
<file path=[Content_Types].xml><?xml version="1.0" encoding="utf-8"?>
<Types xmlns="http://schemas.openxmlformats.org/package/2006/content-types">
  <Default Extension="emf" ContentType="image/x-emf"/>
  <Default Extension="jpeg" ContentType="image/jpeg"/>
  <Default Extension="jpg" ContentType="image/jpeg"/>
  <Default Extension="png" ContentType="image/png"/>
  <Default Extension="rels" ContentType="application/vnd.openxmlformats-package.relationships+xml"/>
  <Default Extension="svg" ContentType="image/svg+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B8E0AD" w14:textId="3CBD9253" w:rsidR="00CF6EF5" w:rsidRDefault="007B0AA1">
      <w:pPr>
        <w:pStyle w:val="3GPPHeader"/>
        <w:spacing w:after="60"/>
        <w:rPr>
          <w:sz w:val="32"/>
          <w:szCs w:val="32"/>
        </w:rPr>
      </w:pPr>
      <w:r>
        <w:t>3GPP TSG-RAN WG1 Meeting #1</w:t>
      </w:r>
      <w:r w:rsidR="00E57D1E">
        <w:t>10</w:t>
      </w:r>
      <w:r w:rsidR="0043757B">
        <w:t>bis-e</w:t>
      </w:r>
      <w:r>
        <w:tab/>
      </w:r>
      <w:r w:rsidR="00604F92" w:rsidRPr="0043757B">
        <w:rPr>
          <w:sz w:val="32"/>
          <w:szCs w:val="32"/>
          <w:highlight w:val="yellow"/>
        </w:rPr>
        <w:t>R1-</w:t>
      </w:r>
      <w:r w:rsidR="00604F92" w:rsidRPr="0043757B">
        <w:rPr>
          <w:highlight w:val="yellow"/>
        </w:rPr>
        <w:t xml:space="preserve"> </w:t>
      </w:r>
      <w:r w:rsidR="00604F92" w:rsidRPr="0043757B">
        <w:rPr>
          <w:sz w:val="32"/>
          <w:szCs w:val="32"/>
          <w:highlight w:val="yellow"/>
        </w:rPr>
        <w:t>22</w:t>
      </w:r>
      <w:r w:rsidR="0043757B" w:rsidRPr="0043757B">
        <w:rPr>
          <w:sz w:val="32"/>
          <w:szCs w:val="32"/>
          <w:highlight w:val="yellow"/>
        </w:rPr>
        <w:t>xxxxx</w:t>
      </w:r>
    </w:p>
    <w:p w14:paraId="74904242" w14:textId="29D3F589" w:rsidR="00CF6EF5" w:rsidRDefault="0043757B">
      <w:pPr>
        <w:pStyle w:val="3GPPHeader"/>
      </w:pPr>
      <w:r>
        <w:t>E-meeting</w:t>
      </w:r>
      <w:r w:rsidR="00D123CF">
        <w:t xml:space="preserve">, </w:t>
      </w:r>
      <w:r>
        <w:t>October 10</w:t>
      </w:r>
      <w:r w:rsidRPr="0043757B">
        <w:rPr>
          <w:vertAlign w:val="superscript"/>
        </w:rPr>
        <w:t>th</w:t>
      </w:r>
      <w:r>
        <w:t>-</w:t>
      </w:r>
      <w:r w:rsidR="00FF4F7B">
        <w:t>19</w:t>
      </w:r>
      <w:r w:rsidR="00FF4F7B" w:rsidRPr="00FF4F7B">
        <w:rPr>
          <w:vertAlign w:val="superscript"/>
        </w:rPr>
        <w:t>th</w:t>
      </w:r>
      <w:r w:rsidR="007B0AA1">
        <w:t>, 2022</w:t>
      </w:r>
    </w:p>
    <w:p w14:paraId="5D4AD004" w14:textId="46DA3475" w:rsidR="00CF6EF5" w:rsidRDefault="007B0AA1">
      <w:pPr>
        <w:pStyle w:val="3GPPHeader"/>
        <w:rPr>
          <w:sz w:val="22"/>
        </w:rPr>
      </w:pPr>
      <w:r>
        <w:rPr>
          <w:sz w:val="22"/>
        </w:rPr>
        <w:t>Agenda Item:</w:t>
      </w:r>
      <w:r>
        <w:rPr>
          <w:sz w:val="22"/>
        </w:rPr>
        <w:tab/>
      </w:r>
      <w:r w:rsidR="004B2C4A">
        <w:rPr>
          <w:sz w:val="22"/>
        </w:rPr>
        <w:t>9.1</w:t>
      </w:r>
      <w:r w:rsidR="0043757B">
        <w:rPr>
          <w:sz w:val="22"/>
        </w:rPr>
        <w:t>0</w:t>
      </w:r>
      <w:r w:rsidR="004B2C4A">
        <w:rPr>
          <w:sz w:val="22"/>
        </w:rPr>
        <w:t>.</w:t>
      </w:r>
      <w:r w:rsidR="000365BE">
        <w:rPr>
          <w:sz w:val="22"/>
        </w:rPr>
        <w:t>2</w:t>
      </w:r>
    </w:p>
    <w:p w14:paraId="1A1B14FA" w14:textId="77777777" w:rsidR="00CF6EF5" w:rsidRDefault="007B0AA1">
      <w:pPr>
        <w:pStyle w:val="3GPPHeader"/>
        <w:rPr>
          <w:sz w:val="22"/>
        </w:rPr>
      </w:pPr>
      <w:r>
        <w:rPr>
          <w:sz w:val="22"/>
        </w:rPr>
        <w:t>Source:</w:t>
      </w:r>
      <w:r>
        <w:rPr>
          <w:sz w:val="22"/>
        </w:rPr>
        <w:tab/>
        <w:t>Moderator (Ericsson)</w:t>
      </w:r>
    </w:p>
    <w:p w14:paraId="1C008766" w14:textId="7ACE6D83" w:rsidR="00CF6EF5" w:rsidRDefault="007B0AA1">
      <w:pPr>
        <w:pStyle w:val="3GPPHeader"/>
        <w:rPr>
          <w:sz w:val="22"/>
        </w:rPr>
      </w:pPr>
      <w:r>
        <w:rPr>
          <w:sz w:val="22"/>
        </w:rPr>
        <w:t>Title:</w:t>
      </w:r>
      <w:r>
        <w:rPr>
          <w:sz w:val="22"/>
        </w:rPr>
        <w:tab/>
      </w:r>
      <w:r w:rsidR="001C330A">
        <w:rPr>
          <w:sz w:val="22"/>
        </w:rPr>
        <w:t>Moderator</w:t>
      </w:r>
      <w:r w:rsidR="000365BE">
        <w:rPr>
          <w:sz w:val="22"/>
        </w:rPr>
        <w:t xml:space="preserve"> </w:t>
      </w:r>
      <w:r>
        <w:rPr>
          <w:sz w:val="22"/>
        </w:rPr>
        <w:t>Summary</w:t>
      </w:r>
      <w:r w:rsidR="00C52715">
        <w:rPr>
          <w:sz w:val="22"/>
        </w:rPr>
        <w:t>#</w:t>
      </w:r>
      <w:r w:rsidR="0043757B">
        <w:rPr>
          <w:sz w:val="22"/>
        </w:rPr>
        <w:t>1</w:t>
      </w:r>
      <w:r>
        <w:rPr>
          <w:sz w:val="22"/>
        </w:rPr>
        <w:t xml:space="preserve"> </w:t>
      </w:r>
      <w:r w:rsidR="00A82DED">
        <w:rPr>
          <w:sz w:val="22"/>
        </w:rPr>
        <w:t xml:space="preserve">– Study on </w:t>
      </w:r>
      <w:r w:rsidR="000365BE">
        <w:rPr>
          <w:sz w:val="22"/>
        </w:rPr>
        <w:t xml:space="preserve">XR </w:t>
      </w:r>
      <w:r w:rsidR="00B01EB4">
        <w:rPr>
          <w:sz w:val="22"/>
        </w:rPr>
        <w:t>Spec</w:t>
      </w:r>
      <w:r w:rsidR="004E4929">
        <w:rPr>
          <w:sz w:val="22"/>
        </w:rPr>
        <w:t>i</w:t>
      </w:r>
      <w:r w:rsidR="00B01EB4">
        <w:rPr>
          <w:sz w:val="22"/>
        </w:rPr>
        <w:t xml:space="preserve">fic </w:t>
      </w:r>
      <w:r w:rsidR="000365BE">
        <w:rPr>
          <w:sz w:val="22"/>
        </w:rPr>
        <w:t xml:space="preserve">Capacity </w:t>
      </w:r>
      <w:r w:rsidR="00B01EB4">
        <w:rPr>
          <w:sz w:val="22"/>
        </w:rPr>
        <w:t>Improvements</w:t>
      </w:r>
    </w:p>
    <w:p w14:paraId="5B571FF5" w14:textId="77777777" w:rsidR="00CF6EF5" w:rsidRDefault="007B0AA1">
      <w:pPr>
        <w:pStyle w:val="3GPPHeader"/>
        <w:rPr>
          <w:sz w:val="22"/>
        </w:rPr>
      </w:pPr>
      <w:r>
        <w:rPr>
          <w:sz w:val="22"/>
        </w:rPr>
        <w:t>Document for:</w:t>
      </w:r>
      <w:r>
        <w:rPr>
          <w:sz w:val="22"/>
        </w:rPr>
        <w:tab/>
        <w:t>Discussion, Decision</w:t>
      </w:r>
    </w:p>
    <w:p w14:paraId="72AB3767" w14:textId="3B917799" w:rsidR="00FC068F" w:rsidRPr="00AB5D87" w:rsidRDefault="00AA595D" w:rsidP="00AB5D87">
      <w:pPr>
        <w:pStyle w:val="Heading1"/>
      </w:pPr>
      <w:r>
        <w:t>1</w:t>
      </w:r>
      <w:r w:rsidR="007B0AA1">
        <w:tab/>
        <w:t>Introduction</w:t>
      </w:r>
    </w:p>
    <w:p w14:paraId="6550DFB8" w14:textId="1CB54F2D" w:rsidR="00224A4C" w:rsidRPr="007C06FA" w:rsidRDefault="00964180" w:rsidP="00D81969">
      <w:pPr>
        <w:rPr>
          <w:rFonts w:ascii="Times New Roman" w:hAnsi="Times New Roman" w:cs="Times New Roman"/>
          <w:szCs w:val="20"/>
          <w:lang w:eastAsia="ja-JP"/>
        </w:rPr>
      </w:pPr>
      <w:r w:rsidRPr="007C06FA">
        <w:rPr>
          <w:rFonts w:ascii="Times New Roman" w:hAnsi="Times New Roman" w:cs="Times New Roman"/>
          <w:szCs w:val="20"/>
          <w:lang w:eastAsia="ja-JP"/>
        </w:rPr>
        <w:t>This document provides a summary of the contributions submitted to RAN1#110</w:t>
      </w:r>
      <w:r w:rsidR="00D164FC" w:rsidRPr="007C06FA">
        <w:rPr>
          <w:rFonts w:ascii="Times New Roman" w:hAnsi="Times New Roman" w:cs="Times New Roman"/>
          <w:szCs w:val="20"/>
          <w:lang w:eastAsia="ja-JP"/>
        </w:rPr>
        <w:t>bis-e</w:t>
      </w:r>
      <w:r w:rsidRPr="007C06FA">
        <w:rPr>
          <w:rFonts w:ascii="Times New Roman" w:hAnsi="Times New Roman" w:cs="Times New Roman"/>
          <w:szCs w:val="20"/>
          <w:lang w:eastAsia="ja-JP"/>
        </w:rPr>
        <w:t xml:space="preserve"> under Agenda item 9.1</w:t>
      </w:r>
      <w:r w:rsidR="00D164FC" w:rsidRPr="007C06FA">
        <w:rPr>
          <w:rFonts w:ascii="Times New Roman" w:hAnsi="Times New Roman" w:cs="Times New Roman"/>
          <w:szCs w:val="20"/>
          <w:lang w:eastAsia="ja-JP"/>
        </w:rPr>
        <w:t>0</w:t>
      </w:r>
      <w:r w:rsidRPr="007C06FA">
        <w:rPr>
          <w:rFonts w:ascii="Times New Roman" w:hAnsi="Times New Roman" w:cs="Times New Roman"/>
          <w:szCs w:val="20"/>
          <w:lang w:eastAsia="ja-JP"/>
        </w:rPr>
        <w:t>.2 regarding the study of candidate enhancement techniques for XR capacity improvements, together with an overview and high level key questions to faci</w:t>
      </w:r>
      <w:r w:rsidR="004C4860" w:rsidRPr="007C06FA">
        <w:rPr>
          <w:rFonts w:ascii="Times New Roman" w:hAnsi="Times New Roman" w:cs="Times New Roman"/>
          <w:szCs w:val="20"/>
          <w:lang w:eastAsia="ja-JP"/>
        </w:rPr>
        <w:t>litate</w:t>
      </w:r>
      <w:r w:rsidRPr="007C06FA">
        <w:rPr>
          <w:rFonts w:ascii="Times New Roman" w:hAnsi="Times New Roman" w:cs="Times New Roman"/>
          <w:szCs w:val="20"/>
          <w:lang w:eastAsia="ja-JP"/>
        </w:rPr>
        <w:t xml:space="preserve"> the discussions</w:t>
      </w:r>
      <w:r w:rsidR="007F5DAB" w:rsidRPr="007C06FA">
        <w:rPr>
          <w:rFonts w:ascii="Times New Roman" w:hAnsi="Times New Roman" w:cs="Times New Roman"/>
          <w:szCs w:val="20"/>
          <w:lang w:eastAsia="ja-JP"/>
        </w:rPr>
        <w:t xml:space="preserve"> under the following email discussion assigned by Chair:</w:t>
      </w:r>
    </w:p>
    <w:p w14:paraId="1A824110" w14:textId="77777777" w:rsidR="00FA1696" w:rsidRPr="003704E0" w:rsidRDefault="00FA1696" w:rsidP="00FA1696">
      <w:pPr>
        <w:rPr>
          <w:rFonts w:ascii="Times New Roman" w:hAnsi="Times New Roman" w:cs="Times New Roman"/>
          <w:sz w:val="22"/>
          <w:highlight w:val="cyan"/>
          <w:lang w:eastAsia="x-none"/>
        </w:rPr>
      </w:pPr>
      <w:r w:rsidRPr="003704E0">
        <w:rPr>
          <w:rFonts w:ascii="Times New Roman" w:hAnsi="Times New Roman" w:cs="Times New Roman"/>
          <w:sz w:val="22"/>
          <w:highlight w:val="cyan"/>
          <w:lang w:eastAsia="x-none"/>
        </w:rPr>
        <w:t>[110bis-e-R18-XR-02] Email discussion on XR capacity enhancement by October 19 – Sorour (Ericsson)</w:t>
      </w:r>
    </w:p>
    <w:p w14:paraId="0768A5D1" w14:textId="1206B983" w:rsidR="00A31BF8" w:rsidRPr="003704E0" w:rsidRDefault="00FA1696" w:rsidP="007F1369">
      <w:pPr>
        <w:pStyle w:val="ListParagraph"/>
        <w:numPr>
          <w:ilvl w:val="0"/>
          <w:numId w:val="40"/>
        </w:numPr>
        <w:rPr>
          <w:rFonts w:ascii="Times New Roman" w:hAnsi="Times New Roman" w:cs="Times New Roman"/>
          <w:lang w:eastAsia="ja-JP"/>
        </w:rPr>
      </w:pPr>
      <w:r w:rsidRPr="003704E0">
        <w:rPr>
          <w:rFonts w:ascii="Times New Roman" w:hAnsi="Times New Roman" w:cs="Times New Roman"/>
          <w:highlight w:val="cyan"/>
          <w:lang w:eastAsia="x-none"/>
        </w:rPr>
        <w:t>Check points: October 14, October 19</w:t>
      </w:r>
    </w:p>
    <w:p w14:paraId="35EC2B4F" w14:textId="1E2C4E47" w:rsidR="00983B90" w:rsidRPr="003704E0" w:rsidRDefault="00983B90" w:rsidP="003704E0">
      <w:pPr>
        <w:rPr>
          <w:rFonts w:ascii="Times New Roman" w:hAnsi="Times New Roman" w:cs="Times New Roman"/>
          <w:lang w:val="en-US" w:eastAsia="ja-JP"/>
        </w:rPr>
      </w:pPr>
    </w:p>
    <w:p w14:paraId="528D1687" w14:textId="1D8DD226" w:rsidR="00D81969" w:rsidRPr="007C06FA" w:rsidRDefault="00983B90" w:rsidP="00D81969">
      <w:pPr>
        <w:rPr>
          <w:rFonts w:ascii="Times New Roman" w:hAnsi="Times New Roman" w:cs="Times New Roman"/>
          <w:szCs w:val="20"/>
        </w:rPr>
      </w:pPr>
      <w:r w:rsidRPr="007C06FA">
        <w:rPr>
          <w:rFonts w:ascii="Times New Roman" w:hAnsi="Times New Roman" w:cs="Times New Roman"/>
          <w:szCs w:val="20"/>
        </w:rPr>
        <w:t>Moderator presents the views on the candidate capacity enhancements techniques, based on the “common principle for assessment” that was agreed during the last meeting.</w:t>
      </w:r>
    </w:p>
    <w:tbl>
      <w:tblPr>
        <w:tblStyle w:val="TableGrid"/>
        <w:tblW w:w="0" w:type="auto"/>
        <w:tblLook w:val="04A0" w:firstRow="1" w:lastRow="0" w:firstColumn="1" w:lastColumn="0" w:noHBand="0" w:noVBand="1"/>
      </w:tblPr>
      <w:tblGrid>
        <w:gridCol w:w="9629"/>
      </w:tblGrid>
      <w:tr w:rsidR="00224A4C" w:rsidRPr="006014CD" w14:paraId="53DB9058" w14:textId="77777777" w:rsidTr="008B0435">
        <w:tc>
          <w:tcPr>
            <w:tcW w:w="9629" w:type="dxa"/>
          </w:tcPr>
          <w:p w14:paraId="6AA38436" w14:textId="77777777" w:rsidR="00224A4C" w:rsidRPr="006014CD" w:rsidRDefault="00224A4C" w:rsidP="008B0435">
            <w:pPr>
              <w:rPr>
                <w:rFonts w:ascii="Times New Roman"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1E13FAD0" w14:textId="77777777" w:rsidR="00224A4C" w:rsidRPr="006014CD" w:rsidRDefault="00224A4C" w:rsidP="007F1369">
            <w:pPr>
              <w:pStyle w:val="xmsonormal0"/>
              <w:numPr>
                <w:ilvl w:val="0"/>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 xml:space="preserve">For each candidate capacity enhancement technique for XR traffic, companies are encouraged to consider the following </w:t>
            </w:r>
            <w:r w:rsidRPr="006014CD">
              <w:rPr>
                <w:rStyle w:val="Emphasis"/>
                <w:rFonts w:ascii="Times New Roman" w:eastAsia="Times New Roman" w:hAnsi="Times New Roman" w:cs="Times New Roman"/>
                <w:sz w:val="20"/>
                <w:szCs w:val="20"/>
              </w:rPr>
              <w:t>common principle for assessment of the candidate capacity enhancement technique</w:t>
            </w:r>
            <w:r w:rsidRPr="006014CD">
              <w:rPr>
                <w:rFonts w:ascii="Times New Roman" w:eastAsia="Times New Roman" w:hAnsi="Times New Roman" w:cs="Times New Roman"/>
                <w:sz w:val="20"/>
                <w:szCs w:val="20"/>
              </w:rPr>
              <w:t>:</w:t>
            </w:r>
          </w:p>
          <w:p w14:paraId="7F89C650"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XR-specific issue(s) that the enhancement technique is addressing</w:t>
            </w:r>
          </w:p>
          <w:p w14:paraId="6389F993"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the necessity of the enhancement technique to address the issues</w:t>
            </w:r>
          </w:p>
          <w:p w14:paraId="3F3868D3"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Identify whether/how the enhancements provide benefit/performance capacity gain.</w:t>
            </w:r>
          </w:p>
          <w:p w14:paraId="721A3A1F" w14:textId="77777777" w:rsidR="00224A4C" w:rsidRPr="006014CD" w:rsidRDefault="00224A4C" w:rsidP="007F1369">
            <w:pPr>
              <w:pStyle w:val="xmsonormal0"/>
              <w:numPr>
                <w:ilvl w:val="2"/>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Consider at least feasibility, complexity, and system level performance evaluations in comparing the enhancement techniques.</w:t>
            </w:r>
            <w:r w:rsidRPr="006014CD">
              <w:rPr>
                <w:rFonts w:ascii="Times New Roman" w:hAnsi="Times New Roman" w:cs="Times New Roman"/>
                <w:sz w:val="20"/>
                <w:szCs w:val="20"/>
              </w:rPr>
              <w:t xml:space="preserve"> </w:t>
            </w:r>
            <w:r w:rsidRPr="006014CD">
              <w:rPr>
                <w:rFonts w:ascii="Times New Roman" w:eastAsia="Times New Roman" w:hAnsi="Times New Roman" w:cs="Times New Roman"/>
                <w:sz w:val="20"/>
                <w:szCs w:val="20"/>
              </w:rPr>
              <w:t>Power saving gains for a given enhancement technique can optionally be evaluated and considered in addition to these other aspects.</w:t>
            </w:r>
          </w:p>
          <w:p w14:paraId="73349E6F" w14:textId="77777777" w:rsidR="00224A4C" w:rsidRPr="006014CD" w:rsidRDefault="00224A4C" w:rsidP="007F1369">
            <w:pPr>
              <w:pStyle w:val="xmsonormal0"/>
              <w:numPr>
                <w:ilvl w:val="0"/>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The baseline scheduling scheme when comparing the proposed capacity enhancements techniques is:</w:t>
            </w:r>
          </w:p>
          <w:p w14:paraId="44AF0D2C"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Dynamic scheduling and/or</w:t>
            </w:r>
          </w:p>
          <w:p w14:paraId="0A992CC6" w14:textId="77777777" w:rsidR="00224A4C" w:rsidRPr="006014CD" w:rsidRDefault="00224A4C" w:rsidP="007F1369">
            <w:pPr>
              <w:pStyle w:val="xmsonormal0"/>
              <w:numPr>
                <w:ilvl w:val="1"/>
                <w:numId w:val="21"/>
              </w:numPr>
              <w:ind w:hanging="357"/>
              <w:rPr>
                <w:rFonts w:ascii="Times New Roman" w:eastAsia="Times New Roman" w:hAnsi="Times New Roman" w:cs="Times New Roman"/>
                <w:sz w:val="20"/>
                <w:szCs w:val="20"/>
              </w:rPr>
            </w:pPr>
            <w:r w:rsidRPr="006014CD">
              <w:rPr>
                <w:rFonts w:ascii="Times New Roman" w:eastAsia="Times New Roman" w:hAnsi="Times New Roman" w:cs="Times New Roman"/>
                <w:sz w:val="20"/>
                <w:szCs w:val="20"/>
              </w:rPr>
              <w:t>Semi-persistent scheduling / Configured grant scheduling</w:t>
            </w:r>
          </w:p>
          <w:p w14:paraId="0248B4B4" w14:textId="77DEFD7F" w:rsidR="00224A4C" w:rsidRPr="006014CD" w:rsidRDefault="00224A4C" w:rsidP="007F1369">
            <w:pPr>
              <w:pStyle w:val="NormalWeb"/>
              <w:numPr>
                <w:ilvl w:val="2"/>
                <w:numId w:val="21"/>
              </w:numPr>
              <w:spacing w:before="0" w:beforeAutospacing="0" w:after="0" w:afterAutospacing="0"/>
              <w:ind w:hanging="357"/>
              <w:rPr>
                <w:rFonts w:ascii="Times New Roman" w:eastAsia="Times New Roman" w:hAnsi="Times New Roman" w:cs="Times New Roman"/>
                <w:color w:val="auto"/>
                <w:sz w:val="20"/>
                <w:szCs w:val="20"/>
              </w:rPr>
            </w:pPr>
            <w:r w:rsidRPr="006014CD">
              <w:rPr>
                <w:rFonts w:ascii="Times New Roman" w:eastAsia="Times New Roman" w:hAnsi="Times New Roman" w:cs="Times New Roman"/>
                <w:color w:val="auto"/>
                <w:sz w:val="20"/>
                <w:szCs w:val="20"/>
              </w:rPr>
              <w:t xml:space="preserve">Note: </w:t>
            </w:r>
            <w:r w:rsidRPr="006014CD">
              <w:rPr>
                <w:rFonts w:ascii="Times New Roman" w:eastAsia="Times New Roman" w:hAnsi="Times New Roman" w:cs="Times New Roman"/>
                <w:bCs/>
                <w:color w:val="auto"/>
                <w:sz w:val="20"/>
                <w:szCs w:val="20"/>
              </w:rPr>
              <w:t>Companies are encouraged to additionally use DG scheduling as the baseline scheduling scheme when showing the capacity performance gain</w:t>
            </w:r>
          </w:p>
          <w:p w14:paraId="3A490EFE" w14:textId="77777777" w:rsidR="00224A4C" w:rsidRPr="006014CD" w:rsidRDefault="00224A4C" w:rsidP="008B0435">
            <w:pPr>
              <w:pStyle w:val="xmsonormal0"/>
              <w:rPr>
                <w:rFonts w:ascii="Times New Roman" w:hAnsi="Times New Roman" w:cs="Times New Roman"/>
                <w:sz w:val="20"/>
                <w:szCs w:val="20"/>
                <w:lang w:val="en-US"/>
              </w:rPr>
            </w:pPr>
            <w:r w:rsidRPr="006014CD">
              <w:rPr>
                <w:rStyle w:val="Strong"/>
                <w:rFonts w:ascii="Times New Roman" w:hAnsi="Times New Roman" w:cs="Times New Roman"/>
                <w:sz w:val="20"/>
                <w:szCs w:val="20"/>
                <w:highlight w:val="green"/>
                <w:lang w:val="en-US"/>
              </w:rPr>
              <w:t>Agreement:</w:t>
            </w:r>
          </w:p>
          <w:p w14:paraId="1FD1098F" w14:textId="77777777" w:rsidR="00224A4C" w:rsidRPr="006014CD" w:rsidRDefault="00224A4C" w:rsidP="007F1369">
            <w:pPr>
              <w:pStyle w:val="xmsolistparagraph"/>
              <w:numPr>
                <w:ilvl w:val="0"/>
                <w:numId w:val="20"/>
              </w:numPr>
              <w:spacing w:before="0" w:beforeAutospacing="0" w:after="0" w:afterAutospacing="0"/>
              <w:jc w:val="both"/>
              <w:rPr>
                <w:rFonts w:ascii="Times New Roman" w:hAnsi="Times New Roman" w:cs="Times New Roman"/>
                <w:sz w:val="20"/>
                <w:szCs w:val="20"/>
                <w:lang w:val="en-US"/>
              </w:rPr>
            </w:pPr>
            <w:r w:rsidRPr="006014CD">
              <w:rPr>
                <w:rFonts w:ascii="Times New Roman" w:hAnsi="Times New Roman" w:cs="Times New Roman"/>
                <w:sz w:val="20"/>
                <w:szCs w:val="20"/>
                <w:lang w:val="en-US"/>
              </w:rPr>
              <w:t>To support a candidate capacity enhancement technique for XR traffic, capacity performance gain by the technique as compared to baseline should be shown.</w:t>
            </w:r>
          </w:p>
          <w:p w14:paraId="0EC0A32B" w14:textId="03E4E100" w:rsidR="00224A4C" w:rsidRPr="006014CD" w:rsidRDefault="00224A4C" w:rsidP="007F1369">
            <w:pPr>
              <w:pStyle w:val="xmsonormal0"/>
              <w:numPr>
                <w:ilvl w:val="1"/>
                <w:numId w:val="20"/>
              </w:numPr>
              <w:rPr>
                <w:rFonts w:ascii="Times New Roman" w:hAnsi="Times New Roman" w:cs="Times New Roman"/>
                <w:sz w:val="20"/>
                <w:szCs w:val="20"/>
                <w:lang w:val="en-US"/>
              </w:rPr>
            </w:pPr>
            <w:r w:rsidRPr="006014CD">
              <w:rPr>
                <w:rFonts w:ascii="Times New Roman" w:hAnsi="Times New Roman" w:cs="Times New Roman"/>
                <w:sz w:val="20"/>
                <w:szCs w:val="20"/>
                <w:lang w:val="en-US"/>
              </w:rPr>
              <w:t>Capacity performance gain by the candidate technique as compared to baseline is a necessary condition to consider supporting the candidate technique.</w:t>
            </w:r>
          </w:p>
          <w:p w14:paraId="0F405A27" w14:textId="77777777" w:rsidR="00224A4C" w:rsidRPr="006014CD" w:rsidRDefault="00224A4C" w:rsidP="008B0435">
            <w:pPr>
              <w:rPr>
                <w:rFonts w:ascii="Times New Roman" w:eastAsia="Batang" w:hAnsi="Times New Roman" w:cs="Times New Roman"/>
                <w:b/>
                <w:bCs/>
                <w:sz w:val="20"/>
                <w:szCs w:val="20"/>
                <w:highlight w:val="green"/>
                <w:lang w:eastAsia="x-none"/>
              </w:rPr>
            </w:pPr>
            <w:r w:rsidRPr="006014CD">
              <w:rPr>
                <w:rFonts w:ascii="Times New Roman" w:hAnsi="Times New Roman" w:cs="Times New Roman"/>
                <w:b/>
                <w:bCs/>
                <w:sz w:val="20"/>
                <w:szCs w:val="20"/>
                <w:highlight w:val="green"/>
                <w:lang w:eastAsia="x-none"/>
              </w:rPr>
              <w:t>Agreement:</w:t>
            </w:r>
          </w:p>
          <w:p w14:paraId="5FEE6DE2" w14:textId="77777777" w:rsidR="00224A4C" w:rsidRDefault="00224A4C" w:rsidP="008B0435">
            <w:pPr>
              <w:rPr>
                <w:rFonts w:ascii="Times New Roman" w:eastAsia="SimSun" w:hAnsi="Times New Roman" w:cs="Times New Roman"/>
                <w:sz w:val="20"/>
                <w:szCs w:val="20"/>
              </w:rPr>
            </w:pPr>
            <w:r w:rsidRPr="006014CD">
              <w:rPr>
                <w:rFonts w:ascii="Times New Roman" w:eastAsia="SimSun" w:hAnsi="Times New Roman" w:cs="Times New Roman"/>
                <w:sz w:val="20"/>
                <w:szCs w:val="20"/>
              </w:rPr>
              <w:t>Rel-17 evaluation methodology for XR capacity enhancement captured in TR 38.838 is used as the baseline evaluation methodology for XR capacity enhancement of Rel-18 SI on XR enhancements.</w:t>
            </w:r>
          </w:p>
          <w:p w14:paraId="6FB8BD36" w14:textId="77777777" w:rsidR="00D13541" w:rsidRPr="00D13541" w:rsidRDefault="00D13541" w:rsidP="00D13541">
            <w:pPr>
              <w:rPr>
                <w:rFonts w:ascii="Times New Roman" w:hAnsi="Times New Roman" w:cs="Times New Roman"/>
                <w:b/>
                <w:bCs/>
                <w:sz w:val="20"/>
                <w:szCs w:val="20"/>
                <w:lang w:eastAsia="zh-CN"/>
              </w:rPr>
            </w:pPr>
            <w:r w:rsidRPr="00D13541">
              <w:rPr>
                <w:rFonts w:ascii="Times New Roman" w:hAnsi="Times New Roman" w:cs="Times New Roman"/>
                <w:b/>
                <w:bCs/>
                <w:sz w:val="20"/>
                <w:szCs w:val="20"/>
                <w:lang w:eastAsia="zh-CN"/>
              </w:rPr>
              <w:t>For future meetings:</w:t>
            </w:r>
          </w:p>
          <w:p w14:paraId="1D3FB50F" w14:textId="77777777" w:rsidR="00D13541" w:rsidRPr="00D13541" w:rsidRDefault="00D13541" w:rsidP="00D13541">
            <w:pPr>
              <w:rPr>
                <w:rFonts w:ascii="Times New Roman" w:hAnsi="Times New Roman" w:cs="Times New Roman"/>
                <w:sz w:val="20"/>
                <w:szCs w:val="20"/>
                <w:lang w:eastAsia="zh-CN"/>
              </w:rPr>
            </w:pPr>
            <w:r w:rsidRPr="00D13541">
              <w:rPr>
                <w:rFonts w:ascii="Times New Roman" w:hAnsi="Times New Roman" w:cs="Times New Roman"/>
                <w:sz w:val="20"/>
                <w:szCs w:val="20"/>
                <w:lang w:eastAsia="zh-CN"/>
              </w:rPr>
              <w:t xml:space="preserve">Companies are </w:t>
            </w:r>
            <w:r w:rsidRPr="00D13541">
              <w:rPr>
                <w:rFonts w:ascii="Times New Roman" w:hAnsi="Times New Roman" w:cs="Times New Roman"/>
                <w:b/>
                <w:bCs/>
                <w:sz w:val="20"/>
                <w:szCs w:val="20"/>
                <w:lang w:eastAsia="zh-CN"/>
              </w:rPr>
              <w:t>requested to follow</w:t>
            </w:r>
            <w:r w:rsidRPr="00D13541">
              <w:rPr>
                <w:rFonts w:ascii="Times New Roman" w:hAnsi="Times New Roman" w:cs="Times New Roman"/>
                <w:sz w:val="20"/>
                <w:szCs w:val="20"/>
                <w:lang w:eastAsia="zh-CN"/>
              </w:rPr>
              <w:t xml:space="preserve"> the following agreement and conclusion from RAN1#109-e. Check final FL summary for details.</w:t>
            </w:r>
          </w:p>
          <w:p w14:paraId="3011BE6B" w14:textId="77777777" w:rsidR="00D13541" w:rsidRPr="00D13541" w:rsidRDefault="00D13541" w:rsidP="00D13541">
            <w:pPr>
              <w:spacing w:line="256" w:lineRule="auto"/>
              <w:rPr>
                <w:rFonts w:ascii="Times New Roman" w:hAnsi="Times New Roman" w:cs="Times New Roman"/>
                <w:b/>
                <w:bCs/>
                <w:sz w:val="20"/>
                <w:szCs w:val="20"/>
                <w:lang w:eastAsia="zh-CN"/>
              </w:rPr>
            </w:pPr>
            <w:r w:rsidRPr="00D13541">
              <w:rPr>
                <w:rFonts w:ascii="Times New Roman" w:hAnsi="Times New Roman" w:cs="Times New Roman"/>
                <w:b/>
                <w:sz w:val="20"/>
                <w:szCs w:val="20"/>
                <w:highlight w:val="green"/>
                <w:lang w:eastAsia="zh-CN"/>
              </w:rPr>
              <w:t>Agreement:</w:t>
            </w:r>
          </w:p>
          <w:p w14:paraId="33C2CAAA" w14:textId="77777777" w:rsidR="00D13541" w:rsidRPr="00D13541" w:rsidRDefault="00D13541" w:rsidP="007F1369">
            <w:pPr>
              <w:pStyle w:val="ListParagraph"/>
              <w:numPr>
                <w:ilvl w:val="0"/>
                <w:numId w:val="119"/>
              </w:numPr>
              <w:spacing w:line="256" w:lineRule="auto"/>
              <w:rPr>
                <w:rFonts w:ascii="Times New Roman" w:eastAsiaTheme="minorHAnsi" w:hAnsi="Times New Roman" w:cs="Times New Roman"/>
                <w:sz w:val="20"/>
                <w:szCs w:val="20"/>
                <w:lang w:val="en-GB" w:eastAsia="zh-CN"/>
              </w:rPr>
            </w:pPr>
            <w:r w:rsidRPr="00D13541">
              <w:rPr>
                <w:rFonts w:ascii="Times New Roman" w:eastAsiaTheme="minorHAnsi" w:hAnsi="Times New Roman" w:cs="Times New Roman"/>
                <w:sz w:val="20"/>
                <w:szCs w:val="20"/>
                <w:lang w:val="en-GB" w:eastAsia="zh-CN"/>
              </w:rPr>
              <w:lastRenderedPageBreak/>
              <w:t>Rel-17 evaluation methodology for XR capacity enhancement captured in TR 38.838 is used as the baseline evaluation methodology for XR capacity enhancement of Rel-18 SI on XR enhancements.</w:t>
            </w:r>
            <w:r w:rsidRPr="00D13541">
              <w:rPr>
                <w:rFonts w:ascii="Times New Roman" w:eastAsiaTheme="minorHAnsi" w:hAnsi="Times New Roman" w:cs="Times New Roman"/>
                <w:sz w:val="20"/>
                <w:szCs w:val="20"/>
                <w:lang w:val="en-GB" w:eastAsia="zh-CN"/>
              </w:rPr>
              <w:br/>
            </w:r>
          </w:p>
          <w:p w14:paraId="52E5B3A6" w14:textId="77777777" w:rsidR="00D13541" w:rsidRPr="00D13541" w:rsidRDefault="00D13541" w:rsidP="00D13541">
            <w:pPr>
              <w:spacing w:line="256" w:lineRule="auto"/>
              <w:rPr>
                <w:rFonts w:ascii="Times New Roman" w:hAnsi="Times New Roman" w:cs="Times New Roman"/>
                <w:b/>
                <w:bCs/>
                <w:sz w:val="20"/>
                <w:szCs w:val="20"/>
                <w:lang w:eastAsia="zh-CN"/>
              </w:rPr>
            </w:pPr>
            <w:r w:rsidRPr="00D13541">
              <w:rPr>
                <w:rFonts w:ascii="Times New Roman" w:hAnsi="Times New Roman" w:cs="Times New Roman"/>
                <w:b/>
                <w:sz w:val="20"/>
                <w:szCs w:val="20"/>
                <w:lang w:eastAsia="zh-CN"/>
              </w:rPr>
              <w:t>Conclusion:</w:t>
            </w:r>
          </w:p>
          <w:p w14:paraId="32CF401E" w14:textId="5129C39E" w:rsidR="00E54F8F" w:rsidRPr="006014CD" w:rsidRDefault="00D13541" w:rsidP="00D13541">
            <w:pPr>
              <w:rPr>
                <w:rFonts w:ascii="Times New Roman" w:eastAsia="SimSun" w:hAnsi="Times New Roman" w:cs="Times New Roman"/>
                <w:sz w:val="20"/>
                <w:szCs w:val="20"/>
                <w:lang w:val="en-US" w:eastAsia="zh-CN"/>
              </w:rPr>
            </w:pPr>
            <w:r w:rsidRPr="00D13541">
              <w:rPr>
                <w:rFonts w:ascii="Times New Roman" w:hAnsi="Times New Roman" w:cs="Times New Roman"/>
                <w:sz w:val="20"/>
                <w:szCs w:val="20"/>
                <w:lang w:eastAsia="zh-CN"/>
              </w:rPr>
              <w:t xml:space="preserve">Companies are encouraged to use the capacity Excel sheet attached with TR 38.838 in </w:t>
            </w:r>
            <w:hyperlink r:id="rId12" w:tgtFrame="_blank" w:history="1">
              <w:r w:rsidRPr="00D13541">
                <w:rPr>
                  <w:rFonts w:ascii="Times New Roman" w:hAnsi="Times New Roman" w:cs="Times New Roman"/>
                  <w:color w:val="0070C0"/>
                  <w:sz w:val="20"/>
                  <w:szCs w:val="20"/>
                  <w:u w:val="single"/>
                  <w:lang w:eastAsia="zh-CN"/>
                </w:rPr>
                <w:t>RP-213652</w:t>
              </w:r>
            </w:hyperlink>
            <w:r w:rsidRPr="00D13541">
              <w:rPr>
                <w:rFonts w:ascii="Times New Roman" w:hAnsi="Times New Roman" w:cs="Times New Roman"/>
                <w:sz w:val="20"/>
                <w:szCs w:val="20"/>
                <w:lang w:eastAsia="zh-CN"/>
              </w:rPr>
              <w:t xml:space="preserve">  for recording the simulation results that are provided in their contributions</w:t>
            </w:r>
          </w:p>
        </w:tc>
      </w:tr>
    </w:tbl>
    <w:p w14:paraId="5A343585" w14:textId="77777777" w:rsidR="006014CD" w:rsidRDefault="006014CD" w:rsidP="006014CD"/>
    <w:p w14:paraId="53E9D5B5" w14:textId="4DB405D5" w:rsidR="00A54AA3" w:rsidRPr="007C06FA" w:rsidRDefault="00360B3D" w:rsidP="006014CD">
      <w:pPr>
        <w:rPr>
          <w:rFonts w:ascii="Times New Roman" w:hAnsi="Times New Roman" w:cs="Times New Roman"/>
          <w:lang w:val="en-US" w:eastAsia="ja-JP"/>
        </w:rPr>
      </w:pPr>
      <w:r w:rsidRPr="007C06FA">
        <w:rPr>
          <w:rFonts w:ascii="Times New Roman" w:hAnsi="Times New Roman" w:cs="Times New Roman"/>
          <w:lang w:val="en-US" w:eastAsia="ja-JP"/>
        </w:rPr>
        <w:t>In the following</w:t>
      </w:r>
      <w:r w:rsidR="00E45AFA" w:rsidRPr="007C06FA">
        <w:rPr>
          <w:rFonts w:ascii="Times New Roman" w:hAnsi="Times New Roman" w:cs="Times New Roman"/>
          <w:lang w:val="en-US" w:eastAsia="ja-JP"/>
        </w:rPr>
        <w:t xml:space="preserve"> sections</w:t>
      </w:r>
      <w:r w:rsidRPr="007C06FA">
        <w:rPr>
          <w:rFonts w:ascii="Times New Roman" w:hAnsi="Times New Roman" w:cs="Times New Roman"/>
          <w:lang w:val="en-US" w:eastAsia="ja-JP"/>
        </w:rPr>
        <w:t xml:space="preserve">, </w:t>
      </w:r>
      <w:r w:rsidR="00D824A7" w:rsidRPr="007C06FA">
        <w:rPr>
          <w:rFonts w:ascii="Times New Roman" w:hAnsi="Times New Roman" w:cs="Times New Roman"/>
          <w:lang w:val="en-US" w:eastAsia="ja-JP"/>
        </w:rPr>
        <w:t>high level</w:t>
      </w:r>
      <w:r w:rsidRPr="007C06FA">
        <w:rPr>
          <w:rFonts w:ascii="Times New Roman" w:hAnsi="Times New Roman" w:cs="Times New Roman"/>
          <w:lang w:val="en-US" w:eastAsia="ja-JP"/>
        </w:rPr>
        <w:t xml:space="preserve"> summary of companies</w:t>
      </w:r>
      <w:r w:rsidR="003C0841" w:rsidRPr="007C06FA">
        <w:rPr>
          <w:rFonts w:ascii="Times New Roman" w:hAnsi="Times New Roman" w:cs="Times New Roman"/>
          <w:lang w:val="en-US" w:eastAsia="ja-JP"/>
        </w:rPr>
        <w:t>’</w:t>
      </w:r>
      <w:r w:rsidRPr="007C06FA">
        <w:rPr>
          <w:rFonts w:ascii="Times New Roman" w:hAnsi="Times New Roman" w:cs="Times New Roman"/>
          <w:lang w:val="en-US" w:eastAsia="ja-JP"/>
        </w:rPr>
        <w:t xml:space="preserve"> </w:t>
      </w:r>
      <w:r w:rsidR="003C0841" w:rsidRPr="007C06FA">
        <w:rPr>
          <w:rFonts w:ascii="Times New Roman" w:hAnsi="Times New Roman" w:cs="Times New Roman"/>
          <w:lang w:val="en-US" w:eastAsia="ja-JP"/>
        </w:rPr>
        <w:t xml:space="preserve">preferences with respect to different enhancement areas are provided. </w:t>
      </w:r>
      <w:r w:rsidR="00A54AA3" w:rsidRPr="007C06FA">
        <w:rPr>
          <w:rFonts w:ascii="Times New Roman" w:hAnsi="Times New Roman" w:cs="Times New Roman"/>
          <w:lang w:val="en-US" w:eastAsia="ja-JP"/>
        </w:rPr>
        <w:t>The aim of the discussion is to assess the candidate enhancement techniques and provide valuable inputs for the technical report.</w:t>
      </w:r>
    </w:p>
    <w:p w14:paraId="0CAEBB72" w14:textId="0BD70BBC" w:rsidR="00E45AFA" w:rsidRPr="003704E0" w:rsidRDefault="00E45AFA" w:rsidP="006014CD">
      <w:pPr>
        <w:rPr>
          <w:rFonts w:ascii="Times New Roman" w:hAnsi="Times New Roman" w:cs="Times New Roman"/>
          <w:sz w:val="22"/>
          <w:szCs w:val="24"/>
          <w:lang w:val="en-US" w:eastAsia="ja-JP"/>
        </w:rPr>
      </w:pPr>
      <w:r w:rsidRPr="007C06FA">
        <w:rPr>
          <w:rFonts w:ascii="Times New Roman" w:hAnsi="Times New Roman" w:cs="Times New Roman"/>
          <w:lang w:val="en-US" w:eastAsia="ja-JP"/>
        </w:rPr>
        <w:t>When feasible,</w:t>
      </w:r>
      <w:r w:rsidR="006014CD" w:rsidRPr="007C06FA">
        <w:rPr>
          <w:rFonts w:ascii="Times New Roman" w:hAnsi="Times New Roman" w:cs="Times New Roman"/>
          <w:lang w:val="en-US" w:eastAsia="ja-JP"/>
        </w:rPr>
        <w:t xml:space="preserve"> few key questions </w:t>
      </w:r>
      <w:r w:rsidR="00454819" w:rsidRPr="007C06FA">
        <w:rPr>
          <w:rFonts w:ascii="Times New Roman" w:hAnsi="Times New Roman" w:cs="Times New Roman"/>
          <w:lang w:val="en-US" w:eastAsia="ja-JP"/>
        </w:rPr>
        <w:t>are raised according to</w:t>
      </w:r>
      <w:r w:rsidR="00735149" w:rsidRPr="007C06FA">
        <w:rPr>
          <w:rFonts w:ascii="Times New Roman" w:hAnsi="Times New Roman" w:cs="Times New Roman"/>
          <w:lang w:val="en-US" w:eastAsia="ja-JP"/>
        </w:rPr>
        <w:t xml:space="preserve"> the agreed “assessment principle” </w:t>
      </w:r>
      <w:r w:rsidR="00454819" w:rsidRPr="007C06FA">
        <w:rPr>
          <w:rFonts w:ascii="Times New Roman" w:hAnsi="Times New Roman" w:cs="Times New Roman"/>
          <w:lang w:val="en-US" w:eastAsia="ja-JP"/>
        </w:rPr>
        <w:t>that is summarized</w:t>
      </w:r>
      <w:r w:rsidRPr="007C06FA">
        <w:rPr>
          <w:rFonts w:ascii="Times New Roman" w:hAnsi="Times New Roman" w:cs="Times New Roman"/>
          <w:lang w:val="en-US" w:eastAsia="ja-JP"/>
        </w:rPr>
        <w:t xml:space="preserve"> below</w:t>
      </w:r>
      <w:r w:rsidRPr="003704E0">
        <w:rPr>
          <w:rFonts w:ascii="Times New Roman" w:hAnsi="Times New Roman" w:cs="Times New Roman"/>
          <w:sz w:val="22"/>
          <w:szCs w:val="24"/>
          <w:lang w:val="en-US" w:eastAsia="ja-JP"/>
        </w:rPr>
        <w:t>.</w:t>
      </w:r>
    </w:p>
    <w:p w14:paraId="2E92453D" w14:textId="77777777" w:rsidR="00454819" w:rsidRPr="003704E0" w:rsidRDefault="00454819" w:rsidP="008935D9">
      <w:pPr>
        <w:rPr>
          <w:rFonts w:ascii="Times New Roman" w:hAnsi="Times New Roman" w:cs="Times New Roman"/>
          <w:b/>
          <w:bCs/>
          <w:sz w:val="22"/>
          <w:szCs w:val="20"/>
          <w:lang w:eastAsia="ja-JP"/>
        </w:rPr>
      </w:pPr>
      <w:r w:rsidRPr="003704E0">
        <w:rPr>
          <w:rFonts w:ascii="Times New Roman" w:hAnsi="Times New Roman" w:cs="Times New Roman"/>
          <w:b/>
          <w:bCs/>
          <w:sz w:val="22"/>
          <w:szCs w:val="20"/>
          <w:highlight w:val="cyan"/>
          <w:lang w:eastAsia="ja-JP"/>
        </w:rPr>
        <w:t>Summary of assessment principle:</w:t>
      </w:r>
    </w:p>
    <w:p w14:paraId="3C76FAC5" w14:textId="77777777" w:rsidR="00454819" w:rsidRPr="003704E0" w:rsidRDefault="00454819" w:rsidP="007F1369">
      <w:pPr>
        <w:pStyle w:val="ListParagraph"/>
        <w:numPr>
          <w:ilvl w:val="0"/>
          <w:numId w:val="31"/>
        </w:numPr>
        <w:rPr>
          <w:rFonts w:ascii="Times New Roman" w:hAnsi="Times New Roman" w:cs="Times New Roman"/>
          <w:szCs w:val="20"/>
          <w:lang w:val="en-US"/>
        </w:rPr>
      </w:pPr>
      <w:r w:rsidRPr="003704E0">
        <w:rPr>
          <w:rFonts w:ascii="Times New Roman" w:hAnsi="Times New Roman" w:cs="Times New Roman"/>
          <w:b/>
          <w:bCs/>
          <w:szCs w:val="20"/>
          <w:lang w:val="en-US"/>
        </w:rPr>
        <w:t>Q1: What are XR-specific issue(s) addressed by the enhancements?</w:t>
      </w:r>
      <w:r w:rsidRPr="003704E0">
        <w:rPr>
          <w:rFonts w:ascii="Times New Roman" w:hAnsi="Times New Roman" w:cs="Times New Roman"/>
          <w:szCs w:val="20"/>
          <w:lang w:val="en-US"/>
        </w:rPr>
        <w:t xml:space="preserve"> </w:t>
      </w:r>
    </w:p>
    <w:p w14:paraId="3B7F2797" w14:textId="77777777" w:rsidR="00454819" w:rsidRPr="003704E0" w:rsidRDefault="00454819" w:rsidP="007F1369">
      <w:pPr>
        <w:pStyle w:val="ListParagraph"/>
        <w:numPr>
          <w:ilvl w:val="0"/>
          <w:numId w:val="31"/>
        </w:numPr>
        <w:rPr>
          <w:rFonts w:ascii="Times New Roman" w:hAnsi="Times New Roman" w:cs="Times New Roman"/>
          <w:szCs w:val="20"/>
          <w:lang w:val="en-US"/>
        </w:rPr>
      </w:pPr>
      <w:r w:rsidRPr="003704E0">
        <w:rPr>
          <w:rFonts w:ascii="Times New Roman" w:hAnsi="Times New Roman" w:cs="Times New Roman"/>
          <w:b/>
          <w:bCs/>
          <w:szCs w:val="20"/>
          <w:lang w:val="en-US"/>
        </w:rPr>
        <w:t>Q2: Whether the enhancement is necessary to address the issues(s)?</w:t>
      </w:r>
    </w:p>
    <w:p w14:paraId="181EA566" w14:textId="77777777" w:rsidR="00454819" w:rsidRPr="003704E0" w:rsidRDefault="00454819" w:rsidP="007F1369">
      <w:pPr>
        <w:pStyle w:val="ListParagraph"/>
        <w:numPr>
          <w:ilvl w:val="0"/>
          <w:numId w:val="31"/>
        </w:numPr>
        <w:rPr>
          <w:rFonts w:ascii="Times New Roman" w:hAnsi="Times New Roman" w:cs="Times New Roman"/>
          <w:b/>
          <w:bCs/>
          <w:szCs w:val="20"/>
          <w:lang w:val="en-US"/>
        </w:rPr>
      </w:pPr>
      <w:r w:rsidRPr="003704E0">
        <w:rPr>
          <w:rFonts w:ascii="Times New Roman" w:hAnsi="Times New Roman" w:cs="Times New Roman"/>
          <w:b/>
          <w:bCs/>
          <w:szCs w:val="20"/>
          <w:lang w:val="en-US"/>
        </w:rPr>
        <w:t>Q3: Whether/how the enhancements benefit/performance capacity gain are provided?</w:t>
      </w:r>
    </w:p>
    <w:p w14:paraId="6ABBEFDA" w14:textId="73B3C398" w:rsidR="00454819" w:rsidRPr="003704E0" w:rsidRDefault="00454819" w:rsidP="007F1369">
      <w:pPr>
        <w:pStyle w:val="ListParagraph"/>
        <w:numPr>
          <w:ilvl w:val="0"/>
          <w:numId w:val="31"/>
        </w:numPr>
        <w:rPr>
          <w:lang w:val="en-US"/>
        </w:rPr>
      </w:pPr>
      <w:r w:rsidRPr="003704E0">
        <w:rPr>
          <w:rFonts w:ascii="Times New Roman" w:hAnsi="Times New Roman" w:cs="Times New Roman"/>
          <w:b/>
          <w:bCs/>
          <w:szCs w:val="20"/>
          <w:lang w:val="en-US"/>
        </w:rPr>
        <w:t xml:space="preserve">Note that </w:t>
      </w:r>
      <w:r w:rsidR="000848BE" w:rsidRPr="003704E0">
        <w:rPr>
          <w:rFonts w:ascii="Times New Roman" w:hAnsi="Times New Roman" w:cs="Times New Roman"/>
          <w:b/>
          <w:bCs/>
          <w:szCs w:val="20"/>
          <w:lang w:val="en-US"/>
        </w:rPr>
        <w:t>capacity</w:t>
      </w:r>
      <w:r w:rsidRPr="003704E0">
        <w:rPr>
          <w:rFonts w:ascii="Times New Roman" w:hAnsi="Times New Roman" w:cs="Times New Roman"/>
          <w:b/>
          <w:bCs/>
          <w:szCs w:val="20"/>
          <w:lang w:val="en-US"/>
        </w:rPr>
        <w:t xml:space="preserve"> performance gain is necessary condition for supporting the enhancements</w:t>
      </w:r>
    </w:p>
    <w:p w14:paraId="5263A264" w14:textId="01AD090F" w:rsidR="00AB5D87" w:rsidRDefault="00AB5D87" w:rsidP="00AB5D87">
      <w:pPr>
        <w:rPr>
          <w:szCs w:val="20"/>
          <w:lang w:val="en-US"/>
        </w:rPr>
      </w:pPr>
    </w:p>
    <w:p w14:paraId="5E410DE5" w14:textId="367D96A2" w:rsidR="00CF6EF5" w:rsidRDefault="001D33BE" w:rsidP="001D33BE">
      <w:pPr>
        <w:pStyle w:val="Heading1"/>
      </w:pPr>
      <w:bookmarkStart w:id="0" w:name="_Ref62449171"/>
      <w:r>
        <w:t>2</w:t>
      </w:r>
      <w:r>
        <w:tab/>
      </w:r>
      <w:r w:rsidR="008D2335">
        <w:t>SPS and CG enhancements</w:t>
      </w:r>
    </w:p>
    <w:p w14:paraId="5CC629CD" w14:textId="4628E3EC" w:rsidR="00775035" w:rsidRPr="00EE7644" w:rsidRDefault="00D81D27" w:rsidP="00775035">
      <w:pPr>
        <w:rPr>
          <w:rFonts w:ascii="Times New Roman" w:hAnsi="Times New Roman" w:cs="Times New Roman"/>
          <w:sz w:val="22"/>
          <w:szCs w:val="24"/>
          <w:lang w:eastAsia="ja-JP"/>
        </w:rPr>
      </w:pPr>
      <w:r w:rsidRPr="00EE7644">
        <w:rPr>
          <w:rFonts w:ascii="Times New Roman" w:hAnsi="Times New Roman" w:cs="Times New Roman"/>
          <w:sz w:val="22"/>
          <w:szCs w:val="24"/>
          <w:lang w:eastAsia="ja-JP"/>
        </w:rPr>
        <w:t>The following</w:t>
      </w:r>
      <w:r w:rsidR="00C20E38" w:rsidRPr="00EE7644">
        <w:rPr>
          <w:rFonts w:ascii="Times New Roman" w:hAnsi="Times New Roman" w:cs="Times New Roman"/>
          <w:sz w:val="22"/>
          <w:szCs w:val="24"/>
          <w:lang w:eastAsia="ja-JP"/>
        </w:rPr>
        <w:t>s are agreed/concluded previously:</w:t>
      </w:r>
    </w:p>
    <w:tbl>
      <w:tblPr>
        <w:tblStyle w:val="TableGrid"/>
        <w:tblW w:w="0" w:type="auto"/>
        <w:tblLook w:val="04A0" w:firstRow="1" w:lastRow="0" w:firstColumn="1" w:lastColumn="0" w:noHBand="0" w:noVBand="1"/>
      </w:tblPr>
      <w:tblGrid>
        <w:gridCol w:w="9629"/>
      </w:tblGrid>
      <w:tr w:rsidR="00621078" w14:paraId="1E1B7BFA" w14:textId="77777777" w:rsidTr="00621078">
        <w:tc>
          <w:tcPr>
            <w:tcW w:w="9629" w:type="dxa"/>
          </w:tcPr>
          <w:p w14:paraId="1D95C9F3" w14:textId="23E88EC9" w:rsidR="00621078" w:rsidRPr="00D81D27" w:rsidRDefault="00621078" w:rsidP="00621078">
            <w:pPr>
              <w:rPr>
                <w:rFonts w:ascii="Times New Roman" w:hAnsi="Times New Roman" w:cs="Times New Roman"/>
                <w:b/>
                <w:bCs/>
                <w:sz w:val="20"/>
                <w:szCs w:val="20"/>
                <w:highlight w:val="green"/>
                <w:lang w:eastAsia="x-none"/>
              </w:rPr>
            </w:pPr>
            <w:r w:rsidRPr="00D81D27">
              <w:rPr>
                <w:rFonts w:ascii="Times New Roman" w:hAnsi="Times New Roman" w:cs="Times New Roman"/>
                <w:b/>
                <w:bCs/>
                <w:sz w:val="20"/>
                <w:szCs w:val="20"/>
                <w:highlight w:val="green"/>
                <w:lang w:eastAsia="x-none"/>
              </w:rPr>
              <w:t>Agreement</w:t>
            </w:r>
            <w:r w:rsidR="00D705B4">
              <w:rPr>
                <w:rFonts w:ascii="Times New Roman" w:hAnsi="Times New Roman" w:cs="Times New Roman"/>
                <w:b/>
                <w:bCs/>
                <w:sz w:val="20"/>
                <w:szCs w:val="20"/>
                <w:highlight w:val="green"/>
                <w:lang w:eastAsia="x-none"/>
              </w:rPr>
              <w:t xml:space="preserve"> (RAN1</w:t>
            </w:r>
            <w:r w:rsidR="006C35BD">
              <w:rPr>
                <w:rFonts w:ascii="Times New Roman" w:hAnsi="Times New Roman" w:cs="Times New Roman"/>
                <w:b/>
                <w:bCs/>
                <w:sz w:val="20"/>
                <w:szCs w:val="20"/>
                <w:highlight w:val="green"/>
                <w:lang w:eastAsia="x-none"/>
              </w:rPr>
              <w:t>#109-e)</w:t>
            </w:r>
          </w:p>
          <w:p w14:paraId="078E0C66" w14:textId="77777777" w:rsidR="005943A8" w:rsidRPr="005943A8" w:rsidRDefault="005943A8" w:rsidP="005943A8">
            <w:pPr>
              <w:pStyle w:val="ListParagraph"/>
              <w:ind w:left="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To study whether/how to support a candidate capacity enhancement technique for XR traffic based SPS/CG transmissions, companies are encouraged to consider the following studies:</w:t>
            </w:r>
          </w:p>
          <w:p w14:paraId="6F7E4ABE"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D</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SPS</w:t>
            </w:r>
            <w:r w:rsidRPr="005943A8">
              <w:rPr>
                <w:rFonts w:ascii="Times New Roman" w:hAnsi="Times New Roman" w:cs="Times New Roman"/>
                <w:strike/>
                <w:sz w:val="20"/>
                <w:szCs w:val="20"/>
                <w:lang w:val="en-US"/>
              </w:rPr>
              <w:t xml:space="preserve"> </w:t>
            </w:r>
            <w:r w:rsidRPr="005943A8">
              <w:rPr>
                <w:rFonts w:ascii="Times New Roman" w:hAnsi="Times New Roman" w:cs="Times New Roman"/>
                <w:sz w:val="20"/>
                <w:szCs w:val="20"/>
                <w:lang w:val="en-US"/>
              </w:rPr>
              <w:t>transmission occasions in a period</w:t>
            </w:r>
          </w:p>
          <w:p w14:paraId="5B0642DF"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trike/>
                <w:sz w:val="20"/>
                <w:szCs w:val="20"/>
                <w:lang w:val="en-US" w:eastAsia="ja-JP"/>
              </w:rPr>
            </w:pPr>
            <w:r w:rsidRPr="005943A8">
              <w:rPr>
                <w:rFonts w:ascii="Times New Roman" w:hAnsi="Times New Roman" w:cs="Times New Roman"/>
                <w:sz w:val="20"/>
                <w:szCs w:val="20"/>
                <w:lang w:val="en-US" w:eastAsia="ja-JP"/>
              </w:rPr>
              <w:t>Study enhancements related to m</w:t>
            </w:r>
            <w:r w:rsidRPr="005943A8">
              <w:rPr>
                <w:rFonts w:ascii="Times New Roman" w:hAnsi="Times New Roman" w:cs="Times New Roman"/>
                <w:sz w:val="20"/>
                <w:szCs w:val="20"/>
                <w:lang w:val="en-US" w:eastAsia="zh-CN"/>
              </w:rPr>
              <w:t>ultiple P</w:t>
            </w:r>
            <w:r w:rsidRPr="005943A8">
              <w:rPr>
                <w:rFonts w:ascii="Times New Roman" w:hAnsi="Times New Roman" w:cs="Times New Roman"/>
                <w:sz w:val="20"/>
                <w:szCs w:val="20"/>
                <w:lang w:val="en-US"/>
              </w:rPr>
              <w:t>U</w:t>
            </w:r>
            <w:r w:rsidRPr="005943A8">
              <w:rPr>
                <w:rFonts w:ascii="Times New Roman" w:hAnsi="Times New Roman" w:cs="Times New Roman"/>
                <w:sz w:val="20"/>
                <w:szCs w:val="20"/>
                <w:lang w:val="en-US" w:eastAsia="zh-CN"/>
              </w:rPr>
              <w:t>SCHs</w:t>
            </w:r>
            <w:r w:rsidRPr="005943A8">
              <w:rPr>
                <w:rFonts w:ascii="Times New Roman" w:hAnsi="Times New Roman" w:cs="Times New Roman"/>
                <w:sz w:val="20"/>
                <w:szCs w:val="20"/>
                <w:lang w:val="en-US"/>
              </w:rPr>
              <w:t xml:space="preserve"> CG transmission occasions in a period</w:t>
            </w:r>
          </w:p>
          <w:p w14:paraId="1A405BED"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 xml:space="preserve">enhancements related to </w:t>
            </w:r>
            <w:r w:rsidRPr="005943A8">
              <w:rPr>
                <w:rFonts w:ascii="Times New Roman" w:hAnsi="Times New Roman" w:cs="Times New Roman"/>
                <w:sz w:val="20"/>
                <w:szCs w:val="20"/>
                <w:lang w:val="en-US"/>
              </w:rPr>
              <w:t>dynamic adaptation of SPS/CG parameters/configurations</w:t>
            </w:r>
          </w:p>
          <w:p w14:paraId="321350B1"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rPr>
              <w:t xml:space="preserve">Study </w:t>
            </w:r>
            <w:r w:rsidRPr="005943A8">
              <w:rPr>
                <w:rFonts w:ascii="Times New Roman" w:hAnsi="Times New Roman" w:cs="Times New Roman"/>
                <w:sz w:val="20"/>
                <w:szCs w:val="20"/>
                <w:lang w:val="en-US" w:eastAsia="ja-JP"/>
              </w:rPr>
              <w:t>enhancements related to</w:t>
            </w:r>
            <w:r w:rsidRPr="005943A8">
              <w:rPr>
                <w:rFonts w:ascii="Times New Roman" w:hAnsi="Times New Roman" w:cs="Times New Roman"/>
                <w:sz w:val="20"/>
                <w:szCs w:val="20"/>
                <w:lang w:val="en-US" w:eastAsia="zh-CN"/>
              </w:rPr>
              <w:t xml:space="preserve"> non-integer periodicity for SPS/C</w:t>
            </w:r>
            <w:r w:rsidRPr="005943A8">
              <w:rPr>
                <w:rFonts w:ascii="Times New Roman" w:hAnsi="Times New Roman" w:cs="Times New Roman"/>
                <w:sz w:val="20"/>
                <w:szCs w:val="20"/>
                <w:lang w:val="en-US"/>
              </w:rPr>
              <w:t>G transmissions</w:t>
            </w:r>
            <w:r w:rsidRPr="005943A8">
              <w:rPr>
                <w:rFonts w:ascii="Times New Roman" w:hAnsi="Times New Roman" w:cs="Times New Roman"/>
                <w:sz w:val="20"/>
                <w:szCs w:val="20"/>
                <w:lang w:val="en-US" w:eastAsia="zh-CN"/>
              </w:rPr>
              <w:t>.</w:t>
            </w:r>
          </w:p>
          <w:p w14:paraId="2A0B559E" w14:textId="77777777" w:rsidR="005943A8" w:rsidRPr="005943A8" w:rsidRDefault="005943A8"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5943A8">
              <w:rPr>
                <w:rFonts w:ascii="Times New Roman" w:hAnsi="Times New Roman" w:cs="Times New Roman"/>
                <w:sz w:val="20"/>
                <w:szCs w:val="20"/>
                <w:lang w:val="en-US" w:eastAsia="ja-JP"/>
              </w:rPr>
              <w:t>Note: Other studies are not precluded, as well as the combination of the above studies.</w:t>
            </w:r>
          </w:p>
          <w:p w14:paraId="3CB9ED0A" w14:textId="77777777" w:rsidR="00621078" w:rsidRDefault="005943A8" w:rsidP="007F1369">
            <w:pPr>
              <w:pStyle w:val="ListParagraph"/>
              <w:numPr>
                <w:ilvl w:val="0"/>
                <w:numId w:val="19"/>
              </w:numPr>
              <w:spacing w:line="240" w:lineRule="auto"/>
              <w:rPr>
                <w:rFonts w:ascii="Times New Roman" w:hAnsi="Times New Roman" w:cs="Times New Roman"/>
                <w:i/>
                <w:iCs/>
                <w:sz w:val="20"/>
                <w:szCs w:val="20"/>
                <w:lang w:val="en-US"/>
              </w:rPr>
            </w:pPr>
            <w:r w:rsidRPr="005943A8">
              <w:rPr>
                <w:rFonts w:ascii="Times New Roman" w:hAnsi="Times New Roman" w:cs="Times New Roman"/>
                <w:sz w:val="20"/>
                <w:szCs w:val="20"/>
                <w:lang w:val="en-US" w:eastAsia="ja-JP"/>
              </w:rPr>
              <w:t xml:space="preserve">Follow the </w:t>
            </w:r>
            <w:r w:rsidRPr="005943A8">
              <w:rPr>
                <w:rFonts w:ascii="Times New Roman" w:hAnsi="Times New Roman" w:cs="Times New Roman"/>
                <w:i/>
                <w:iCs/>
                <w:sz w:val="20"/>
                <w:szCs w:val="20"/>
                <w:lang w:val="en-US"/>
              </w:rPr>
              <w:t>common principle for assessment of the candidate capacity enhancement technique</w:t>
            </w:r>
          </w:p>
          <w:p w14:paraId="2BA9A909" w14:textId="77777777" w:rsidR="005943A8" w:rsidRDefault="005943A8" w:rsidP="005943A8">
            <w:pPr>
              <w:pStyle w:val="ListParagraph"/>
              <w:spacing w:line="240" w:lineRule="auto"/>
              <w:rPr>
                <w:rFonts w:ascii="Times New Roman" w:hAnsi="Times New Roman" w:cs="Times New Roman"/>
                <w:i/>
                <w:iCs/>
                <w:sz w:val="20"/>
                <w:szCs w:val="20"/>
                <w:lang w:val="en-US"/>
              </w:rPr>
            </w:pPr>
          </w:p>
          <w:p w14:paraId="26C6889A" w14:textId="08DB71AA" w:rsidR="00D705B4" w:rsidRPr="00AA3936" w:rsidRDefault="00D705B4" w:rsidP="00D705B4">
            <w:pPr>
              <w:tabs>
                <w:tab w:val="left" w:pos="1872"/>
              </w:tabs>
              <w:rPr>
                <w:rFonts w:ascii="Times New Roman" w:hAnsi="Times New Roman" w:cs="Times New Roman"/>
                <w:b/>
                <w:bCs/>
                <w:sz w:val="20"/>
                <w:szCs w:val="20"/>
              </w:rPr>
            </w:pPr>
            <w:r w:rsidRPr="00AA3936">
              <w:rPr>
                <w:rFonts w:ascii="Times New Roman" w:hAnsi="Times New Roman" w:cs="Times New Roman"/>
                <w:b/>
                <w:bCs/>
                <w:sz w:val="20"/>
                <w:szCs w:val="20"/>
              </w:rPr>
              <w:t>Conclusion</w:t>
            </w:r>
            <w:r w:rsidR="006C35BD">
              <w:rPr>
                <w:rFonts w:ascii="Times New Roman" w:hAnsi="Times New Roman" w:cs="Times New Roman"/>
                <w:b/>
                <w:bCs/>
                <w:sz w:val="20"/>
                <w:szCs w:val="20"/>
              </w:rPr>
              <w:t xml:space="preserve"> (RAN1#110)</w:t>
            </w:r>
          </w:p>
          <w:p w14:paraId="2973369E" w14:textId="77777777" w:rsidR="00D705B4" w:rsidRPr="00AA3936" w:rsidRDefault="00D705B4" w:rsidP="00D705B4">
            <w:pPr>
              <w:tabs>
                <w:tab w:val="left" w:pos="1872"/>
              </w:tabs>
              <w:rPr>
                <w:rFonts w:ascii="Times New Roman" w:hAnsi="Times New Roman" w:cs="Times New Roman"/>
                <w:sz w:val="20"/>
                <w:szCs w:val="20"/>
              </w:rPr>
            </w:pPr>
            <w:r w:rsidRPr="00AA3936">
              <w:rPr>
                <w:rFonts w:ascii="Times New Roman" w:hAnsi="Times New Roman" w:cs="Times New Roman"/>
                <w:sz w:val="20"/>
                <w:szCs w:val="20"/>
              </w:rPr>
              <w:t>There is no consensus in RAN1 on the benefits of enhancing SPS for the purpose of XR capacity enhancement</w:t>
            </w:r>
          </w:p>
          <w:p w14:paraId="3EB41878" w14:textId="1FD4395F" w:rsidR="00D705B4" w:rsidRPr="00D705B4" w:rsidRDefault="00D705B4" w:rsidP="00D705B4">
            <w:pPr>
              <w:pStyle w:val="ListParagraph"/>
              <w:spacing w:line="240" w:lineRule="auto"/>
              <w:ind w:left="0"/>
              <w:rPr>
                <w:rFonts w:ascii="Times New Roman" w:hAnsi="Times New Roman" w:cs="Times New Roman"/>
                <w:i/>
                <w:iCs/>
                <w:sz w:val="20"/>
                <w:szCs w:val="20"/>
                <w:lang w:val="en-GB"/>
              </w:rPr>
            </w:pPr>
          </w:p>
        </w:tc>
      </w:tr>
    </w:tbl>
    <w:p w14:paraId="2416A1C3" w14:textId="1D9B1DE0" w:rsidR="00E700EF" w:rsidRPr="00A017DE" w:rsidRDefault="00205392" w:rsidP="00F0303B">
      <w:pPr>
        <w:rPr>
          <w:rFonts w:ascii="Times New Roman" w:hAnsi="Times New Roman" w:cs="Times New Roman"/>
          <w:sz w:val="22"/>
          <w:szCs w:val="24"/>
          <w:lang w:val="en-US"/>
        </w:rPr>
      </w:pPr>
      <w:r w:rsidRPr="007C06FA">
        <w:rPr>
          <w:rStyle w:val="B1Zchn"/>
          <w:rFonts w:ascii="Times New Roman" w:hAnsi="Times New Roman" w:cs="Times New Roman"/>
          <w:lang w:val="en-US"/>
        </w:rPr>
        <w:t xml:space="preserve">The views </w:t>
      </w:r>
      <w:r w:rsidRPr="007C06FA">
        <w:rPr>
          <w:rStyle w:val="B1Zchn"/>
          <w:rFonts w:ascii="Times New Roman" w:eastAsiaTheme="minorEastAsia" w:hAnsi="Times New Roman" w:cs="Times New Roman" w:hint="eastAsia"/>
          <w:lang w:val="en-US" w:eastAsia="zh-CN"/>
        </w:rPr>
        <w:t>r</w:t>
      </w:r>
      <w:r w:rsidRPr="007C06FA">
        <w:rPr>
          <w:rStyle w:val="B1Zchn"/>
          <w:rFonts w:ascii="Times New Roman" w:eastAsiaTheme="minorEastAsia" w:hAnsi="Times New Roman" w:cs="Times New Roman"/>
          <w:lang w:val="en-US" w:eastAsia="zh-CN"/>
        </w:rPr>
        <w:t>egarding</w:t>
      </w:r>
      <w:r w:rsidRPr="007C06FA">
        <w:rPr>
          <w:rStyle w:val="B1Zchn"/>
          <w:rFonts w:ascii="Times New Roman" w:hAnsi="Times New Roman" w:cs="Times New Roman"/>
          <w:lang w:val="en-US"/>
        </w:rPr>
        <w:t xml:space="preserve"> SPS/CG enhancements for serving XR traffic a</w:t>
      </w:r>
      <w:r w:rsidR="00B45BD7" w:rsidRPr="007C06FA">
        <w:rPr>
          <w:rStyle w:val="B1Zchn"/>
          <w:rFonts w:ascii="Times New Roman" w:hAnsi="Times New Roman" w:cs="Times New Roman"/>
          <w:lang w:val="en-US"/>
        </w:rPr>
        <w:t>re summarized and discussed in the following sections</w:t>
      </w:r>
      <w:r w:rsidR="00B45BD7" w:rsidRPr="00EE7644">
        <w:rPr>
          <w:rStyle w:val="B1Zchn"/>
          <w:rFonts w:ascii="Times New Roman" w:hAnsi="Times New Roman" w:cs="Times New Roman"/>
          <w:sz w:val="22"/>
          <w:szCs w:val="24"/>
          <w:lang w:val="en-US"/>
        </w:rPr>
        <w:t>.</w:t>
      </w:r>
    </w:p>
    <w:p w14:paraId="21CF1BA9" w14:textId="00F5B2C8" w:rsidR="00A958CC" w:rsidRPr="0020702B" w:rsidRDefault="000B73F1" w:rsidP="000B73F1">
      <w:pPr>
        <w:pStyle w:val="Heading2"/>
        <w:rPr>
          <w:lang w:val="en-US"/>
        </w:rPr>
      </w:pPr>
      <w:r>
        <w:rPr>
          <w:lang w:val="en-US"/>
        </w:rPr>
        <w:t>2.</w:t>
      </w:r>
      <w:r w:rsidR="0061097D">
        <w:rPr>
          <w:lang w:val="en-US"/>
        </w:rPr>
        <w:t>1</w:t>
      </w:r>
      <w:r w:rsidR="00F07365">
        <w:rPr>
          <w:lang w:val="en-US"/>
        </w:rPr>
        <w:t xml:space="preserve"> </w:t>
      </w:r>
      <w:r w:rsidR="00056F97">
        <w:rPr>
          <w:lang w:val="en-US"/>
        </w:rPr>
        <w:t>Capacity performance evaluations</w:t>
      </w:r>
      <w:r w:rsidR="00EC1786">
        <w:rPr>
          <w:lang w:val="en-US"/>
        </w:rPr>
        <w:t xml:space="preserve"> for</w:t>
      </w:r>
      <w:r w:rsidR="00861105">
        <w:rPr>
          <w:lang w:val="en-US"/>
        </w:rPr>
        <w:t xml:space="preserve"> CG enhancements</w:t>
      </w:r>
    </w:p>
    <w:p w14:paraId="22BA3CD7" w14:textId="30CB7FFE" w:rsidR="00881218" w:rsidRPr="007C06FA" w:rsidRDefault="001822FE" w:rsidP="00A146BF">
      <w:pPr>
        <w:rPr>
          <w:rFonts w:ascii="Times New Roman" w:hAnsi="Times New Roman" w:cs="Times New Roman"/>
          <w:szCs w:val="20"/>
          <w:lang w:eastAsia="ja-JP"/>
        </w:rPr>
      </w:pPr>
      <w:r w:rsidRPr="007C06FA">
        <w:rPr>
          <w:rFonts w:ascii="Times New Roman" w:hAnsi="Times New Roman" w:cs="Times New Roman"/>
          <w:szCs w:val="20"/>
          <w:lang w:eastAsia="ja-JP"/>
        </w:rPr>
        <w:t xml:space="preserve">The table below lists short descriptions, and the proposals and observations in the contributions submitted in this meeting. For more detailed descriptions and discussions please refer to the corresponding companies’ contributions. </w:t>
      </w:r>
    </w:p>
    <w:p w14:paraId="33F6B97C" w14:textId="7019A41F" w:rsidR="00A146BF" w:rsidRDefault="004571E4" w:rsidP="00A146BF">
      <w:pPr>
        <w:rPr>
          <w:rFonts w:ascii="Times New Roman" w:hAnsi="Times New Roman" w:cs="Times New Roman"/>
          <w:b/>
          <w:bCs/>
          <w:sz w:val="22"/>
          <w:szCs w:val="20"/>
          <w:lang w:val="en-US" w:eastAsia="ja-JP"/>
        </w:rPr>
      </w:pPr>
      <w:r w:rsidRPr="00E70C6D">
        <w:rPr>
          <w:rFonts w:ascii="Times New Roman" w:hAnsi="Times New Roman" w:cs="Times New Roman"/>
          <w:b/>
          <w:bCs/>
          <w:sz w:val="22"/>
          <w:szCs w:val="20"/>
          <w:highlight w:val="cyan"/>
          <w:lang w:val="en-US" w:eastAsia="ja-JP"/>
        </w:rPr>
        <w:t>Companies with simulation results on CG enhancements</w:t>
      </w:r>
      <w:r w:rsidR="00A146BF" w:rsidRPr="00E70C6D">
        <w:rPr>
          <w:rFonts w:ascii="Times New Roman" w:hAnsi="Times New Roman" w:cs="Times New Roman"/>
          <w:b/>
          <w:bCs/>
          <w:sz w:val="22"/>
          <w:szCs w:val="20"/>
          <w:highlight w:val="cyan"/>
          <w:lang w:val="en-US" w:eastAsia="ja-JP"/>
        </w:rPr>
        <w:t xml:space="preserve"> (5):</w:t>
      </w:r>
    </w:p>
    <w:p w14:paraId="215CCC94" w14:textId="1F61F719" w:rsidR="004571E4" w:rsidRPr="00A146BF" w:rsidRDefault="004571E4" w:rsidP="007F1369">
      <w:pPr>
        <w:pStyle w:val="ListParagraph"/>
        <w:numPr>
          <w:ilvl w:val="0"/>
          <w:numId w:val="99"/>
        </w:numPr>
        <w:rPr>
          <w:rFonts w:ascii="Times New Roman" w:hAnsi="Times New Roman" w:cs="Times New Roman"/>
          <w:b/>
          <w:bCs/>
          <w:szCs w:val="20"/>
          <w:lang w:val="en-US" w:eastAsia="ja-JP"/>
        </w:rPr>
      </w:pPr>
      <w:r w:rsidRPr="00A146BF">
        <w:rPr>
          <w:rFonts w:ascii="Times New Roman" w:hAnsi="Times New Roman" w:cs="Times New Roman"/>
          <w:b/>
          <w:bCs/>
          <w:szCs w:val="18"/>
          <w:lang w:val="en-US" w:eastAsia="ja-JP"/>
        </w:rPr>
        <w:t>Ericsson, Huawei/HiSilicon, vivo, CATT, ZTE</w:t>
      </w:r>
      <w:r w:rsidR="00681068">
        <w:rPr>
          <w:rFonts w:ascii="Times New Roman" w:hAnsi="Times New Roman" w:cs="Times New Roman"/>
          <w:b/>
          <w:bCs/>
          <w:szCs w:val="18"/>
          <w:lang w:val="en-US" w:eastAsia="ja-JP"/>
        </w:rPr>
        <w:t>/Sanechips</w:t>
      </w:r>
    </w:p>
    <w:p w14:paraId="5211AFC1" w14:textId="2373DB85" w:rsidR="004571E4" w:rsidRDefault="004571E4" w:rsidP="007F1369">
      <w:pPr>
        <w:pStyle w:val="ListParagraph"/>
        <w:numPr>
          <w:ilvl w:val="0"/>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Supportive of CG enahncements: </w:t>
      </w:r>
    </w:p>
    <w:p w14:paraId="2EB93D62" w14:textId="63A2F9AA" w:rsidR="000E1375" w:rsidRDefault="000E1375" w:rsidP="007F1369">
      <w:pPr>
        <w:pStyle w:val="ListParagraph"/>
        <w:numPr>
          <w:ilvl w:val="1"/>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Yes</w:t>
      </w:r>
      <w:r w:rsidR="00A146BF">
        <w:rPr>
          <w:rFonts w:ascii="Times New Roman" w:hAnsi="Times New Roman" w:cs="Times New Roman"/>
          <w:b/>
          <w:bCs/>
          <w:szCs w:val="18"/>
          <w:lang w:val="en-US" w:eastAsia="ja-JP"/>
        </w:rPr>
        <w:t xml:space="preserve"> (4)</w:t>
      </w:r>
      <w:r>
        <w:rPr>
          <w:rFonts w:ascii="Times New Roman" w:hAnsi="Times New Roman" w:cs="Times New Roman"/>
          <w:b/>
          <w:bCs/>
          <w:szCs w:val="18"/>
          <w:lang w:val="en-US" w:eastAsia="ja-JP"/>
        </w:rPr>
        <w:t>:</w:t>
      </w:r>
      <w:r w:rsidRPr="000E1375">
        <w:rPr>
          <w:rFonts w:ascii="Times New Roman" w:hAnsi="Times New Roman" w:cs="Times New Roman"/>
          <w:b/>
          <w:bCs/>
          <w:szCs w:val="18"/>
          <w:lang w:val="en-US" w:eastAsia="ja-JP"/>
        </w:rPr>
        <w:t xml:space="preserve"> </w:t>
      </w:r>
      <w:r>
        <w:rPr>
          <w:rFonts w:ascii="Times New Roman" w:hAnsi="Times New Roman" w:cs="Times New Roman"/>
          <w:b/>
          <w:bCs/>
          <w:szCs w:val="18"/>
          <w:lang w:val="en-US" w:eastAsia="ja-JP"/>
        </w:rPr>
        <w:t>Huawei/HiSilicon, vivo, CATT, ZTE</w:t>
      </w:r>
      <w:r w:rsidR="00681068">
        <w:rPr>
          <w:rFonts w:ascii="Times New Roman" w:hAnsi="Times New Roman" w:cs="Times New Roman"/>
          <w:b/>
          <w:bCs/>
          <w:szCs w:val="18"/>
          <w:lang w:val="en-US" w:eastAsia="ja-JP"/>
        </w:rPr>
        <w:t>/Sanechips</w:t>
      </w:r>
    </w:p>
    <w:p w14:paraId="56B91D38" w14:textId="73985D97" w:rsidR="000E1375" w:rsidRPr="004571E4" w:rsidRDefault="000E1375" w:rsidP="007F1369">
      <w:pPr>
        <w:pStyle w:val="ListParagraph"/>
        <w:numPr>
          <w:ilvl w:val="1"/>
          <w:numId w:val="96"/>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No</w:t>
      </w:r>
      <w:r w:rsidR="00A146BF">
        <w:rPr>
          <w:rFonts w:ascii="Times New Roman" w:hAnsi="Times New Roman" w:cs="Times New Roman"/>
          <w:b/>
          <w:bCs/>
          <w:szCs w:val="18"/>
          <w:lang w:val="en-US" w:eastAsia="ja-JP"/>
        </w:rPr>
        <w:t xml:space="preserve"> (1)</w:t>
      </w:r>
      <w:r>
        <w:rPr>
          <w:rFonts w:ascii="Times New Roman" w:hAnsi="Times New Roman" w:cs="Times New Roman"/>
          <w:b/>
          <w:bCs/>
          <w:szCs w:val="18"/>
          <w:lang w:val="en-US" w:eastAsia="ja-JP"/>
        </w:rPr>
        <w:t>: Ericsson</w:t>
      </w:r>
    </w:p>
    <w:p w14:paraId="2774CA00" w14:textId="724F9FA2" w:rsidR="004C423A" w:rsidRDefault="004C423A" w:rsidP="00F0303B">
      <w:pPr>
        <w:rPr>
          <w:rFonts w:ascii="Times New Roman" w:hAnsi="Times New Roman" w:cs="Times New Roman"/>
          <w:b/>
          <w:bCs/>
          <w:szCs w:val="18"/>
          <w:lang w:val="en-US" w:eastAsia="ja-JP"/>
        </w:rPr>
      </w:pPr>
    </w:p>
    <w:p w14:paraId="1680B22A" w14:textId="3990BC30" w:rsidR="000B5B1B" w:rsidRPr="00A146BF" w:rsidRDefault="000B5B1B" w:rsidP="00F0303B">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lastRenderedPageBreak/>
        <w:t>High</w:t>
      </w:r>
      <w:r w:rsidR="00AE0D4F" w:rsidRPr="009C1DD5">
        <w:rPr>
          <w:rFonts w:ascii="Times New Roman" w:hAnsi="Times New Roman" w:cs="Times New Roman"/>
          <w:b/>
          <w:bCs/>
          <w:sz w:val="22"/>
          <w:szCs w:val="20"/>
          <w:highlight w:val="cyan"/>
          <w:lang w:val="en-US" w:eastAsia="ja-JP"/>
        </w:rPr>
        <w:t>-</w:t>
      </w:r>
      <w:r w:rsidRPr="009C1DD5">
        <w:rPr>
          <w:rFonts w:ascii="Times New Roman" w:hAnsi="Times New Roman" w:cs="Times New Roman"/>
          <w:b/>
          <w:bCs/>
          <w:sz w:val="22"/>
          <w:szCs w:val="20"/>
          <w:highlight w:val="cyan"/>
          <w:lang w:val="en-US" w:eastAsia="ja-JP"/>
        </w:rPr>
        <w:t>level observations:</w:t>
      </w:r>
    </w:p>
    <w:p w14:paraId="7C6024EC" w14:textId="43D5B915" w:rsidR="00681068" w:rsidRDefault="00681068"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Only </w:t>
      </w:r>
      <w:r w:rsidRPr="00101595">
        <w:rPr>
          <w:rFonts w:ascii="Times New Roman" w:hAnsi="Times New Roman" w:cs="Times New Roman"/>
          <w:b/>
          <w:bCs/>
          <w:szCs w:val="18"/>
          <w:highlight w:val="yellow"/>
          <w:lang w:val="en-US" w:eastAsia="ja-JP"/>
        </w:rPr>
        <w:t>5 companies</w:t>
      </w:r>
      <w:r>
        <w:rPr>
          <w:rFonts w:ascii="Times New Roman" w:hAnsi="Times New Roman" w:cs="Times New Roman"/>
          <w:b/>
          <w:bCs/>
          <w:szCs w:val="18"/>
          <w:lang w:val="en-US" w:eastAsia="ja-JP"/>
        </w:rPr>
        <w:t xml:space="preserve"> have provided simulation results</w:t>
      </w:r>
      <w:r w:rsidR="00047139">
        <w:rPr>
          <w:rFonts w:ascii="Times New Roman" w:hAnsi="Times New Roman" w:cs="Times New Roman"/>
          <w:b/>
          <w:bCs/>
          <w:szCs w:val="18"/>
          <w:lang w:val="en-US" w:eastAsia="ja-JP"/>
        </w:rPr>
        <w:t xml:space="preserve"> among </w:t>
      </w:r>
      <w:r w:rsidR="00101595" w:rsidRPr="00101595">
        <w:rPr>
          <w:rFonts w:ascii="Times New Roman" w:hAnsi="Times New Roman" w:cs="Times New Roman"/>
          <w:b/>
          <w:bCs/>
          <w:szCs w:val="18"/>
          <w:highlight w:val="yellow"/>
          <w:lang w:val="en-US" w:eastAsia="ja-JP"/>
        </w:rPr>
        <w:t>24 companies</w:t>
      </w:r>
      <w:r w:rsidR="00101595">
        <w:rPr>
          <w:rFonts w:ascii="Times New Roman" w:hAnsi="Times New Roman" w:cs="Times New Roman"/>
          <w:b/>
          <w:bCs/>
          <w:szCs w:val="18"/>
          <w:lang w:val="en-US" w:eastAsia="ja-JP"/>
        </w:rPr>
        <w:t xml:space="preserve"> with views on eCG.</w:t>
      </w:r>
    </w:p>
    <w:p w14:paraId="57DB570E" w14:textId="66A488A5" w:rsidR="000B5B1B" w:rsidRDefault="00392ECE" w:rsidP="007F1369">
      <w:pPr>
        <w:pStyle w:val="ListParagraph"/>
        <w:numPr>
          <w:ilvl w:val="0"/>
          <w:numId w:val="98"/>
        </w:numPr>
        <w:rPr>
          <w:rFonts w:ascii="Times New Roman" w:hAnsi="Times New Roman" w:cs="Times New Roman"/>
          <w:b/>
          <w:bCs/>
          <w:szCs w:val="18"/>
          <w:lang w:val="en-US" w:eastAsia="ja-JP"/>
        </w:rPr>
      </w:pPr>
      <w:r w:rsidRPr="000B5B1B">
        <w:rPr>
          <w:rFonts w:ascii="Times New Roman" w:hAnsi="Times New Roman" w:cs="Times New Roman"/>
          <w:b/>
          <w:bCs/>
          <w:szCs w:val="18"/>
          <w:lang w:val="en-US" w:eastAsia="ja-JP"/>
        </w:rPr>
        <w:t xml:space="preserve">The issue for dynamic scheduling is SR </w:t>
      </w:r>
      <w:r w:rsidR="003270BC" w:rsidRPr="000B5B1B">
        <w:rPr>
          <w:rFonts w:ascii="Times New Roman" w:hAnsi="Times New Roman" w:cs="Times New Roman"/>
          <w:b/>
          <w:bCs/>
          <w:szCs w:val="18"/>
          <w:lang w:val="en-US" w:eastAsia="ja-JP"/>
        </w:rPr>
        <w:t>delay and/or BSR delay</w:t>
      </w:r>
      <w:r w:rsidR="0033736A" w:rsidRPr="000B5B1B">
        <w:rPr>
          <w:rFonts w:ascii="Times New Roman" w:hAnsi="Times New Roman" w:cs="Times New Roman"/>
          <w:b/>
          <w:bCs/>
          <w:szCs w:val="18"/>
          <w:lang w:val="en-US" w:eastAsia="ja-JP"/>
        </w:rPr>
        <w:t>, specialy for low PDB (10-15ms</w:t>
      </w:r>
      <w:r w:rsidR="00C66AA8">
        <w:rPr>
          <w:rFonts w:ascii="Times New Roman" w:hAnsi="Times New Roman" w:cs="Times New Roman"/>
          <w:b/>
          <w:bCs/>
          <w:szCs w:val="18"/>
          <w:lang w:val="en-US" w:eastAsia="ja-JP"/>
        </w:rPr>
        <w:t>)</w:t>
      </w:r>
      <w:r w:rsidRPr="000B5B1B">
        <w:rPr>
          <w:rFonts w:ascii="Times New Roman" w:hAnsi="Times New Roman" w:cs="Times New Roman"/>
          <w:b/>
          <w:bCs/>
          <w:szCs w:val="18"/>
          <w:lang w:val="en-US" w:eastAsia="ja-JP"/>
        </w:rPr>
        <w:t xml:space="preserve">. </w:t>
      </w:r>
      <w:r w:rsidR="00043F7D" w:rsidRPr="000B5B1B">
        <w:rPr>
          <w:rFonts w:ascii="Times New Roman" w:hAnsi="Times New Roman" w:cs="Times New Roman"/>
          <w:b/>
          <w:bCs/>
          <w:szCs w:val="18"/>
          <w:lang w:val="en-US" w:eastAsia="ja-JP"/>
        </w:rPr>
        <w:t>Hence CG enhancements is discussed.</w:t>
      </w:r>
    </w:p>
    <w:p w14:paraId="511B0A9E" w14:textId="4F90FD4C" w:rsidR="00AF626B" w:rsidRPr="00AE0D4F" w:rsidRDefault="00AF626B"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Key </w:t>
      </w:r>
      <w:r w:rsidR="00DF5AB2">
        <w:rPr>
          <w:rFonts w:ascii="Times New Roman" w:hAnsi="Times New Roman" w:cs="Times New Roman"/>
          <w:b/>
          <w:bCs/>
          <w:szCs w:val="18"/>
          <w:lang w:val="en-US" w:eastAsia="ja-JP"/>
        </w:rPr>
        <w:t>observations:</w:t>
      </w:r>
    </w:p>
    <w:p w14:paraId="74B50825" w14:textId="77777777" w:rsidR="005E528C" w:rsidRDefault="00392ECE" w:rsidP="007F1369">
      <w:pPr>
        <w:pStyle w:val="ListParagraph"/>
        <w:numPr>
          <w:ilvl w:val="0"/>
          <w:numId w:val="97"/>
        </w:numPr>
        <w:rPr>
          <w:rFonts w:ascii="Times New Roman" w:hAnsi="Times New Roman" w:cs="Times New Roman"/>
          <w:b/>
          <w:bCs/>
          <w:szCs w:val="18"/>
          <w:lang w:val="en-US" w:eastAsia="ja-JP"/>
        </w:rPr>
      </w:pPr>
      <w:r w:rsidRPr="00AD2DBF">
        <w:rPr>
          <w:rFonts w:ascii="Times New Roman" w:hAnsi="Times New Roman" w:cs="Times New Roman"/>
          <w:b/>
          <w:bCs/>
          <w:szCs w:val="18"/>
          <w:lang w:val="en-US" w:eastAsia="ja-JP"/>
        </w:rPr>
        <w:t>Ericsson</w:t>
      </w:r>
      <w:r w:rsidR="003270BC" w:rsidRPr="00AD2DBF">
        <w:rPr>
          <w:rFonts w:ascii="Times New Roman" w:hAnsi="Times New Roman" w:cs="Times New Roman"/>
          <w:b/>
          <w:bCs/>
          <w:szCs w:val="18"/>
          <w:lang w:val="en-US" w:eastAsia="ja-JP"/>
        </w:rPr>
        <w:t xml:space="preserve">: </w:t>
      </w:r>
    </w:p>
    <w:p w14:paraId="2632633D" w14:textId="6CA61AB9" w:rsidR="00392ECE" w:rsidRPr="00DF5AB2" w:rsidRDefault="0076008A"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P</w:t>
      </w:r>
      <w:r w:rsidR="004A2D71" w:rsidRPr="00DF5AB2">
        <w:rPr>
          <w:rFonts w:ascii="Times New Roman" w:hAnsi="Times New Roman" w:cs="Times New Roman"/>
          <w:szCs w:val="18"/>
          <w:lang w:val="en-US" w:eastAsia="ja-JP"/>
        </w:rPr>
        <w:t xml:space="preserve">re-scheduling </w:t>
      </w:r>
      <w:r w:rsidR="00AD2DBF" w:rsidRPr="00DF5AB2">
        <w:rPr>
          <w:rFonts w:ascii="Times New Roman" w:hAnsi="Times New Roman" w:cs="Times New Roman"/>
          <w:szCs w:val="18"/>
          <w:lang w:val="en-US" w:eastAsia="ja-JP"/>
        </w:rPr>
        <w:t xml:space="preserve">DG </w:t>
      </w:r>
      <w:r w:rsidR="000A40C4" w:rsidRPr="00DF5AB2">
        <w:rPr>
          <w:rFonts w:ascii="Times New Roman" w:hAnsi="Times New Roman" w:cs="Times New Roman"/>
          <w:szCs w:val="18"/>
          <w:lang w:val="en-US" w:eastAsia="ja-JP"/>
        </w:rPr>
        <w:t>provides higher capacity than DG</w:t>
      </w:r>
      <w:r w:rsidR="00AD2DBF" w:rsidRPr="00DF5AB2">
        <w:rPr>
          <w:rFonts w:ascii="Times New Roman" w:hAnsi="Times New Roman" w:cs="Times New Roman"/>
          <w:szCs w:val="18"/>
          <w:lang w:val="en-US" w:eastAsia="ja-JP"/>
        </w:rPr>
        <w:t>, close to Genie</w:t>
      </w:r>
      <w:r w:rsidR="00C07D2F" w:rsidRPr="00DF5AB2">
        <w:rPr>
          <w:rFonts w:ascii="Times New Roman" w:hAnsi="Times New Roman" w:cs="Times New Roman"/>
          <w:szCs w:val="18"/>
          <w:lang w:val="en-US" w:eastAsia="ja-JP"/>
        </w:rPr>
        <w:t>. No need for eCG.</w:t>
      </w:r>
    </w:p>
    <w:p w14:paraId="6BDD1993" w14:textId="123B5F85" w:rsidR="00AD2DBF" w:rsidRPr="00DF5AB2" w:rsidRDefault="00E4570E" w:rsidP="007F1369">
      <w:pPr>
        <w:pStyle w:val="ListParagraph"/>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The assumptions </w:t>
      </w:r>
      <w:r w:rsidR="005E528C" w:rsidRPr="00DF5AB2">
        <w:rPr>
          <w:rFonts w:ascii="Times New Roman" w:hAnsi="Times New Roman" w:cs="Times New Roman"/>
          <w:szCs w:val="18"/>
          <w:lang w:val="en-US" w:eastAsia="ja-JP"/>
        </w:rPr>
        <w:t xml:space="preserve">for pre-scheding </w:t>
      </w:r>
      <w:r w:rsidRPr="00DF5AB2">
        <w:rPr>
          <w:rFonts w:ascii="Times New Roman" w:hAnsi="Times New Roman" w:cs="Times New Roman"/>
          <w:szCs w:val="18"/>
          <w:lang w:val="en-US" w:eastAsia="ja-JP"/>
        </w:rPr>
        <w:t xml:space="preserve">are </w:t>
      </w:r>
      <w:r w:rsidR="00E65AEF" w:rsidRPr="00DF5AB2">
        <w:rPr>
          <w:rFonts w:ascii="Times New Roman" w:hAnsi="Times New Roman" w:cs="Times New Roman"/>
          <w:szCs w:val="18"/>
          <w:lang w:val="en-US" w:eastAsia="ja-JP"/>
        </w:rPr>
        <w:t>considered</w:t>
      </w:r>
      <w:r w:rsidRPr="00DF5AB2">
        <w:rPr>
          <w:rFonts w:ascii="Times New Roman" w:hAnsi="Times New Roman" w:cs="Times New Roman"/>
          <w:szCs w:val="18"/>
          <w:lang w:val="en-US" w:eastAsia="ja-JP"/>
        </w:rPr>
        <w:t xml:space="preserve"> b</w:t>
      </w:r>
      <w:r w:rsidR="00AD2DBF" w:rsidRPr="00DF5AB2">
        <w:rPr>
          <w:rFonts w:ascii="Times New Roman" w:hAnsi="Times New Roman" w:cs="Times New Roman"/>
          <w:szCs w:val="18"/>
          <w:lang w:val="en-US" w:eastAsia="ja-JP"/>
        </w:rPr>
        <w:t>ased on XR wareness and/or learning based implementation</w:t>
      </w:r>
      <w:r w:rsidR="00D408BF" w:rsidRPr="00DF5AB2">
        <w:rPr>
          <w:rFonts w:ascii="Times New Roman" w:hAnsi="Times New Roman" w:cs="Times New Roman"/>
          <w:szCs w:val="18"/>
          <w:lang w:val="en-US" w:eastAsia="ja-JP"/>
        </w:rPr>
        <w:t xml:space="preserve">. </w:t>
      </w:r>
    </w:p>
    <w:p w14:paraId="0DA49426" w14:textId="46585625" w:rsidR="00A07084" w:rsidRPr="00DF5AB2" w:rsidRDefault="00AA7297"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Hybird CG-DG</w:t>
      </w:r>
      <w:r w:rsidR="000A40C4" w:rsidRPr="00DF5AB2">
        <w:rPr>
          <w:rFonts w:ascii="Times New Roman" w:hAnsi="Times New Roman" w:cs="Times New Roman"/>
          <w:szCs w:val="18"/>
          <w:lang w:val="en-US" w:eastAsia="ja-JP"/>
        </w:rPr>
        <w:t xml:space="preserve"> provides higher capacity than DG</w:t>
      </w:r>
      <w:r w:rsidR="00A07084" w:rsidRPr="00DF5AB2">
        <w:rPr>
          <w:rFonts w:ascii="Times New Roman" w:hAnsi="Times New Roman" w:cs="Times New Roman"/>
          <w:szCs w:val="18"/>
          <w:lang w:val="en-US" w:eastAsia="ja-JP"/>
        </w:rPr>
        <w:t>, close to Genie.</w:t>
      </w:r>
      <w:r w:rsidR="00C07D2F" w:rsidRPr="00DF5AB2">
        <w:rPr>
          <w:rFonts w:ascii="Times New Roman" w:hAnsi="Times New Roman" w:cs="Times New Roman"/>
          <w:szCs w:val="18"/>
          <w:lang w:val="en-US" w:eastAsia="ja-JP"/>
        </w:rPr>
        <w:t xml:space="preserve"> No need for eCG.</w:t>
      </w:r>
    </w:p>
    <w:p w14:paraId="4CD0C90D" w14:textId="56B86C7A" w:rsidR="00AD2DBF" w:rsidRPr="00DF5AB2" w:rsidRDefault="00AA7297" w:rsidP="007F1369">
      <w:pPr>
        <w:pStyle w:val="ListParagraph"/>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CG resources are used to indicated </w:t>
      </w:r>
      <w:r w:rsidR="00541A7F" w:rsidRPr="00DF5AB2">
        <w:rPr>
          <w:rFonts w:ascii="Times New Roman" w:hAnsi="Times New Roman" w:cs="Times New Roman"/>
          <w:szCs w:val="18"/>
          <w:lang w:val="en-US" w:eastAsia="ja-JP"/>
        </w:rPr>
        <w:t>incoming data and BSR.</w:t>
      </w:r>
      <w:r w:rsidR="00D55153" w:rsidRPr="00DF5AB2">
        <w:rPr>
          <w:rFonts w:ascii="Times New Roman" w:hAnsi="Times New Roman" w:cs="Times New Roman"/>
          <w:szCs w:val="18"/>
          <w:lang w:val="en-US" w:eastAsia="ja-JP"/>
        </w:rPr>
        <w:t xml:space="preserve"> </w:t>
      </w:r>
      <w:r w:rsidR="001B0C4E" w:rsidRPr="00DF5AB2">
        <w:rPr>
          <w:rFonts w:ascii="Times New Roman" w:hAnsi="Times New Roman" w:cs="Times New Roman"/>
          <w:szCs w:val="18"/>
          <w:lang w:val="en-US" w:eastAsia="ja-JP"/>
        </w:rPr>
        <w:t>N</w:t>
      </w:r>
      <w:r w:rsidR="00D55153" w:rsidRPr="00DF5AB2">
        <w:rPr>
          <w:rFonts w:ascii="Times New Roman" w:hAnsi="Times New Roman" w:cs="Times New Roman"/>
          <w:szCs w:val="18"/>
          <w:lang w:val="en-US" w:eastAsia="ja-JP"/>
        </w:rPr>
        <w:t>on-empty BSR</w:t>
      </w:r>
      <w:r w:rsidR="001B0C4E" w:rsidRPr="00DF5AB2">
        <w:rPr>
          <w:rFonts w:ascii="Times New Roman" w:hAnsi="Times New Roman" w:cs="Times New Roman"/>
          <w:szCs w:val="18"/>
          <w:lang w:val="en-US" w:eastAsia="ja-JP"/>
        </w:rPr>
        <w:t xml:space="preserve"> triggers</w:t>
      </w:r>
      <w:r w:rsidR="00D55153" w:rsidRPr="00DF5AB2">
        <w:rPr>
          <w:rFonts w:ascii="Times New Roman" w:hAnsi="Times New Roman" w:cs="Times New Roman"/>
          <w:szCs w:val="18"/>
          <w:lang w:val="en-US" w:eastAsia="ja-JP"/>
        </w:rPr>
        <w:t xml:space="preserve"> DG. </w:t>
      </w:r>
    </w:p>
    <w:p w14:paraId="502DC98B" w14:textId="370BA911" w:rsidR="003A04EA" w:rsidRDefault="003A04EA"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Huawei/HiSilicon:</w:t>
      </w:r>
    </w:p>
    <w:p w14:paraId="10ECDF5E" w14:textId="25B9832C" w:rsidR="002C6281" w:rsidRPr="00DF5AB2" w:rsidRDefault="00362E15"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Pre-scheduling DG improves DG performance</w:t>
      </w:r>
      <w:r w:rsidR="005A0375" w:rsidRPr="00DF5AB2">
        <w:rPr>
          <w:rFonts w:ascii="Times New Roman" w:hAnsi="Times New Roman" w:cs="Times New Roman"/>
          <w:szCs w:val="18"/>
          <w:lang w:val="en-US" w:eastAsia="ja-JP"/>
        </w:rPr>
        <w:t xml:space="preserve"> (no delay due to SR/BSR)</w:t>
      </w:r>
      <w:r w:rsidR="006F42E2" w:rsidRPr="00DF5AB2">
        <w:rPr>
          <w:rFonts w:ascii="Times New Roman" w:hAnsi="Times New Roman" w:cs="Times New Roman"/>
          <w:szCs w:val="18"/>
          <w:lang w:val="en-US" w:eastAsia="ja-JP"/>
        </w:rPr>
        <w:t>.</w:t>
      </w:r>
    </w:p>
    <w:p w14:paraId="525DA77F" w14:textId="3BADE8E6" w:rsidR="00E068AD" w:rsidRPr="00DF5AB2" w:rsidRDefault="00E4570E" w:rsidP="007F1369">
      <w:pPr>
        <w:pStyle w:val="ListParagraph"/>
        <w:numPr>
          <w:ilvl w:val="2"/>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 xml:space="preserve">The assumptions are </w:t>
      </w:r>
      <w:r w:rsidR="00E65AEF" w:rsidRPr="00DF5AB2">
        <w:rPr>
          <w:rFonts w:ascii="Times New Roman" w:hAnsi="Times New Roman" w:cs="Times New Roman"/>
          <w:szCs w:val="18"/>
          <w:lang w:val="en-US" w:eastAsia="ja-JP"/>
        </w:rPr>
        <w:t>considered</w:t>
      </w:r>
      <w:r w:rsidRPr="00DF5AB2">
        <w:rPr>
          <w:rFonts w:ascii="Times New Roman" w:hAnsi="Times New Roman" w:cs="Times New Roman"/>
          <w:szCs w:val="18"/>
          <w:lang w:val="en-US" w:eastAsia="ja-JP"/>
        </w:rPr>
        <w:t xml:space="preserve"> idea</w:t>
      </w:r>
      <w:r w:rsidR="00CA4706" w:rsidRPr="00DF5AB2">
        <w:rPr>
          <w:rFonts w:ascii="Times New Roman" w:hAnsi="Times New Roman" w:cs="Times New Roman"/>
          <w:szCs w:val="18"/>
          <w:lang w:val="en-US" w:eastAsia="ja-JP"/>
        </w:rPr>
        <w:t>l</w:t>
      </w:r>
      <w:r w:rsidRPr="00DF5AB2">
        <w:rPr>
          <w:rFonts w:ascii="Times New Roman" w:hAnsi="Times New Roman" w:cs="Times New Roman"/>
          <w:szCs w:val="18"/>
          <w:lang w:val="en-US" w:eastAsia="ja-JP"/>
        </w:rPr>
        <w:t xml:space="preserve"> and not realistic.</w:t>
      </w:r>
      <w:r w:rsidR="006F42E2" w:rsidRPr="00DF5AB2">
        <w:rPr>
          <w:rFonts w:ascii="Times New Roman" w:hAnsi="Times New Roman" w:cs="Times New Roman"/>
          <w:szCs w:val="18"/>
          <w:lang w:val="en-US" w:eastAsia="ja-JP"/>
        </w:rPr>
        <w:t xml:space="preserve"> </w:t>
      </w:r>
      <w:r w:rsidR="00D408BF" w:rsidRPr="00DF5AB2">
        <w:rPr>
          <w:rFonts w:ascii="Times New Roman" w:hAnsi="Times New Roman" w:cs="Times New Roman"/>
          <w:szCs w:val="18"/>
          <w:lang w:val="en-US" w:eastAsia="ja-JP"/>
        </w:rPr>
        <w:t xml:space="preserve">Hence, </w:t>
      </w:r>
      <w:r w:rsidR="00CA4706" w:rsidRPr="00DF5AB2">
        <w:rPr>
          <w:rFonts w:ascii="Times New Roman" w:hAnsi="Times New Roman" w:cs="Times New Roman"/>
          <w:szCs w:val="18"/>
          <w:lang w:val="en-US" w:eastAsia="ja-JP"/>
        </w:rPr>
        <w:t xml:space="preserve">need for </w:t>
      </w:r>
      <w:r w:rsidR="002874AC" w:rsidRPr="00DF5AB2">
        <w:rPr>
          <w:rFonts w:ascii="Times New Roman" w:hAnsi="Times New Roman" w:cs="Times New Roman"/>
          <w:szCs w:val="18"/>
          <w:lang w:val="en-US" w:eastAsia="ja-JP"/>
        </w:rPr>
        <w:t>e</w:t>
      </w:r>
      <w:r w:rsidR="00362E15" w:rsidRPr="00DF5AB2">
        <w:rPr>
          <w:rFonts w:ascii="Times New Roman" w:hAnsi="Times New Roman" w:cs="Times New Roman"/>
          <w:szCs w:val="18"/>
          <w:lang w:val="en-US" w:eastAsia="ja-JP"/>
        </w:rPr>
        <w:t>CG</w:t>
      </w:r>
      <w:r w:rsidR="00D408BF" w:rsidRPr="00DF5AB2">
        <w:rPr>
          <w:rFonts w:ascii="Times New Roman" w:hAnsi="Times New Roman" w:cs="Times New Roman"/>
          <w:szCs w:val="18"/>
          <w:lang w:val="en-US" w:eastAsia="ja-JP"/>
        </w:rPr>
        <w:t>.</w:t>
      </w:r>
      <w:r w:rsidR="00362E15" w:rsidRPr="00DF5AB2">
        <w:rPr>
          <w:rFonts w:ascii="Times New Roman" w:hAnsi="Times New Roman" w:cs="Times New Roman"/>
          <w:szCs w:val="18"/>
          <w:lang w:val="en-US" w:eastAsia="ja-JP"/>
        </w:rPr>
        <w:t xml:space="preserve"> </w:t>
      </w:r>
    </w:p>
    <w:p w14:paraId="67DFA6EF" w14:textId="566565AA" w:rsidR="001F3F82" w:rsidRDefault="001F3F82"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Vivo:</w:t>
      </w:r>
    </w:p>
    <w:p w14:paraId="0AFA0CD8" w14:textId="50D000C7" w:rsidR="001F3F82" w:rsidRPr="00DF5AB2" w:rsidRDefault="00821C68"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eCG (</w:t>
      </w:r>
      <w:r w:rsidR="00801C10" w:rsidRPr="00DF5AB2">
        <w:rPr>
          <w:rFonts w:ascii="Times New Roman" w:hAnsi="Times New Roman" w:cs="Times New Roman"/>
          <w:szCs w:val="18"/>
          <w:lang w:val="en-US" w:eastAsia="ja-JP"/>
        </w:rPr>
        <w:t>CG recycling</w:t>
      </w:r>
      <w:r w:rsidRPr="00DF5AB2">
        <w:rPr>
          <w:rFonts w:ascii="Times New Roman" w:hAnsi="Times New Roman" w:cs="Times New Roman"/>
          <w:szCs w:val="18"/>
          <w:lang w:val="en-US" w:eastAsia="ja-JP"/>
        </w:rPr>
        <w:t>)</w:t>
      </w:r>
      <w:r w:rsidR="008843F1" w:rsidRPr="00DF5AB2">
        <w:rPr>
          <w:rFonts w:ascii="Times New Roman" w:hAnsi="Times New Roman" w:cs="Times New Roman"/>
          <w:szCs w:val="18"/>
          <w:lang w:val="en-US" w:eastAsia="ja-JP"/>
        </w:rPr>
        <w:t xml:space="preserve"> provides higher capacity than DG</w:t>
      </w:r>
      <w:r w:rsidR="00CB14AF" w:rsidRPr="00DF5AB2">
        <w:rPr>
          <w:rFonts w:ascii="Times New Roman" w:hAnsi="Times New Roman" w:cs="Times New Roman"/>
          <w:szCs w:val="18"/>
          <w:lang w:val="en-US" w:eastAsia="ja-JP"/>
        </w:rPr>
        <w:t>.</w:t>
      </w:r>
      <w:r w:rsidR="00DD7D33" w:rsidRPr="00DF5AB2">
        <w:rPr>
          <w:rFonts w:ascii="Times New Roman" w:hAnsi="Times New Roman" w:cs="Times New Roman"/>
          <w:szCs w:val="18"/>
          <w:lang w:val="en-US" w:eastAsia="ja-JP"/>
        </w:rPr>
        <w:t xml:space="preserve"> Need for eCG.</w:t>
      </w:r>
    </w:p>
    <w:p w14:paraId="6C6E72C2" w14:textId="70815858" w:rsidR="0070138E" w:rsidRDefault="0070138E"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ZT</w:t>
      </w:r>
      <w:r w:rsidR="000B5B1B">
        <w:rPr>
          <w:rFonts w:ascii="Times New Roman" w:hAnsi="Times New Roman" w:cs="Times New Roman"/>
          <w:b/>
          <w:bCs/>
          <w:szCs w:val="18"/>
          <w:lang w:val="en-US" w:eastAsia="ja-JP"/>
        </w:rPr>
        <w:t>E</w:t>
      </w:r>
      <w:r w:rsidR="00DF5AB2">
        <w:rPr>
          <w:rFonts w:ascii="Times New Roman" w:hAnsi="Times New Roman" w:cs="Times New Roman"/>
          <w:b/>
          <w:bCs/>
          <w:szCs w:val="18"/>
          <w:lang w:val="en-US" w:eastAsia="ja-JP"/>
        </w:rPr>
        <w:t>/Sanechips</w:t>
      </w:r>
    </w:p>
    <w:p w14:paraId="2C575D96" w14:textId="231903AF" w:rsidR="00CB14AF" w:rsidRPr="00DF5AB2" w:rsidRDefault="00CB14AF"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eCG (adaptation/CG recycling) provides higher capacity than DG.</w:t>
      </w:r>
      <w:r w:rsidR="00DD7D33" w:rsidRPr="00DF5AB2">
        <w:rPr>
          <w:rFonts w:ascii="Times New Roman" w:hAnsi="Times New Roman" w:cs="Times New Roman"/>
          <w:szCs w:val="18"/>
          <w:lang w:val="en-US" w:eastAsia="ja-JP"/>
        </w:rPr>
        <w:t xml:space="preserve"> Need for eCG.</w:t>
      </w:r>
    </w:p>
    <w:p w14:paraId="44AD23A0" w14:textId="0030FFE9" w:rsidR="00CB14AF" w:rsidRDefault="00CB14AF" w:rsidP="007F1369">
      <w:pPr>
        <w:pStyle w:val="ListParagraph"/>
        <w:numPr>
          <w:ilvl w:val="0"/>
          <w:numId w:val="97"/>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p w14:paraId="72D63CEC" w14:textId="16E3E57F" w:rsidR="00CB14AF" w:rsidRPr="00DF5AB2" w:rsidRDefault="002B435C" w:rsidP="007F1369">
      <w:pPr>
        <w:pStyle w:val="ListParagraph"/>
        <w:numPr>
          <w:ilvl w:val="1"/>
          <w:numId w:val="97"/>
        </w:numPr>
        <w:rPr>
          <w:rFonts w:ascii="Times New Roman" w:hAnsi="Times New Roman" w:cs="Times New Roman"/>
          <w:szCs w:val="18"/>
          <w:lang w:val="en-US" w:eastAsia="ja-JP"/>
        </w:rPr>
      </w:pPr>
      <w:r w:rsidRPr="00DF5AB2">
        <w:rPr>
          <w:rFonts w:ascii="Times New Roman" w:hAnsi="Times New Roman" w:cs="Times New Roman"/>
          <w:szCs w:val="18"/>
          <w:lang w:val="en-US" w:eastAsia="ja-JP"/>
        </w:rPr>
        <w:t>X</w:t>
      </w:r>
      <w:r w:rsidR="00F4008F" w:rsidRPr="00DF5AB2">
        <w:rPr>
          <w:rFonts w:ascii="Times New Roman" w:hAnsi="Times New Roman" w:cs="Times New Roman"/>
          <w:szCs w:val="18"/>
          <w:lang w:val="en-US" w:eastAsia="ja-JP"/>
        </w:rPr>
        <w:t>R</w:t>
      </w:r>
      <w:r w:rsidRPr="00DF5AB2">
        <w:rPr>
          <w:rFonts w:ascii="Times New Roman" w:hAnsi="Times New Roman" w:cs="Times New Roman"/>
          <w:szCs w:val="18"/>
          <w:lang w:val="en-US" w:eastAsia="ja-JP"/>
        </w:rPr>
        <w:t xml:space="preserve"> specific CG resources followed by DG enables </w:t>
      </w:r>
      <w:r w:rsidR="00526150" w:rsidRPr="00DF5AB2">
        <w:rPr>
          <w:rFonts w:ascii="Times New Roman" w:hAnsi="Times New Roman" w:cs="Times New Roman"/>
          <w:szCs w:val="18"/>
          <w:lang w:val="en-US" w:eastAsia="ja-JP"/>
        </w:rPr>
        <w:t>serving XR</w:t>
      </w:r>
      <w:r w:rsidR="002874AC" w:rsidRPr="00DF5AB2">
        <w:rPr>
          <w:rFonts w:ascii="Times New Roman" w:hAnsi="Times New Roman" w:cs="Times New Roman"/>
          <w:szCs w:val="18"/>
          <w:lang w:val="en-US" w:eastAsia="ja-JP"/>
        </w:rPr>
        <w:t xml:space="preserve"> UL traffic</w:t>
      </w:r>
      <w:r w:rsidR="00F4008F" w:rsidRPr="00DF5AB2">
        <w:rPr>
          <w:rFonts w:ascii="Times New Roman" w:hAnsi="Times New Roman" w:cs="Times New Roman"/>
          <w:szCs w:val="18"/>
          <w:lang w:val="en-US" w:eastAsia="ja-JP"/>
        </w:rPr>
        <w:t xml:space="preserve"> during DRX off. </w:t>
      </w:r>
      <w:r w:rsidR="00067195" w:rsidRPr="00DF5AB2">
        <w:rPr>
          <w:rFonts w:ascii="Times New Roman" w:hAnsi="Times New Roman" w:cs="Times New Roman"/>
          <w:szCs w:val="18"/>
          <w:lang w:val="en-US" w:eastAsia="ja-JP"/>
        </w:rPr>
        <w:t xml:space="preserve">Claimed benefits are power saving gain and serving XR </w:t>
      </w:r>
      <w:r w:rsidR="00567E19" w:rsidRPr="00DF5AB2">
        <w:rPr>
          <w:rFonts w:ascii="Times New Roman" w:hAnsi="Times New Roman" w:cs="Times New Roman"/>
          <w:szCs w:val="18"/>
          <w:lang w:val="en-US" w:eastAsia="ja-JP"/>
        </w:rPr>
        <w:t xml:space="preserve">traffic during DRX off. </w:t>
      </w:r>
      <w:r w:rsidR="00F4008F" w:rsidRPr="00DF5AB2">
        <w:rPr>
          <w:rFonts w:ascii="Times New Roman" w:hAnsi="Times New Roman" w:cs="Times New Roman"/>
          <w:szCs w:val="18"/>
          <w:lang w:val="en-US" w:eastAsia="ja-JP"/>
        </w:rPr>
        <w:t>No capacity gain is provided.</w:t>
      </w:r>
    </w:p>
    <w:p w14:paraId="488C2669" w14:textId="77777777" w:rsidR="000B5B1B" w:rsidRPr="00AD2DBF" w:rsidRDefault="000B5B1B" w:rsidP="00CB14AF">
      <w:pPr>
        <w:pStyle w:val="ListParagraph"/>
        <w:ind w:left="1440"/>
        <w:rPr>
          <w:rFonts w:ascii="Times New Roman" w:hAnsi="Times New Roman" w:cs="Times New Roman"/>
          <w:b/>
          <w:bCs/>
          <w:szCs w:val="18"/>
          <w:lang w:val="en-US" w:eastAsia="ja-JP"/>
        </w:rPr>
      </w:pPr>
    </w:p>
    <w:p w14:paraId="3B4C661D" w14:textId="77777777" w:rsidR="00F95389" w:rsidRPr="003314DC" w:rsidRDefault="00F95389" w:rsidP="00F95389">
      <w:pPr>
        <w:pStyle w:val="ListParagraph"/>
        <w:rPr>
          <w:rFonts w:ascii="Times New Roman" w:hAnsi="Times New Roman" w:cs="Times New Roman"/>
          <w:b/>
          <w:bCs/>
          <w:szCs w:val="18"/>
          <w:lang w:val="en-US" w:eastAsia="ja-JP"/>
        </w:rPr>
      </w:pPr>
    </w:p>
    <w:tbl>
      <w:tblPr>
        <w:tblStyle w:val="TableGrid"/>
        <w:tblW w:w="9634" w:type="dxa"/>
        <w:tblLayout w:type="fixed"/>
        <w:tblLook w:val="04A0" w:firstRow="1" w:lastRow="0" w:firstColumn="1" w:lastColumn="0" w:noHBand="0" w:noVBand="1"/>
      </w:tblPr>
      <w:tblGrid>
        <w:gridCol w:w="1271"/>
        <w:gridCol w:w="8363"/>
      </w:tblGrid>
      <w:tr w:rsidR="00071768" w:rsidRPr="00A017DE" w14:paraId="4C0A2CE0" w14:textId="77777777" w:rsidTr="00EE7644">
        <w:tc>
          <w:tcPr>
            <w:tcW w:w="1271" w:type="dxa"/>
            <w:shd w:val="clear" w:color="auto" w:fill="A6A6A6" w:themeFill="background1" w:themeFillShade="A6"/>
          </w:tcPr>
          <w:p w14:paraId="2F9EDFF1" w14:textId="77777777" w:rsidR="00071768" w:rsidRPr="00A017DE" w:rsidRDefault="00071768"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A017DE">
              <w:rPr>
                <w:rFonts w:ascii="Times New Roman" w:eastAsia="SimSun" w:hAnsi="Times New Roman" w:cs="Times New Roman"/>
                <w:b/>
                <w:bCs/>
                <w:lang w:val="en-US"/>
              </w:rPr>
              <w:t>Company</w:t>
            </w:r>
          </w:p>
        </w:tc>
        <w:tc>
          <w:tcPr>
            <w:tcW w:w="8363" w:type="dxa"/>
            <w:shd w:val="clear" w:color="auto" w:fill="A6A6A6" w:themeFill="background1" w:themeFillShade="A6"/>
          </w:tcPr>
          <w:p w14:paraId="7D01E063" w14:textId="77777777" w:rsidR="00071768" w:rsidRPr="00A017DE" w:rsidRDefault="00071768" w:rsidP="004D5C5D">
            <w:pPr>
              <w:pStyle w:val="BodyText"/>
              <w:spacing w:afterLines="50"/>
              <w:rPr>
                <w:rFonts w:eastAsiaTheme="minorEastAsia"/>
              </w:rPr>
            </w:pPr>
            <w:r w:rsidRPr="00A017DE">
              <w:rPr>
                <w:rFonts w:ascii="Times New Roman" w:eastAsia="SimSun" w:hAnsi="Times New Roman" w:cs="Times New Roman"/>
                <w:b/>
                <w:bCs/>
                <w:lang w:val="en-US"/>
              </w:rPr>
              <w:t>Summary of Contributions inputs</w:t>
            </w:r>
          </w:p>
        </w:tc>
      </w:tr>
      <w:tr w:rsidR="00873DE6" w:rsidRPr="00A017DE" w14:paraId="0DB01BA5" w14:textId="77777777" w:rsidTr="00EE7644">
        <w:tc>
          <w:tcPr>
            <w:tcW w:w="1271" w:type="dxa"/>
            <w:shd w:val="clear" w:color="auto" w:fill="auto"/>
          </w:tcPr>
          <w:p w14:paraId="246EBA2A" w14:textId="76350F32" w:rsidR="00E042D4" w:rsidRPr="00A017DE" w:rsidRDefault="00E042D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 xml:space="preserve">Ericsson  </w:t>
            </w:r>
            <w:r w:rsidR="00B65A7F" w:rsidRPr="00A017DE">
              <w:rPr>
                <w:rFonts w:ascii="Times New Roman" w:eastAsia="SimSun" w:hAnsi="Times New Roman" w:cs="Times New Roman"/>
                <w:sz w:val="20"/>
                <w:szCs w:val="20"/>
                <w:lang w:val="en-US"/>
              </w:rPr>
              <w:t xml:space="preserve">      </w:t>
            </w:r>
          </w:p>
        </w:tc>
        <w:tc>
          <w:tcPr>
            <w:tcW w:w="8363" w:type="dxa"/>
            <w:shd w:val="clear" w:color="auto" w:fill="auto"/>
          </w:tcPr>
          <w:p w14:paraId="6D03B2F5" w14:textId="16B4836C" w:rsidR="00E042D4" w:rsidRPr="00A017DE" w:rsidRDefault="00E042D4" w:rsidP="00E042D4">
            <w:pPr>
              <w:autoSpaceDE w:val="0"/>
              <w:autoSpaceDN w:val="0"/>
              <w:adjustRightInd w:val="0"/>
              <w:snapToGrid w:val="0"/>
              <w:spacing w:after="120" w:line="240" w:lineRule="auto"/>
              <w:jc w:val="left"/>
              <w:rPr>
                <w:rFonts w:ascii="Times New Roman" w:eastAsia="SimSun" w:hAnsi="Times New Roman" w:cs="Times New Roman"/>
                <w:b/>
                <w:bCs/>
                <w:sz w:val="20"/>
                <w:szCs w:val="20"/>
                <w:lang w:val="en-US"/>
              </w:rPr>
            </w:pPr>
            <w:r w:rsidRPr="00A017DE">
              <w:rPr>
                <w:rFonts w:ascii="Times New Roman" w:eastAsia="SimSun" w:hAnsi="Times New Roman" w:cs="Times New Roman"/>
                <w:sz w:val="20"/>
                <w:szCs w:val="20"/>
                <w:lang w:val="en-US"/>
              </w:rPr>
              <w:t xml:space="preserve"> </w:t>
            </w:r>
            <w:r w:rsidR="00C83541" w:rsidRPr="00A017DE">
              <w:rPr>
                <w:rFonts w:ascii="Times New Roman" w:eastAsia="SimSun" w:hAnsi="Times New Roman" w:cs="Times New Roman"/>
                <w:b/>
                <w:bCs/>
                <w:sz w:val="20"/>
                <w:szCs w:val="20"/>
                <w:lang w:val="en-US"/>
              </w:rPr>
              <w:t>Simulation cases:</w:t>
            </w:r>
          </w:p>
          <w:p w14:paraId="62841CCF"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Genie scheduling based dynamic grant (Genie DG</w:t>
            </w:r>
            <w:r w:rsidRPr="00A017DE">
              <w:rPr>
                <w:rFonts w:ascii="Arial" w:hAnsi="Arial" w:cs="Arial"/>
                <w:b/>
                <w:bCs/>
                <w:sz w:val="20"/>
                <w:szCs w:val="20"/>
                <w:lang w:val="en-GB" w:eastAsia="ja-JP"/>
              </w:rPr>
              <w:t>):</w:t>
            </w:r>
          </w:p>
          <w:p w14:paraId="015228A4" w14:textId="6BF49A9A"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BSR is available with zero delay at the scheduler when a new packet arrives in the UE buffer, to be used for indicating UL grants to the UE. This case is simulated to show the upper bound on capacity performance.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_Ref115457134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bCs/>
                <w:sz w:val="20"/>
                <w:szCs w:val="20"/>
              </w:rPr>
              <w:t xml:space="preserve">Figure </w:t>
            </w:r>
            <w:r w:rsidRPr="00A017DE">
              <w:rPr>
                <w:b/>
                <w:bCs/>
                <w:noProof/>
                <w:sz w:val="20"/>
                <w:szCs w:val="20"/>
              </w:rPr>
              <w:t>1</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 xml:space="preserve">.  </w:t>
            </w:r>
          </w:p>
          <w:p w14:paraId="47EDBD39" w14:textId="77777777" w:rsidR="00E042D4" w:rsidRPr="00A017DE" w:rsidRDefault="00E042D4" w:rsidP="00EA6372">
            <w:pPr>
              <w:pStyle w:val="ListParagraph"/>
              <w:ind w:left="1440"/>
              <w:rPr>
                <w:rFonts w:ascii="Arial" w:hAnsi="Arial" w:cs="Arial"/>
                <w:sz w:val="20"/>
                <w:szCs w:val="20"/>
                <w:lang w:val="en-GB" w:eastAsia="ja-JP"/>
              </w:rPr>
            </w:pPr>
          </w:p>
          <w:p w14:paraId="0680FC8B" w14:textId="77777777" w:rsidR="00E042D4" w:rsidRPr="00A017DE" w:rsidRDefault="00E042D4" w:rsidP="00394082">
            <w:pPr>
              <w:pStyle w:val="ListParagraph"/>
              <w:keepNext/>
              <w:ind w:left="0"/>
              <w:rPr>
                <w:sz w:val="20"/>
                <w:szCs w:val="20"/>
              </w:rPr>
            </w:pPr>
            <w:r w:rsidRPr="00A017DE">
              <w:rPr>
                <w:noProof/>
                <w:sz w:val="20"/>
                <w:szCs w:val="20"/>
                <w:lang w:val="en-US" w:eastAsia="ko-KR"/>
              </w:rPr>
              <w:drawing>
                <wp:inline distT="0" distB="0" distL="0" distR="0" wp14:anchorId="46CB79C9" wp14:editId="31FB81F5">
                  <wp:extent cx="4687784" cy="1162050"/>
                  <wp:effectExtent l="0" t="0" r="0" b="0"/>
                  <wp:docPr id="513613962" name="Picture 5136139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a:off x="0" y="0"/>
                            <a:ext cx="4698075" cy="1164601"/>
                          </a:xfrm>
                          <a:prstGeom prst="rect">
                            <a:avLst/>
                          </a:prstGeom>
                          <a:noFill/>
                        </pic:spPr>
                      </pic:pic>
                    </a:graphicData>
                  </a:graphic>
                </wp:inline>
              </w:drawing>
            </w:r>
          </w:p>
          <w:p w14:paraId="1D650E5B" w14:textId="77777777" w:rsidR="00E042D4" w:rsidRPr="00A017DE" w:rsidRDefault="00E042D4" w:rsidP="00EA6372">
            <w:pPr>
              <w:pStyle w:val="Caption"/>
              <w:jc w:val="center"/>
              <w:rPr>
                <w:rFonts w:cs="Arial"/>
                <w:b w:val="0"/>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1</w:t>
            </w:r>
            <w:r w:rsidRPr="00A017DE">
              <w:rPr>
                <w:b w:val="0"/>
                <w:bCs/>
                <w:szCs w:val="20"/>
              </w:rPr>
              <w:fldChar w:fldCharType="end"/>
            </w:r>
            <w:r w:rsidRPr="00A017DE">
              <w:rPr>
                <w:b w:val="0"/>
                <w:bCs/>
                <w:sz w:val="20"/>
                <w:szCs w:val="20"/>
              </w:rPr>
              <w:t xml:space="preserve">: Illustration of </w:t>
            </w:r>
            <w:r w:rsidRPr="00A017DE">
              <w:rPr>
                <w:rFonts w:cs="Arial"/>
                <w:b w:val="0"/>
                <w:bCs/>
                <w:sz w:val="20"/>
                <w:szCs w:val="20"/>
                <w:lang w:eastAsia="ja-JP"/>
              </w:rPr>
              <w:t>Genie scheduling based dynamic grant (Genie DG) scheme</w:t>
            </w:r>
          </w:p>
          <w:p w14:paraId="48E472D4" w14:textId="77777777" w:rsidR="00E042D4" w:rsidRPr="00A017DE" w:rsidRDefault="00E042D4" w:rsidP="00EA6372">
            <w:pPr>
              <w:rPr>
                <w:sz w:val="20"/>
                <w:szCs w:val="20"/>
                <w:lang w:eastAsia="ja-JP"/>
              </w:rPr>
            </w:pPr>
          </w:p>
          <w:p w14:paraId="7F160A93"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Dynamic grant (Normal DG</w:t>
            </w:r>
            <w:r w:rsidRPr="00A017DE">
              <w:rPr>
                <w:rFonts w:ascii="Arial" w:hAnsi="Arial" w:cs="Arial"/>
                <w:b/>
                <w:bCs/>
                <w:sz w:val="20"/>
                <w:szCs w:val="20"/>
                <w:lang w:val="en-GB" w:eastAsia="ja-JP"/>
              </w:rPr>
              <w:t>):</w:t>
            </w:r>
          </w:p>
          <w:p w14:paraId="0BA0A842" w14:textId="77777777"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an SR is triggered upon arrival of a new video packet in the UE buffer. The network provides an initial grant </w:t>
            </w:r>
            <w:r w:rsidRPr="00A017DE">
              <w:rPr>
                <w:rFonts w:ascii="Arial" w:hAnsi="Arial" w:cs="Arial"/>
                <w:sz w:val="20"/>
                <w:szCs w:val="20"/>
                <w:lang w:val="en-US" w:eastAsia="ja-JP"/>
              </w:rPr>
              <w:t>of</w:t>
            </w:r>
            <w:r w:rsidRPr="00A017DE">
              <w:rPr>
                <w:rFonts w:ascii="Arial" w:hAnsi="Arial" w:cs="Arial"/>
                <w:sz w:val="20"/>
                <w:szCs w:val="20"/>
                <w:lang w:val="en-GB" w:eastAsia="ja-JP"/>
              </w:rPr>
              <w:t xml:space="preserve"> size 117 kbit as the minimum XR packet sizes used in simulation (See Note 1 below), upon receiving an SR. No knowledge of XR traffic periodicity is assumed.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_Ref115458391 \h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2730FD">
              <w:rPr>
                <w:rFonts w:ascii="Arial" w:hAnsi="Arial" w:cs="Arial"/>
                <w:bCs/>
                <w:sz w:val="20"/>
                <w:szCs w:val="20"/>
                <w:lang w:val="en-US"/>
              </w:rPr>
              <w:t xml:space="preserve">Figure </w:t>
            </w:r>
            <w:r w:rsidRPr="002730FD">
              <w:rPr>
                <w:rFonts w:ascii="Arial" w:hAnsi="Arial" w:cs="Arial"/>
                <w:bCs/>
                <w:noProof/>
                <w:sz w:val="20"/>
                <w:szCs w:val="20"/>
                <w:lang w:val="en-US"/>
              </w:rPr>
              <w:t>2</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 xml:space="preserve">.  </w:t>
            </w:r>
          </w:p>
          <w:p w14:paraId="2D63B362" w14:textId="77777777" w:rsidR="00E042D4" w:rsidRPr="00A017DE" w:rsidRDefault="00E042D4" w:rsidP="007F1369">
            <w:pPr>
              <w:pStyle w:val="ListParagraph"/>
              <w:numPr>
                <w:ilvl w:val="1"/>
                <w:numId w:val="32"/>
              </w:numPr>
              <w:rPr>
                <w:rFonts w:ascii="Arial" w:hAnsi="Arial" w:cs="Arial"/>
                <w:sz w:val="20"/>
                <w:szCs w:val="20"/>
                <w:lang w:val="en-GB" w:eastAsia="ja-JP"/>
              </w:rPr>
            </w:pPr>
            <w:r w:rsidRPr="00A017DE">
              <w:rPr>
                <w:rFonts w:ascii="Arial" w:hAnsi="Arial" w:cs="Arial"/>
                <w:sz w:val="20"/>
                <w:szCs w:val="20"/>
                <w:lang w:val="en-GB" w:eastAsia="ja-JP"/>
              </w:rPr>
              <w:t xml:space="preserve">Note 1: Given the traffic model specified in 38.838 [4], frame rate of 60 fps and data rate of 10 Mbit/s give approximate average packet size of 167 kbit. The minimum and maximum packet size is derived in such a manner that 99% of </w:t>
            </w:r>
            <w:r w:rsidRPr="00A017DE">
              <w:rPr>
                <w:rFonts w:ascii="Arial" w:hAnsi="Arial" w:cs="Arial"/>
                <w:sz w:val="20"/>
                <w:szCs w:val="20"/>
                <w:lang w:val="en-GB" w:eastAsia="ja-JP"/>
              </w:rPr>
              <w:lastRenderedPageBreak/>
              <w:t>range of distribution centred around mean is covered, i.e., from mean minus three times standard deviation to mean plus three times standard deviation. This gives minimum packet size 117 kbit and maximum size 217 kbit.</w:t>
            </w:r>
          </w:p>
          <w:p w14:paraId="64E59469" w14:textId="77777777" w:rsidR="00E042D4" w:rsidRPr="00A017DE" w:rsidRDefault="00E042D4" w:rsidP="00EA6372">
            <w:pPr>
              <w:pStyle w:val="ListParagraph"/>
              <w:ind w:left="2160"/>
              <w:rPr>
                <w:rFonts w:ascii="Arial" w:hAnsi="Arial" w:cs="Arial"/>
                <w:sz w:val="20"/>
                <w:szCs w:val="20"/>
                <w:lang w:val="en-GB" w:eastAsia="ja-JP"/>
              </w:rPr>
            </w:pPr>
          </w:p>
          <w:p w14:paraId="567B69DE" w14:textId="77777777" w:rsidR="00E042D4" w:rsidRPr="00A017DE" w:rsidRDefault="00E042D4" w:rsidP="00394082">
            <w:pPr>
              <w:pStyle w:val="ListParagraph"/>
              <w:keepNext/>
              <w:ind w:left="0"/>
              <w:rPr>
                <w:sz w:val="20"/>
                <w:szCs w:val="20"/>
              </w:rPr>
            </w:pPr>
            <w:r w:rsidRPr="00A017DE">
              <w:rPr>
                <w:rFonts w:ascii="Arial" w:hAnsi="Arial" w:cs="Arial"/>
                <w:noProof/>
                <w:sz w:val="20"/>
                <w:szCs w:val="20"/>
                <w:lang w:val="en-US" w:eastAsia="ko-KR"/>
              </w:rPr>
              <w:drawing>
                <wp:inline distT="0" distB="0" distL="0" distR="0" wp14:anchorId="7203E7D2" wp14:editId="741ACA0A">
                  <wp:extent cx="4714875" cy="1185794"/>
                  <wp:effectExtent l="0" t="0" r="0" b="0"/>
                  <wp:docPr id="513613963" name="Picture 5136139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4" cstate="print">
                            <a:extLst>
                              <a:ext uri="{28A0092B-C50C-407E-A947-70E740481C1C}">
                                <a14:useLocalDpi xmlns:a14="http://schemas.microsoft.com/office/drawing/2010/main" val="0"/>
                              </a:ext>
                            </a:extLst>
                          </a:blip>
                          <a:srcRect/>
                          <a:stretch>
                            <a:fillRect/>
                          </a:stretch>
                        </pic:blipFill>
                        <pic:spPr bwMode="auto">
                          <a:xfrm>
                            <a:off x="0" y="0"/>
                            <a:ext cx="4753030" cy="1195390"/>
                          </a:xfrm>
                          <a:prstGeom prst="rect">
                            <a:avLst/>
                          </a:prstGeom>
                          <a:noFill/>
                        </pic:spPr>
                      </pic:pic>
                    </a:graphicData>
                  </a:graphic>
                </wp:inline>
              </w:drawing>
            </w:r>
          </w:p>
          <w:p w14:paraId="57994ECD" w14:textId="77777777" w:rsidR="00E042D4" w:rsidRPr="00A017DE" w:rsidRDefault="00E042D4" w:rsidP="00EA6372">
            <w:pPr>
              <w:pStyle w:val="Caption"/>
              <w:jc w:val="center"/>
              <w:rPr>
                <w:rFonts w:cs="Arial"/>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2</w:t>
            </w:r>
            <w:r w:rsidRPr="00A017DE">
              <w:rPr>
                <w:b w:val="0"/>
                <w:bCs/>
                <w:szCs w:val="20"/>
              </w:rPr>
              <w:fldChar w:fldCharType="end"/>
            </w:r>
            <w:r w:rsidRPr="00A017DE">
              <w:rPr>
                <w:b w:val="0"/>
                <w:bCs/>
                <w:sz w:val="20"/>
                <w:szCs w:val="20"/>
              </w:rPr>
              <w:t>: Illustration of</w:t>
            </w:r>
            <w:r w:rsidRPr="00A017DE">
              <w:rPr>
                <w:rFonts w:cs="Arial"/>
                <w:b w:val="0"/>
                <w:bCs/>
                <w:sz w:val="20"/>
                <w:szCs w:val="20"/>
                <w:lang w:eastAsia="ja-JP"/>
              </w:rPr>
              <w:t xml:space="preserve"> dynamic scheduling grant (Normal DG) scheme</w:t>
            </w:r>
          </w:p>
          <w:p w14:paraId="2F70F08E" w14:textId="77777777" w:rsidR="00E042D4" w:rsidRPr="00A017DE" w:rsidRDefault="00E042D4" w:rsidP="00EA6372">
            <w:pPr>
              <w:pStyle w:val="ListParagraph"/>
              <w:rPr>
                <w:rFonts w:ascii="Arial" w:hAnsi="Arial" w:cs="Arial"/>
                <w:sz w:val="20"/>
                <w:szCs w:val="20"/>
                <w:lang w:val="en-GB" w:eastAsia="ja-JP"/>
              </w:rPr>
            </w:pPr>
          </w:p>
          <w:p w14:paraId="1AC94883"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Pre-scheduling dynamic grant (Pre-scheduling DG</w:t>
            </w:r>
            <w:r w:rsidRPr="00A017DE">
              <w:rPr>
                <w:rFonts w:ascii="Arial" w:hAnsi="Arial" w:cs="Arial"/>
                <w:b/>
                <w:bCs/>
                <w:sz w:val="20"/>
                <w:szCs w:val="20"/>
                <w:lang w:val="en-GB" w:eastAsia="ja-JP"/>
              </w:rPr>
              <w:t>):</w:t>
            </w:r>
          </w:p>
          <w:p w14:paraId="36EF83A9" w14:textId="21DBEE53"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dynamic grants where it is assumed that the network is provided with XR traffic periodicity. An initial grant to the UE when its traffic is expected is transmitted (implementation based learning) without using SR. The network provides an initial grant </w:t>
            </w:r>
            <w:r w:rsidRPr="00A017DE">
              <w:rPr>
                <w:rFonts w:ascii="Arial" w:hAnsi="Arial" w:cs="Arial"/>
                <w:sz w:val="20"/>
                <w:szCs w:val="20"/>
                <w:lang w:val="en-US" w:eastAsia="ja-JP"/>
              </w:rPr>
              <w:t>of</w:t>
            </w:r>
            <w:r w:rsidRPr="00A017DE">
              <w:rPr>
                <w:rFonts w:ascii="Arial" w:hAnsi="Arial" w:cs="Arial"/>
                <w:sz w:val="20"/>
                <w:szCs w:val="20"/>
                <w:lang w:val="en-GB" w:eastAsia="ja-JP"/>
              </w:rPr>
              <w:t xml:space="preserve"> size 117 kbit as the minimum XR packet sizes used in simulation.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_Ref115460630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A017DE">
              <w:rPr>
                <w:sz w:val="20"/>
                <w:szCs w:val="20"/>
              </w:rPr>
              <w:t xml:space="preserve">Figure </w:t>
            </w:r>
            <w:r w:rsidRPr="00A017DE">
              <w:rPr>
                <w:noProof/>
                <w:sz w:val="20"/>
                <w:szCs w:val="20"/>
              </w:rPr>
              <w:t>3</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w:t>
            </w:r>
          </w:p>
          <w:p w14:paraId="1D9ABB78" w14:textId="77777777" w:rsidR="00E042D4" w:rsidRPr="00A017DE" w:rsidRDefault="00E042D4" w:rsidP="00EA6372">
            <w:pPr>
              <w:pStyle w:val="ListParagraph"/>
              <w:ind w:left="1440"/>
              <w:rPr>
                <w:rFonts w:ascii="Arial" w:hAnsi="Arial" w:cs="Arial"/>
                <w:sz w:val="20"/>
                <w:szCs w:val="20"/>
                <w:lang w:val="en-GB" w:eastAsia="ja-JP"/>
              </w:rPr>
            </w:pPr>
            <w:r w:rsidRPr="00A017DE">
              <w:rPr>
                <w:rFonts w:ascii="Arial" w:hAnsi="Arial" w:cs="Arial"/>
                <w:sz w:val="20"/>
                <w:szCs w:val="20"/>
                <w:lang w:val="en-GB" w:eastAsia="ja-JP"/>
              </w:rPr>
              <w:t xml:space="preserve"> </w:t>
            </w:r>
          </w:p>
          <w:p w14:paraId="5416B299" w14:textId="77777777" w:rsidR="00E042D4" w:rsidRPr="00A017DE" w:rsidRDefault="00E042D4" w:rsidP="00EA6372">
            <w:pPr>
              <w:pStyle w:val="ListParagraph"/>
              <w:rPr>
                <w:rFonts w:ascii="Arial" w:hAnsi="Arial" w:cs="Arial"/>
                <w:sz w:val="20"/>
                <w:szCs w:val="20"/>
                <w:lang w:val="en-GB" w:eastAsia="ja-JP"/>
              </w:rPr>
            </w:pPr>
          </w:p>
          <w:p w14:paraId="05CE86C8" w14:textId="77777777" w:rsidR="00E042D4" w:rsidRPr="00A017DE" w:rsidRDefault="00E042D4" w:rsidP="00394082">
            <w:pPr>
              <w:pStyle w:val="ListParagraph"/>
              <w:keepNext/>
              <w:ind w:left="0"/>
              <w:rPr>
                <w:sz w:val="20"/>
                <w:szCs w:val="20"/>
              </w:rPr>
            </w:pPr>
            <w:r w:rsidRPr="00A017DE">
              <w:rPr>
                <w:rFonts w:ascii="Arial" w:hAnsi="Arial" w:cs="Arial"/>
                <w:b/>
                <w:noProof/>
                <w:sz w:val="20"/>
                <w:szCs w:val="20"/>
                <w:lang w:val="en-US" w:eastAsia="ko-KR"/>
              </w:rPr>
              <w:drawing>
                <wp:inline distT="0" distB="0" distL="0" distR="0" wp14:anchorId="52459ADE" wp14:editId="7A41BA39">
                  <wp:extent cx="4438650" cy="1121061"/>
                  <wp:effectExtent l="0" t="0" r="0" b="3175"/>
                  <wp:docPr id="513613964" name="Picture 5136139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5" cstate="print">
                            <a:extLst>
                              <a:ext uri="{28A0092B-C50C-407E-A947-70E740481C1C}">
                                <a14:useLocalDpi xmlns:a14="http://schemas.microsoft.com/office/drawing/2010/main" val="0"/>
                              </a:ext>
                            </a:extLst>
                          </a:blip>
                          <a:srcRect/>
                          <a:stretch>
                            <a:fillRect/>
                          </a:stretch>
                        </pic:blipFill>
                        <pic:spPr bwMode="auto">
                          <a:xfrm>
                            <a:off x="0" y="0"/>
                            <a:ext cx="4466982" cy="1128217"/>
                          </a:xfrm>
                          <a:prstGeom prst="rect">
                            <a:avLst/>
                          </a:prstGeom>
                          <a:noFill/>
                        </pic:spPr>
                      </pic:pic>
                    </a:graphicData>
                  </a:graphic>
                </wp:inline>
              </w:drawing>
            </w:r>
          </w:p>
          <w:p w14:paraId="5F15490C" w14:textId="77777777" w:rsidR="00E042D4" w:rsidRPr="00A017DE" w:rsidRDefault="00E042D4" w:rsidP="00DA6047">
            <w:pPr>
              <w:rPr>
                <w:sz w:val="20"/>
                <w:szCs w:val="20"/>
                <w:lang w:eastAsia="ja-JP"/>
              </w:rPr>
            </w:pPr>
            <w:r w:rsidRPr="00A017DE">
              <w:rPr>
                <w:sz w:val="20"/>
                <w:szCs w:val="20"/>
              </w:rPr>
              <w:t xml:space="preserve">Figure </w:t>
            </w:r>
            <w:r w:rsidRPr="00A017DE">
              <w:rPr>
                <w:rFonts w:ascii="Calibri" w:eastAsia="Calibri" w:hAnsi="Calibri"/>
                <w:szCs w:val="20"/>
                <w:lang w:val="x-none"/>
              </w:rPr>
              <w:fldChar w:fldCharType="begin"/>
            </w:r>
            <w:r w:rsidRPr="00A017DE">
              <w:rPr>
                <w:sz w:val="20"/>
                <w:szCs w:val="20"/>
              </w:rPr>
              <w:instrText xml:space="preserve"> SEQ Figure \* ARABIC </w:instrText>
            </w:r>
            <w:r w:rsidRPr="00A017DE">
              <w:rPr>
                <w:rFonts w:ascii="Calibri" w:eastAsia="Calibri" w:hAnsi="Calibri"/>
                <w:szCs w:val="20"/>
                <w:lang w:val="x-none"/>
              </w:rPr>
              <w:fldChar w:fldCharType="separate"/>
            </w:r>
            <w:r w:rsidRPr="00A017DE">
              <w:rPr>
                <w:noProof/>
                <w:sz w:val="20"/>
                <w:szCs w:val="20"/>
              </w:rPr>
              <w:t>3</w:t>
            </w:r>
            <w:r w:rsidRPr="00A017DE">
              <w:rPr>
                <w:rFonts w:ascii="Calibri" w:eastAsia="Calibri" w:hAnsi="Calibri"/>
                <w:szCs w:val="20"/>
                <w:lang w:val="x-none"/>
              </w:rPr>
              <w:fldChar w:fldCharType="end"/>
            </w:r>
            <w:r w:rsidRPr="00A017DE">
              <w:rPr>
                <w:sz w:val="20"/>
                <w:szCs w:val="20"/>
              </w:rPr>
              <w:t xml:space="preserve">: Illustration of </w:t>
            </w:r>
            <w:r w:rsidRPr="00A017DE">
              <w:rPr>
                <w:rFonts w:eastAsia="Calibri" w:cs="Arial"/>
                <w:sz w:val="20"/>
                <w:szCs w:val="20"/>
                <w:lang w:eastAsia="ja-JP"/>
              </w:rPr>
              <w:t>Pre-scheduling dynamic grant (Pre-scheduling DG)</w:t>
            </w:r>
            <w:r w:rsidRPr="00A017DE">
              <w:rPr>
                <w:rFonts w:ascii="Calibri" w:eastAsia="Calibri" w:hAnsi="Calibri" w:cs="Arial"/>
                <w:sz w:val="20"/>
                <w:szCs w:val="20"/>
                <w:lang w:eastAsia="ja-JP"/>
              </w:rPr>
              <w:t xml:space="preserve"> scheme</w:t>
            </w:r>
          </w:p>
          <w:p w14:paraId="4EA03982" w14:textId="77777777" w:rsidR="00E042D4" w:rsidRPr="00A017DE" w:rsidRDefault="00E042D4" w:rsidP="007F1369">
            <w:pPr>
              <w:pStyle w:val="ListParagraph"/>
              <w:numPr>
                <w:ilvl w:val="0"/>
                <w:numId w:val="32"/>
              </w:numPr>
              <w:rPr>
                <w:rFonts w:ascii="Arial" w:hAnsi="Arial" w:cs="Arial"/>
                <w:b/>
                <w:bCs/>
                <w:sz w:val="20"/>
                <w:szCs w:val="20"/>
                <w:lang w:val="en-GB" w:eastAsia="ja-JP"/>
              </w:rPr>
            </w:pPr>
            <w:r w:rsidRPr="00A017DE">
              <w:rPr>
                <w:rFonts w:ascii="Arial" w:hAnsi="Arial" w:cs="Arial"/>
                <w:b/>
                <w:bCs/>
                <w:sz w:val="20"/>
                <w:szCs w:val="20"/>
                <w:lang w:val="en-GB" w:eastAsia="ja-JP"/>
              </w:rPr>
              <w:t>Hybrid scheduling based configured and dynamic grant (Hybrid CG-DG):</w:t>
            </w:r>
          </w:p>
          <w:p w14:paraId="73CB1C7F" w14:textId="0D529AAE" w:rsidR="00E042D4" w:rsidRPr="00A017DE" w:rsidRDefault="00E042D4" w:rsidP="007F1369">
            <w:pPr>
              <w:pStyle w:val="ListParagraph"/>
              <w:numPr>
                <w:ilvl w:val="0"/>
                <w:numId w:val="32"/>
              </w:numPr>
              <w:spacing w:after="240"/>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a combined use of configured and dynamic grants. SR resources are not used. Instead. CG resources are configured with minimum size in every UL slot in order to transmit BSR and small amount of data when new data arrives. Whenever XR packet arrives in a buffer, the UE uses the nearest possible CG occasion for BSR transmission and possibly small amount of data. The network can thus use the BSR to provide dynamic grants for the following data transmission. No knowledge of XR traffic periodicity is assumed. See </w:t>
            </w:r>
            <w:r w:rsidRPr="00A017DE">
              <w:rPr>
                <w:rFonts w:ascii="Arial" w:hAnsi="Arial" w:cs="Arial"/>
                <w:sz w:val="20"/>
                <w:szCs w:val="20"/>
                <w:lang w:val="en-GB" w:eastAsia="ja-JP"/>
              </w:rPr>
              <w:fldChar w:fldCharType="begin"/>
            </w:r>
            <w:r w:rsidRPr="00A017DE">
              <w:rPr>
                <w:rFonts w:ascii="Arial" w:hAnsi="Arial" w:cs="Arial"/>
                <w:sz w:val="20"/>
                <w:szCs w:val="20"/>
                <w:lang w:val="en-GB" w:eastAsia="ja-JP"/>
              </w:rPr>
              <w:instrText xml:space="preserve"> REF _Ref115462082 \h </w:instrText>
            </w:r>
            <w:r w:rsidR="00F21A0E" w:rsidRPr="00A017DE">
              <w:rPr>
                <w:rFonts w:ascii="Arial" w:hAnsi="Arial" w:cs="Arial"/>
                <w:sz w:val="20"/>
                <w:szCs w:val="20"/>
                <w:lang w:val="en-GB" w:eastAsia="ja-JP"/>
              </w:rPr>
              <w:instrText xml:space="preserve"> \* MERGEFORMAT </w:instrText>
            </w:r>
            <w:r w:rsidRPr="00A017DE">
              <w:rPr>
                <w:rFonts w:ascii="Arial" w:hAnsi="Arial" w:cs="Arial"/>
                <w:sz w:val="20"/>
                <w:szCs w:val="20"/>
                <w:lang w:val="en-GB" w:eastAsia="ja-JP"/>
              </w:rPr>
            </w:r>
            <w:r w:rsidRPr="00A017DE">
              <w:rPr>
                <w:rFonts w:ascii="Arial" w:hAnsi="Arial" w:cs="Arial"/>
                <w:sz w:val="20"/>
                <w:szCs w:val="20"/>
                <w:lang w:val="en-GB" w:eastAsia="ja-JP"/>
              </w:rPr>
              <w:fldChar w:fldCharType="separate"/>
            </w:r>
            <w:r w:rsidRPr="002730FD">
              <w:rPr>
                <w:sz w:val="20"/>
                <w:szCs w:val="20"/>
                <w:lang w:val="en-US"/>
              </w:rPr>
              <w:t xml:space="preserve">Figure </w:t>
            </w:r>
            <w:r w:rsidRPr="002730FD">
              <w:rPr>
                <w:noProof/>
                <w:sz w:val="20"/>
                <w:szCs w:val="20"/>
                <w:lang w:val="en-US"/>
              </w:rPr>
              <w:t>4</w:t>
            </w:r>
            <w:r w:rsidRPr="00A017DE">
              <w:rPr>
                <w:rFonts w:ascii="Arial" w:hAnsi="Arial" w:cs="Arial"/>
                <w:sz w:val="20"/>
                <w:szCs w:val="20"/>
                <w:lang w:val="en-GB" w:eastAsia="ja-JP"/>
              </w:rPr>
              <w:fldChar w:fldCharType="end"/>
            </w:r>
            <w:r w:rsidRPr="00A017DE">
              <w:rPr>
                <w:rFonts w:ascii="Arial" w:hAnsi="Arial" w:cs="Arial"/>
                <w:sz w:val="20"/>
                <w:szCs w:val="20"/>
                <w:lang w:val="en-GB" w:eastAsia="ja-JP"/>
              </w:rPr>
              <w:t>.</w:t>
            </w:r>
          </w:p>
          <w:p w14:paraId="52112008" w14:textId="77777777" w:rsidR="00E042D4" w:rsidRPr="00A017DE" w:rsidRDefault="00E042D4" w:rsidP="00394082">
            <w:pPr>
              <w:pStyle w:val="ListParagraph"/>
              <w:keepNext/>
              <w:spacing w:after="240"/>
              <w:ind w:left="0"/>
              <w:rPr>
                <w:sz w:val="20"/>
                <w:szCs w:val="20"/>
              </w:rPr>
            </w:pPr>
            <w:r w:rsidRPr="00A017DE">
              <w:rPr>
                <w:rFonts w:ascii="Arial" w:hAnsi="Arial" w:cs="Arial"/>
                <w:noProof/>
                <w:sz w:val="20"/>
                <w:szCs w:val="20"/>
                <w:lang w:val="en-US" w:eastAsia="ko-KR"/>
              </w:rPr>
              <w:drawing>
                <wp:inline distT="0" distB="0" distL="0" distR="0" wp14:anchorId="384CD34F" wp14:editId="18F4EA7F">
                  <wp:extent cx="4743450" cy="1156661"/>
                  <wp:effectExtent l="0" t="0" r="0" b="5715"/>
                  <wp:docPr id="513613965" name="Picture 5136139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767493" cy="1162524"/>
                          </a:xfrm>
                          <a:prstGeom prst="rect">
                            <a:avLst/>
                          </a:prstGeom>
                          <a:noFill/>
                        </pic:spPr>
                      </pic:pic>
                    </a:graphicData>
                  </a:graphic>
                </wp:inline>
              </w:drawing>
            </w:r>
          </w:p>
          <w:p w14:paraId="7606C252" w14:textId="77777777" w:rsidR="00E042D4" w:rsidRPr="00A017DE" w:rsidRDefault="00E042D4" w:rsidP="00EA6372">
            <w:pPr>
              <w:pStyle w:val="ListParagraph"/>
              <w:jc w:val="center"/>
              <w:rPr>
                <w:rFonts w:ascii="Arial" w:hAnsi="Arial" w:cs="Arial"/>
                <w:sz w:val="20"/>
                <w:szCs w:val="20"/>
                <w:lang w:val="en-GB" w:eastAsia="ja-JP"/>
              </w:rPr>
            </w:pPr>
            <w:r w:rsidRPr="002730FD">
              <w:rPr>
                <w:sz w:val="20"/>
                <w:szCs w:val="20"/>
                <w:lang w:val="en-US"/>
              </w:rPr>
              <w:t xml:space="preserve">Figure </w:t>
            </w:r>
            <w:r w:rsidRPr="00A017DE">
              <w:rPr>
                <w:sz w:val="20"/>
                <w:szCs w:val="20"/>
              </w:rPr>
              <w:fldChar w:fldCharType="begin"/>
            </w:r>
            <w:r w:rsidRPr="002730FD">
              <w:rPr>
                <w:sz w:val="20"/>
                <w:szCs w:val="20"/>
                <w:lang w:val="en-US"/>
              </w:rPr>
              <w:instrText xml:space="preserve"> SEQ Figure \* ARABIC </w:instrText>
            </w:r>
            <w:r w:rsidRPr="00A017DE">
              <w:rPr>
                <w:sz w:val="20"/>
                <w:szCs w:val="20"/>
              </w:rPr>
              <w:fldChar w:fldCharType="separate"/>
            </w:r>
            <w:r w:rsidRPr="002730FD">
              <w:rPr>
                <w:noProof/>
                <w:sz w:val="20"/>
                <w:szCs w:val="20"/>
                <w:lang w:val="en-US"/>
              </w:rPr>
              <w:t>4</w:t>
            </w:r>
            <w:r w:rsidRPr="00A017DE">
              <w:rPr>
                <w:sz w:val="20"/>
                <w:szCs w:val="20"/>
              </w:rPr>
              <w:fldChar w:fldCharType="end"/>
            </w:r>
            <w:r w:rsidRPr="002730FD">
              <w:rPr>
                <w:sz w:val="20"/>
                <w:szCs w:val="20"/>
                <w:lang w:val="en-US"/>
              </w:rPr>
              <w:t xml:space="preserve">: Illustration of </w:t>
            </w:r>
            <w:r w:rsidRPr="00A017DE">
              <w:rPr>
                <w:rFonts w:ascii="Arial" w:hAnsi="Arial" w:cs="Arial"/>
                <w:sz w:val="20"/>
                <w:szCs w:val="20"/>
                <w:lang w:val="en-GB" w:eastAsia="ja-JP"/>
              </w:rPr>
              <w:t>Hybrid scheduling based configured and dynamic grant (Hybrid CG-DG)</w:t>
            </w:r>
          </w:p>
          <w:p w14:paraId="7C59C7CF" w14:textId="77777777" w:rsidR="00E042D4" w:rsidRPr="00A017DE" w:rsidRDefault="00E042D4" w:rsidP="00EA6372">
            <w:pPr>
              <w:pStyle w:val="Caption"/>
              <w:rPr>
                <w:rFonts w:cs="Arial"/>
                <w:sz w:val="20"/>
                <w:szCs w:val="20"/>
                <w:lang w:eastAsia="ja-JP"/>
              </w:rPr>
            </w:pPr>
          </w:p>
          <w:p w14:paraId="1B535281" w14:textId="77777777" w:rsidR="00E042D4" w:rsidRPr="00A017DE" w:rsidRDefault="00E042D4" w:rsidP="007F1369">
            <w:pPr>
              <w:pStyle w:val="ListParagraph"/>
              <w:numPr>
                <w:ilvl w:val="0"/>
                <w:numId w:val="32"/>
              </w:numPr>
              <w:rPr>
                <w:rFonts w:ascii="Arial" w:hAnsi="Arial" w:cs="Arial"/>
                <w:b/>
                <w:sz w:val="20"/>
                <w:szCs w:val="20"/>
                <w:lang w:val="en-GB" w:eastAsia="ja-JP"/>
              </w:rPr>
            </w:pPr>
            <w:r w:rsidRPr="00A017DE">
              <w:rPr>
                <w:rFonts w:ascii="Arial" w:hAnsi="Arial" w:cs="Arial"/>
                <w:b/>
                <w:sz w:val="20"/>
                <w:szCs w:val="20"/>
                <w:lang w:val="en-GB" w:eastAsia="ja-JP"/>
              </w:rPr>
              <w:t>Configured grant (Normal CG</w:t>
            </w:r>
            <w:r w:rsidRPr="00A017DE">
              <w:rPr>
                <w:rFonts w:ascii="Arial" w:hAnsi="Arial" w:cs="Arial"/>
                <w:b/>
                <w:bCs/>
                <w:sz w:val="20"/>
                <w:szCs w:val="20"/>
                <w:lang w:val="en-GB" w:eastAsia="ja-JP"/>
              </w:rPr>
              <w:t>):</w:t>
            </w:r>
          </w:p>
          <w:p w14:paraId="6690CD8B" w14:textId="77777777"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The scheduling is based on configured grants where it is assumed that the network uses information on traffic periodicity, size statistics, TDD pattern, PDB, etc., to derive proper </w:t>
            </w:r>
            <w:r w:rsidRPr="00A017DE">
              <w:rPr>
                <w:rFonts w:ascii="Arial" w:hAnsi="Arial" w:cs="Arial"/>
                <w:sz w:val="20"/>
                <w:szCs w:val="20"/>
                <w:lang w:val="en-GB" w:eastAsia="ja-JP"/>
              </w:rPr>
              <w:lastRenderedPageBreak/>
              <w:t xml:space="preserve">configurations for CG size and periodicity. The initial transmissions happen only on CG occasions, and retransmissions can occur on dynamic grant. See </w:t>
            </w:r>
          </w:p>
          <w:p w14:paraId="5C2A2D8E" w14:textId="77777777" w:rsidR="00E042D4" w:rsidRPr="00A017DE" w:rsidRDefault="00E042D4" w:rsidP="007F1369">
            <w:pPr>
              <w:pStyle w:val="ListParagraph"/>
              <w:numPr>
                <w:ilvl w:val="0"/>
                <w:numId w:val="32"/>
              </w:numPr>
              <w:rPr>
                <w:rFonts w:ascii="Arial" w:hAnsi="Arial" w:cs="Arial"/>
                <w:sz w:val="20"/>
                <w:szCs w:val="20"/>
                <w:lang w:val="en-GB" w:eastAsia="ja-JP"/>
              </w:rPr>
            </w:pPr>
            <w:r w:rsidRPr="00A017DE">
              <w:rPr>
                <w:rFonts w:ascii="Arial" w:hAnsi="Arial" w:cs="Arial"/>
                <w:sz w:val="20"/>
                <w:szCs w:val="20"/>
                <w:lang w:val="en-GB" w:eastAsia="ja-JP"/>
              </w:rPr>
              <w:t xml:space="preserve">We have simulated the performance curves for various CG configuration parameters as following and picked the best configuration for comparison with other schemes. </w:t>
            </w:r>
          </w:p>
          <w:p w14:paraId="5922752E" w14:textId="77777777" w:rsidR="00E042D4" w:rsidRPr="00A017DE" w:rsidRDefault="00E042D4" w:rsidP="007F1369">
            <w:pPr>
              <w:pStyle w:val="ListParagraph"/>
              <w:numPr>
                <w:ilvl w:val="1"/>
                <w:numId w:val="32"/>
              </w:numPr>
              <w:rPr>
                <w:rFonts w:ascii="Arial" w:hAnsi="Arial" w:cs="Arial"/>
                <w:sz w:val="20"/>
                <w:szCs w:val="20"/>
                <w:lang w:val="en-GB" w:eastAsia="ja-JP"/>
              </w:rPr>
            </w:pPr>
            <w:r w:rsidRPr="00A017DE">
              <w:rPr>
                <w:rFonts w:ascii="Arial" w:hAnsi="Arial" w:cs="Arial"/>
                <w:sz w:val="20"/>
                <w:szCs w:val="20"/>
                <w:lang w:val="en-GB" w:eastAsia="ja-JP"/>
              </w:rPr>
              <w:t>PDB = 30 ms, CG with size / periodicity of (30 kbit / 2.5 ms), (60 kbit / 5 ms), and (90 kbit / 7.5 ms)</w:t>
            </w:r>
          </w:p>
          <w:p w14:paraId="19F64253" w14:textId="77777777" w:rsidR="00E042D4" w:rsidRPr="00A017DE" w:rsidRDefault="00E042D4" w:rsidP="007F1369">
            <w:pPr>
              <w:pStyle w:val="ListParagraph"/>
              <w:numPr>
                <w:ilvl w:val="2"/>
                <w:numId w:val="32"/>
              </w:numPr>
              <w:rPr>
                <w:rFonts w:ascii="Arial" w:hAnsi="Arial" w:cs="Arial"/>
                <w:sz w:val="20"/>
                <w:szCs w:val="20"/>
                <w:lang w:val="en-GB" w:eastAsia="ja-JP"/>
              </w:rPr>
            </w:pPr>
            <w:r w:rsidRPr="00A017DE">
              <w:rPr>
                <w:rFonts w:ascii="Arial" w:hAnsi="Arial" w:cs="Arial"/>
                <w:sz w:val="20"/>
                <w:szCs w:val="20"/>
                <w:lang w:val="en-GB" w:eastAsia="ja-JP"/>
              </w:rPr>
              <w:t>The CG configuration with 5 ms periodicity and 60 kbit occasion size outperforms other CG configurations.</w:t>
            </w:r>
          </w:p>
          <w:p w14:paraId="175B311D" w14:textId="77777777" w:rsidR="00E042D4" w:rsidRPr="00A017DE" w:rsidRDefault="00E042D4" w:rsidP="007F1369">
            <w:pPr>
              <w:pStyle w:val="ListParagraph"/>
              <w:numPr>
                <w:ilvl w:val="1"/>
                <w:numId w:val="32"/>
              </w:numPr>
              <w:rPr>
                <w:rFonts w:ascii="Arial" w:hAnsi="Arial" w:cs="Arial"/>
                <w:sz w:val="20"/>
                <w:szCs w:val="20"/>
                <w:lang w:val="en-GB" w:eastAsia="ja-JP"/>
              </w:rPr>
            </w:pPr>
            <w:r w:rsidRPr="00A017DE">
              <w:rPr>
                <w:rFonts w:ascii="Arial" w:hAnsi="Arial" w:cs="Arial"/>
                <w:sz w:val="20"/>
                <w:szCs w:val="20"/>
                <w:lang w:val="en-GB" w:eastAsia="ja-JP"/>
              </w:rPr>
              <w:t>PDB = 15 ms, CG with size / periodicity of (60 kbit / 2.5 ms) and (100 kbit / 2.5 ms)</w:t>
            </w:r>
          </w:p>
          <w:p w14:paraId="2077D98A" w14:textId="77777777" w:rsidR="00E042D4" w:rsidRPr="00A017DE" w:rsidRDefault="00E042D4" w:rsidP="007F1369">
            <w:pPr>
              <w:pStyle w:val="ListParagraph"/>
              <w:numPr>
                <w:ilvl w:val="2"/>
                <w:numId w:val="32"/>
              </w:numPr>
              <w:rPr>
                <w:rFonts w:ascii="Arial" w:hAnsi="Arial" w:cs="Arial"/>
                <w:sz w:val="20"/>
                <w:szCs w:val="20"/>
                <w:lang w:val="en-GB" w:eastAsia="ja-JP"/>
              </w:rPr>
            </w:pPr>
            <w:r w:rsidRPr="00A017DE">
              <w:rPr>
                <w:rFonts w:ascii="Arial" w:hAnsi="Arial" w:cs="Arial"/>
                <w:sz w:val="20"/>
                <w:szCs w:val="20"/>
                <w:lang w:val="en-GB" w:eastAsia="ja-JP"/>
              </w:rPr>
              <w:t>The CG configuration with 2.5 ms periodicity and 60 Kbit occasion size outperforms the other CG configuration.</w:t>
            </w:r>
          </w:p>
          <w:p w14:paraId="30E138DC" w14:textId="77777777" w:rsidR="00E042D4" w:rsidRPr="00A017DE" w:rsidRDefault="00E042D4" w:rsidP="00EA6372">
            <w:pPr>
              <w:rPr>
                <w:rFonts w:cs="Arial"/>
                <w:sz w:val="20"/>
                <w:szCs w:val="20"/>
                <w:lang w:eastAsia="ja-JP"/>
              </w:rPr>
            </w:pPr>
          </w:p>
          <w:p w14:paraId="4B4F0C77" w14:textId="77777777" w:rsidR="00E042D4" w:rsidRPr="00A017DE" w:rsidRDefault="00E042D4" w:rsidP="00394082">
            <w:pPr>
              <w:keepNext/>
              <w:rPr>
                <w:sz w:val="20"/>
                <w:szCs w:val="20"/>
              </w:rPr>
            </w:pPr>
            <w:r w:rsidRPr="00A017DE">
              <w:rPr>
                <w:rFonts w:cs="Arial"/>
                <w:noProof/>
                <w:szCs w:val="20"/>
                <w:lang w:val="en-US" w:eastAsia="ko-KR"/>
              </w:rPr>
              <w:drawing>
                <wp:inline distT="0" distB="0" distL="0" distR="0" wp14:anchorId="77FE6788" wp14:editId="2B23E039">
                  <wp:extent cx="4467225" cy="1041273"/>
                  <wp:effectExtent l="0" t="0" r="0" b="6985"/>
                  <wp:docPr id="513613966" name="Picture 5136139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7" cstate="print">
                            <a:extLst>
                              <a:ext uri="{28A0092B-C50C-407E-A947-70E740481C1C}">
                                <a14:useLocalDpi xmlns:a14="http://schemas.microsoft.com/office/drawing/2010/main" val="0"/>
                              </a:ext>
                            </a:extLst>
                          </a:blip>
                          <a:srcRect/>
                          <a:stretch>
                            <a:fillRect/>
                          </a:stretch>
                        </pic:blipFill>
                        <pic:spPr bwMode="auto">
                          <a:xfrm>
                            <a:off x="0" y="0"/>
                            <a:ext cx="4481205" cy="1044532"/>
                          </a:xfrm>
                          <a:prstGeom prst="rect">
                            <a:avLst/>
                          </a:prstGeom>
                          <a:noFill/>
                        </pic:spPr>
                      </pic:pic>
                    </a:graphicData>
                  </a:graphic>
                </wp:inline>
              </w:drawing>
            </w:r>
          </w:p>
          <w:p w14:paraId="329E0214" w14:textId="77777777" w:rsidR="00E042D4" w:rsidRPr="00A017DE" w:rsidRDefault="00E042D4" w:rsidP="00EA6372">
            <w:pPr>
              <w:pStyle w:val="Caption"/>
              <w:jc w:val="center"/>
              <w:rPr>
                <w:rFonts w:cs="Arial"/>
                <w:bCs/>
                <w:sz w:val="20"/>
                <w:szCs w:val="20"/>
                <w:lang w:eastAsia="ja-JP"/>
              </w:rPr>
            </w:pPr>
            <w:r w:rsidRPr="00A017DE">
              <w:rPr>
                <w:b w:val="0"/>
                <w:bCs/>
                <w:sz w:val="20"/>
                <w:szCs w:val="20"/>
              </w:rPr>
              <w:t xml:space="preserve">Figure </w:t>
            </w:r>
            <w:r w:rsidRPr="00A017DE">
              <w:rPr>
                <w:b w:val="0"/>
                <w:bCs/>
                <w:szCs w:val="20"/>
              </w:rPr>
              <w:fldChar w:fldCharType="begin"/>
            </w:r>
            <w:r w:rsidRPr="00A017DE">
              <w:rPr>
                <w:b w:val="0"/>
                <w:bCs/>
                <w:sz w:val="20"/>
                <w:szCs w:val="20"/>
              </w:rPr>
              <w:instrText xml:space="preserve"> SEQ Figure \* ARABIC </w:instrText>
            </w:r>
            <w:r w:rsidRPr="00A017DE">
              <w:rPr>
                <w:b w:val="0"/>
                <w:bCs/>
                <w:szCs w:val="20"/>
              </w:rPr>
              <w:fldChar w:fldCharType="separate"/>
            </w:r>
            <w:r w:rsidRPr="00A017DE">
              <w:rPr>
                <w:b w:val="0"/>
                <w:bCs/>
                <w:noProof/>
                <w:sz w:val="20"/>
                <w:szCs w:val="20"/>
              </w:rPr>
              <w:t>5</w:t>
            </w:r>
            <w:r w:rsidRPr="00A017DE">
              <w:rPr>
                <w:b w:val="0"/>
                <w:bCs/>
                <w:szCs w:val="20"/>
              </w:rPr>
              <w:fldChar w:fldCharType="end"/>
            </w:r>
            <w:r w:rsidRPr="00A017DE">
              <w:rPr>
                <w:b w:val="0"/>
                <w:bCs/>
                <w:sz w:val="20"/>
                <w:szCs w:val="20"/>
              </w:rPr>
              <w:t>: Illustration of configured grant scheduling (Normal CG) scheme</w:t>
            </w:r>
          </w:p>
          <w:p w14:paraId="72C292BA" w14:textId="77777777" w:rsidR="00E042D4" w:rsidRPr="00A017DE" w:rsidRDefault="00E042D4" w:rsidP="00EA6372">
            <w:pPr>
              <w:rPr>
                <w:rFonts w:cs="Arial"/>
                <w:sz w:val="20"/>
                <w:szCs w:val="20"/>
                <w:highlight w:val="yellow"/>
                <w:lang w:eastAsia="ja-JP"/>
              </w:rPr>
            </w:pPr>
          </w:p>
          <w:p w14:paraId="2D83E521" w14:textId="77777777" w:rsidR="00E042D4" w:rsidRPr="00A017DE" w:rsidRDefault="00E042D4" w:rsidP="00EA6372">
            <w:pPr>
              <w:keepNext/>
              <w:spacing w:after="0"/>
              <w:jc w:val="center"/>
              <w:rPr>
                <w:sz w:val="20"/>
                <w:szCs w:val="20"/>
              </w:rPr>
            </w:pPr>
            <w:r w:rsidRPr="00A017DE">
              <w:rPr>
                <w:noProof/>
                <w:szCs w:val="20"/>
                <w:lang w:val="en-US" w:eastAsia="ko-KR"/>
              </w:rPr>
              <w:drawing>
                <wp:inline distT="0" distB="0" distL="0" distR="0" wp14:anchorId="4C5D4F74" wp14:editId="725EE2D0">
                  <wp:extent cx="2339975" cy="1754921"/>
                  <wp:effectExtent l="0" t="0" r="3175" b="0"/>
                  <wp:docPr id="513613967" name="Picture 5136139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2389664" cy="1792187"/>
                          </a:xfrm>
                          <a:prstGeom prst="rect">
                            <a:avLst/>
                          </a:prstGeom>
                        </pic:spPr>
                      </pic:pic>
                    </a:graphicData>
                  </a:graphic>
                </wp:inline>
              </w:drawing>
            </w:r>
            <w:r w:rsidRPr="00A017DE">
              <w:rPr>
                <w:noProof/>
                <w:szCs w:val="20"/>
                <w:lang w:val="en-US" w:eastAsia="ko-KR"/>
              </w:rPr>
              <w:drawing>
                <wp:inline distT="0" distB="0" distL="0" distR="0" wp14:anchorId="3BB3E2C9" wp14:editId="3E057800">
                  <wp:extent cx="2355508" cy="1766570"/>
                  <wp:effectExtent l="0" t="0" r="6985" b="5080"/>
                  <wp:docPr id="513613968" name="Picture 5136139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395864" cy="1796836"/>
                          </a:xfrm>
                          <a:prstGeom prst="rect">
                            <a:avLst/>
                          </a:prstGeom>
                        </pic:spPr>
                      </pic:pic>
                    </a:graphicData>
                  </a:graphic>
                </wp:inline>
              </w:drawing>
            </w:r>
          </w:p>
          <w:p w14:paraId="37F9EAB2" w14:textId="77777777" w:rsidR="00E042D4" w:rsidRPr="00A017DE" w:rsidRDefault="00E042D4" w:rsidP="00EA6372">
            <w:pPr>
              <w:pStyle w:val="Caption"/>
              <w:jc w:val="center"/>
              <w:rPr>
                <w:sz w:val="20"/>
                <w:szCs w:val="20"/>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6</w:t>
            </w:r>
            <w:r w:rsidRPr="00A017DE">
              <w:rPr>
                <w:szCs w:val="20"/>
              </w:rPr>
              <w:fldChar w:fldCharType="end"/>
            </w:r>
            <w:r w:rsidRPr="00A017DE">
              <w:rPr>
                <w:sz w:val="20"/>
                <w:szCs w:val="20"/>
              </w:rPr>
              <w:t>. Fraction of satisfied users, using the XR capacity KPI with target of 99% packet success rate, for Genie scheduling-based DG (upper bound), normal scheduling-based DG, pre-scheduling-based DG,</w:t>
            </w:r>
            <w:r w:rsidRPr="00A017DE" w:rsidDel="00A24B97">
              <w:rPr>
                <w:sz w:val="20"/>
                <w:szCs w:val="20"/>
              </w:rPr>
              <w:t xml:space="preserve"> </w:t>
            </w:r>
            <w:r w:rsidRPr="00A017DE">
              <w:rPr>
                <w:sz w:val="20"/>
                <w:szCs w:val="20"/>
              </w:rPr>
              <w:t>normal CG and hybrid CG-DG for transmission of XR video in UL as percentage of number of satisfied users. Left: PDB = 15ms and Right: PDB = 30ms.</w:t>
            </w:r>
          </w:p>
          <w:p w14:paraId="09AD81FD" w14:textId="77777777" w:rsidR="00E042D4" w:rsidRPr="00A017DE" w:rsidRDefault="00E042D4" w:rsidP="00EA6372">
            <w:pPr>
              <w:pStyle w:val="Caption"/>
              <w:keepNext/>
              <w:jc w:val="center"/>
              <w:rPr>
                <w:sz w:val="20"/>
                <w:szCs w:val="20"/>
              </w:rPr>
            </w:pPr>
            <w:r w:rsidRPr="00A017DE">
              <w:rPr>
                <w:sz w:val="20"/>
                <w:szCs w:val="20"/>
              </w:rPr>
              <w:t xml:space="preserve">Table </w:t>
            </w:r>
            <w:r w:rsidRPr="00A017DE">
              <w:rPr>
                <w:szCs w:val="20"/>
              </w:rPr>
              <w:fldChar w:fldCharType="begin"/>
            </w:r>
            <w:r w:rsidRPr="00A017DE">
              <w:rPr>
                <w:sz w:val="20"/>
                <w:szCs w:val="20"/>
              </w:rPr>
              <w:instrText xml:space="preserve"> SEQ Table \* ARABIC </w:instrText>
            </w:r>
            <w:r w:rsidRPr="00A017DE">
              <w:rPr>
                <w:szCs w:val="20"/>
              </w:rPr>
              <w:fldChar w:fldCharType="separate"/>
            </w:r>
            <w:r w:rsidRPr="00A017DE">
              <w:rPr>
                <w:noProof/>
                <w:sz w:val="20"/>
                <w:szCs w:val="20"/>
              </w:rPr>
              <w:t>1</w:t>
            </w:r>
            <w:r w:rsidRPr="00A017DE">
              <w:rPr>
                <w:szCs w:val="20"/>
              </w:rPr>
              <w:fldChar w:fldCharType="end"/>
            </w:r>
            <w:r w:rsidRPr="00A017DE">
              <w:rPr>
                <w:sz w:val="20"/>
                <w:szCs w:val="20"/>
              </w:rPr>
              <w:t xml:space="preserve"> Summary of simulation results for DG and CG scenarios</w:t>
            </w:r>
          </w:p>
          <w:tbl>
            <w:tblPr>
              <w:tblStyle w:val="TableGrid"/>
              <w:tblW w:w="0" w:type="auto"/>
              <w:tblLayout w:type="fixed"/>
              <w:tblLook w:val="04A0" w:firstRow="1" w:lastRow="0" w:firstColumn="1" w:lastColumn="0" w:noHBand="0" w:noVBand="1"/>
            </w:tblPr>
            <w:tblGrid>
              <w:gridCol w:w="1662"/>
              <w:gridCol w:w="1338"/>
              <w:gridCol w:w="1672"/>
              <w:gridCol w:w="1338"/>
              <w:gridCol w:w="2010"/>
            </w:tblGrid>
            <w:tr w:rsidR="00B65A7F" w:rsidRPr="00E6055D" w14:paraId="00E375FE" w14:textId="77777777" w:rsidTr="00EE7644">
              <w:trPr>
                <w:trHeight w:val="390"/>
              </w:trPr>
              <w:tc>
                <w:tcPr>
                  <w:tcW w:w="1662" w:type="dxa"/>
                  <w:shd w:val="clear" w:color="auto" w:fill="A5A5A5" w:themeFill="accent3"/>
                </w:tcPr>
                <w:p w14:paraId="606079C9" w14:textId="77777777" w:rsidR="00E042D4" w:rsidRPr="00E6055D" w:rsidRDefault="00E042D4" w:rsidP="00EA6372">
                  <w:pPr>
                    <w:rPr>
                      <w:sz w:val="18"/>
                      <w:szCs w:val="18"/>
                      <w:lang w:eastAsia="ja-JP"/>
                    </w:rPr>
                  </w:pPr>
                </w:p>
              </w:tc>
              <w:tc>
                <w:tcPr>
                  <w:tcW w:w="3010" w:type="dxa"/>
                  <w:gridSpan w:val="2"/>
                  <w:shd w:val="clear" w:color="auto" w:fill="A5A5A5" w:themeFill="accent3"/>
                </w:tcPr>
                <w:p w14:paraId="702CFAAB" w14:textId="77777777" w:rsidR="00E042D4" w:rsidRPr="00E6055D" w:rsidRDefault="00E042D4" w:rsidP="00EA6372">
                  <w:pPr>
                    <w:jc w:val="center"/>
                    <w:rPr>
                      <w:sz w:val="18"/>
                      <w:szCs w:val="18"/>
                      <w:lang w:eastAsia="ja-JP"/>
                    </w:rPr>
                  </w:pPr>
                  <w:r w:rsidRPr="00E6055D">
                    <w:rPr>
                      <w:sz w:val="18"/>
                      <w:szCs w:val="18"/>
                      <w:lang w:eastAsia="ja-JP"/>
                    </w:rPr>
                    <w:t>30ms PDB</w:t>
                  </w:r>
                </w:p>
              </w:tc>
              <w:tc>
                <w:tcPr>
                  <w:tcW w:w="3348" w:type="dxa"/>
                  <w:gridSpan w:val="2"/>
                  <w:shd w:val="clear" w:color="auto" w:fill="A5A5A5" w:themeFill="accent3"/>
                </w:tcPr>
                <w:p w14:paraId="08996C7C" w14:textId="77777777" w:rsidR="00E042D4" w:rsidRPr="00E6055D" w:rsidRDefault="00E042D4" w:rsidP="00EA6372">
                  <w:pPr>
                    <w:jc w:val="center"/>
                    <w:rPr>
                      <w:sz w:val="18"/>
                      <w:szCs w:val="18"/>
                      <w:lang w:eastAsia="ja-JP"/>
                    </w:rPr>
                  </w:pPr>
                  <w:r w:rsidRPr="00E6055D">
                    <w:rPr>
                      <w:sz w:val="18"/>
                      <w:szCs w:val="18"/>
                      <w:lang w:eastAsia="ja-JP"/>
                    </w:rPr>
                    <w:t>15ms PDB</w:t>
                  </w:r>
                </w:p>
              </w:tc>
            </w:tr>
            <w:tr w:rsidR="00E042D4" w:rsidRPr="00E6055D" w14:paraId="6B01876F" w14:textId="77777777" w:rsidTr="00EE7644">
              <w:trPr>
                <w:trHeight w:val="623"/>
              </w:trPr>
              <w:tc>
                <w:tcPr>
                  <w:tcW w:w="1662" w:type="dxa"/>
                  <w:shd w:val="clear" w:color="auto" w:fill="A5A5A5" w:themeFill="accent3"/>
                </w:tcPr>
                <w:p w14:paraId="31323371" w14:textId="77777777" w:rsidR="00E042D4" w:rsidRPr="00E6055D" w:rsidRDefault="00E042D4" w:rsidP="00EA6372">
                  <w:pPr>
                    <w:rPr>
                      <w:sz w:val="18"/>
                      <w:szCs w:val="18"/>
                      <w:lang w:eastAsia="ja-JP"/>
                    </w:rPr>
                  </w:pPr>
                  <w:r w:rsidRPr="00E6055D">
                    <w:rPr>
                      <w:sz w:val="18"/>
                      <w:szCs w:val="18"/>
                      <w:lang w:eastAsia="ja-JP"/>
                    </w:rPr>
                    <w:t>Scenario</w:t>
                  </w:r>
                </w:p>
              </w:tc>
              <w:tc>
                <w:tcPr>
                  <w:tcW w:w="1338" w:type="dxa"/>
                  <w:shd w:val="clear" w:color="auto" w:fill="E7E6E6" w:themeFill="background2"/>
                </w:tcPr>
                <w:p w14:paraId="6DEC494B" w14:textId="77777777" w:rsidR="00E042D4" w:rsidRPr="00E6055D" w:rsidRDefault="00E042D4" w:rsidP="00EA6372">
                  <w:pPr>
                    <w:jc w:val="center"/>
                    <w:rPr>
                      <w:sz w:val="18"/>
                      <w:szCs w:val="18"/>
                      <w:lang w:eastAsia="ja-JP"/>
                    </w:rPr>
                  </w:pPr>
                  <w:r w:rsidRPr="00E6055D">
                    <w:rPr>
                      <w:sz w:val="18"/>
                      <w:szCs w:val="18"/>
                      <w:lang w:eastAsia="ja-JP"/>
                    </w:rPr>
                    <w:t>Capacity (#users)</w:t>
                  </w:r>
                </w:p>
              </w:tc>
              <w:tc>
                <w:tcPr>
                  <w:tcW w:w="1671" w:type="dxa"/>
                  <w:shd w:val="clear" w:color="auto" w:fill="E7E6E6" w:themeFill="background2"/>
                </w:tcPr>
                <w:p w14:paraId="1CC4C662" w14:textId="77777777" w:rsidR="00E042D4" w:rsidRPr="00E6055D" w:rsidRDefault="00E042D4" w:rsidP="00EA6372">
                  <w:pPr>
                    <w:jc w:val="center"/>
                    <w:rPr>
                      <w:sz w:val="18"/>
                      <w:szCs w:val="18"/>
                      <w:lang w:eastAsia="ja-JP"/>
                    </w:rPr>
                  </w:pPr>
                  <w:r w:rsidRPr="00E6055D">
                    <w:rPr>
                      <w:sz w:val="18"/>
                      <w:szCs w:val="18"/>
                      <w:lang w:eastAsia="ja-JP"/>
                    </w:rPr>
                    <w:t>Gain (comparing to Normal DG)</w:t>
                  </w:r>
                </w:p>
              </w:tc>
              <w:tc>
                <w:tcPr>
                  <w:tcW w:w="1338" w:type="dxa"/>
                  <w:shd w:val="clear" w:color="auto" w:fill="E7E6E6" w:themeFill="background2"/>
                </w:tcPr>
                <w:p w14:paraId="43FB70B2" w14:textId="77777777" w:rsidR="00E042D4" w:rsidRPr="00E6055D" w:rsidRDefault="00E042D4" w:rsidP="00EA6372">
                  <w:pPr>
                    <w:jc w:val="center"/>
                    <w:rPr>
                      <w:sz w:val="18"/>
                      <w:szCs w:val="18"/>
                      <w:lang w:eastAsia="ja-JP"/>
                    </w:rPr>
                  </w:pPr>
                  <w:r w:rsidRPr="00E6055D">
                    <w:rPr>
                      <w:sz w:val="18"/>
                      <w:szCs w:val="18"/>
                      <w:lang w:eastAsia="ja-JP"/>
                    </w:rPr>
                    <w:t>Capacity (#users)</w:t>
                  </w:r>
                </w:p>
              </w:tc>
              <w:tc>
                <w:tcPr>
                  <w:tcW w:w="2009" w:type="dxa"/>
                  <w:shd w:val="clear" w:color="auto" w:fill="E7E6E6" w:themeFill="background2"/>
                </w:tcPr>
                <w:p w14:paraId="201F475D" w14:textId="77777777" w:rsidR="00E042D4" w:rsidRPr="00E6055D" w:rsidRDefault="00E042D4" w:rsidP="00EA6372">
                  <w:pPr>
                    <w:jc w:val="center"/>
                    <w:rPr>
                      <w:sz w:val="18"/>
                      <w:szCs w:val="18"/>
                      <w:lang w:eastAsia="ja-JP"/>
                    </w:rPr>
                  </w:pPr>
                  <w:r w:rsidRPr="00E6055D">
                    <w:rPr>
                      <w:sz w:val="18"/>
                      <w:szCs w:val="18"/>
                      <w:lang w:eastAsia="ja-JP"/>
                    </w:rPr>
                    <w:t>Gain (comparing to Normal DG)</w:t>
                  </w:r>
                </w:p>
              </w:tc>
            </w:tr>
            <w:tr w:rsidR="00E042D4" w:rsidRPr="00E6055D" w14:paraId="0DDA1F6D" w14:textId="77777777" w:rsidTr="00EE7644">
              <w:trPr>
                <w:trHeight w:val="390"/>
              </w:trPr>
              <w:tc>
                <w:tcPr>
                  <w:tcW w:w="1662" w:type="dxa"/>
                </w:tcPr>
                <w:p w14:paraId="34B5A68F" w14:textId="77777777" w:rsidR="00E042D4" w:rsidRPr="00E6055D" w:rsidRDefault="00E042D4" w:rsidP="00EA6372">
                  <w:pPr>
                    <w:rPr>
                      <w:sz w:val="18"/>
                      <w:szCs w:val="18"/>
                      <w:lang w:eastAsia="ja-JP"/>
                    </w:rPr>
                  </w:pPr>
                  <w:r w:rsidRPr="00E6055D">
                    <w:rPr>
                      <w:sz w:val="18"/>
                      <w:szCs w:val="18"/>
                      <w:lang w:eastAsia="ja-JP"/>
                    </w:rPr>
                    <w:t>Genie DG</w:t>
                  </w:r>
                </w:p>
              </w:tc>
              <w:tc>
                <w:tcPr>
                  <w:tcW w:w="1338" w:type="dxa"/>
                </w:tcPr>
                <w:p w14:paraId="37C391E5" w14:textId="77777777" w:rsidR="00E042D4" w:rsidRPr="00E6055D" w:rsidRDefault="00E042D4" w:rsidP="00EA6372">
                  <w:pPr>
                    <w:jc w:val="center"/>
                    <w:rPr>
                      <w:sz w:val="18"/>
                      <w:szCs w:val="18"/>
                      <w:lang w:eastAsia="ja-JP"/>
                    </w:rPr>
                  </w:pPr>
                  <w:r w:rsidRPr="00E6055D">
                    <w:rPr>
                      <w:sz w:val="18"/>
                      <w:szCs w:val="18"/>
                      <w:lang w:eastAsia="ja-JP"/>
                    </w:rPr>
                    <w:t>7.10</w:t>
                  </w:r>
                </w:p>
              </w:tc>
              <w:tc>
                <w:tcPr>
                  <w:tcW w:w="1671" w:type="dxa"/>
                </w:tcPr>
                <w:p w14:paraId="64C0BEC7" w14:textId="77777777" w:rsidR="00E042D4" w:rsidRPr="00E6055D" w:rsidRDefault="00E042D4" w:rsidP="00EA6372">
                  <w:pPr>
                    <w:jc w:val="center"/>
                    <w:rPr>
                      <w:sz w:val="18"/>
                      <w:szCs w:val="18"/>
                      <w:lang w:eastAsia="ja-JP"/>
                    </w:rPr>
                  </w:pPr>
                  <w:r w:rsidRPr="00E6055D">
                    <w:rPr>
                      <w:sz w:val="18"/>
                      <w:szCs w:val="18"/>
                      <w:lang w:eastAsia="ja-JP"/>
                    </w:rPr>
                    <w:t>4.45%</w:t>
                  </w:r>
                </w:p>
              </w:tc>
              <w:tc>
                <w:tcPr>
                  <w:tcW w:w="1338" w:type="dxa"/>
                </w:tcPr>
                <w:p w14:paraId="5163C829" w14:textId="77777777" w:rsidR="00E042D4" w:rsidRPr="00E6055D" w:rsidRDefault="00E042D4" w:rsidP="00EA6372">
                  <w:pPr>
                    <w:jc w:val="center"/>
                    <w:rPr>
                      <w:sz w:val="18"/>
                      <w:szCs w:val="18"/>
                      <w:lang w:eastAsia="ja-JP"/>
                    </w:rPr>
                  </w:pPr>
                  <w:r w:rsidRPr="00E6055D">
                    <w:rPr>
                      <w:sz w:val="18"/>
                      <w:szCs w:val="18"/>
                      <w:lang w:eastAsia="ja-JP"/>
                    </w:rPr>
                    <w:t>5.02</w:t>
                  </w:r>
                </w:p>
              </w:tc>
              <w:tc>
                <w:tcPr>
                  <w:tcW w:w="2009" w:type="dxa"/>
                </w:tcPr>
                <w:p w14:paraId="7C02AE00" w14:textId="77777777" w:rsidR="00E042D4" w:rsidRPr="00E6055D" w:rsidRDefault="00E042D4" w:rsidP="00EA6372">
                  <w:pPr>
                    <w:jc w:val="center"/>
                    <w:rPr>
                      <w:sz w:val="18"/>
                      <w:szCs w:val="18"/>
                      <w:lang w:eastAsia="ja-JP"/>
                    </w:rPr>
                  </w:pPr>
                  <w:r w:rsidRPr="00E6055D">
                    <w:rPr>
                      <w:sz w:val="18"/>
                      <w:szCs w:val="18"/>
                      <w:lang w:eastAsia="ja-JP"/>
                    </w:rPr>
                    <w:t>144%</w:t>
                  </w:r>
                </w:p>
              </w:tc>
            </w:tr>
            <w:tr w:rsidR="00E042D4" w:rsidRPr="00E6055D" w14:paraId="0AF2A747" w14:textId="77777777" w:rsidTr="00EE7644">
              <w:trPr>
                <w:trHeight w:val="390"/>
              </w:trPr>
              <w:tc>
                <w:tcPr>
                  <w:tcW w:w="1662" w:type="dxa"/>
                </w:tcPr>
                <w:p w14:paraId="03F461F5" w14:textId="77777777" w:rsidR="00E042D4" w:rsidRPr="00E6055D" w:rsidRDefault="00E042D4" w:rsidP="00EA6372">
                  <w:pPr>
                    <w:rPr>
                      <w:sz w:val="18"/>
                      <w:szCs w:val="18"/>
                      <w:lang w:eastAsia="ja-JP"/>
                    </w:rPr>
                  </w:pPr>
                  <w:r w:rsidRPr="00E6055D">
                    <w:rPr>
                      <w:sz w:val="18"/>
                      <w:szCs w:val="18"/>
                      <w:lang w:eastAsia="ja-JP"/>
                    </w:rPr>
                    <w:t>Normal DG</w:t>
                  </w:r>
                </w:p>
              </w:tc>
              <w:tc>
                <w:tcPr>
                  <w:tcW w:w="1338" w:type="dxa"/>
                </w:tcPr>
                <w:p w14:paraId="515EA0CF" w14:textId="77777777" w:rsidR="00E042D4" w:rsidRPr="00E6055D" w:rsidRDefault="00E042D4" w:rsidP="00EA6372">
                  <w:pPr>
                    <w:jc w:val="center"/>
                    <w:rPr>
                      <w:sz w:val="18"/>
                      <w:szCs w:val="18"/>
                      <w:lang w:eastAsia="ja-JP"/>
                    </w:rPr>
                  </w:pPr>
                  <w:r w:rsidRPr="00E6055D">
                    <w:rPr>
                      <w:sz w:val="18"/>
                      <w:szCs w:val="18"/>
                      <w:lang w:eastAsia="ja-JP"/>
                    </w:rPr>
                    <w:t>6.80</w:t>
                  </w:r>
                </w:p>
              </w:tc>
              <w:tc>
                <w:tcPr>
                  <w:tcW w:w="1671" w:type="dxa"/>
                </w:tcPr>
                <w:p w14:paraId="364C16DE" w14:textId="77777777" w:rsidR="00E042D4" w:rsidRPr="00E6055D" w:rsidRDefault="00E042D4" w:rsidP="00EA6372">
                  <w:pPr>
                    <w:jc w:val="center"/>
                    <w:rPr>
                      <w:sz w:val="18"/>
                      <w:szCs w:val="18"/>
                      <w:lang w:eastAsia="ja-JP"/>
                    </w:rPr>
                  </w:pPr>
                  <w:r w:rsidRPr="00E6055D">
                    <w:rPr>
                      <w:sz w:val="18"/>
                      <w:szCs w:val="18"/>
                      <w:lang w:eastAsia="ja-JP"/>
                    </w:rPr>
                    <w:t>0%</w:t>
                  </w:r>
                </w:p>
              </w:tc>
              <w:tc>
                <w:tcPr>
                  <w:tcW w:w="1338" w:type="dxa"/>
                </w:tcPr>
                <w:p w14:paraId="20160B2E" w14:textId="77777777" w:rsidR="00E042D4" w:rsidRPr="00E6055D" w:rsidRDefault="00E042D4" w:rsidP="00EA6372">
                  <w:pPr>
                    <w:jc w:val="center"/>
                    <w:rPr>
                      <w:sz w:val="18"/>
                      <w:szCs w:val="18"/>
                      <w:lang w:eastAsia="ja-JP"/>
                    </w:rPr>
                  </w:pPr>
                  <w:r w:rsidRPr="00E6055D">
                    <w:rPr>
                      <w:sz w:val="18"/>
                      <w:szCs w:val="18"/>
                      <w:lang w:eastAsia="ja-JP"/>
                    </w:rPr>
                    <w:t>2.06</w:t>
                  </w:r>
                </w:p>
              </w:tc>
              <w:tc>
                <w:tcPr>
                  <w:tcW w:w="2009" w:type="dxa"/>
                </w:tcPr>
                <w:p w14:paraId="08B7B6F6" w14:textId="77777777" w:rsidR="00E042D4" w:rsidRPr="00E6055D" w:rsidRDefault="00E042D4" w:rsidP="00EA6372">
                  <w:pPr>
                    <w:jc w:val="center"/>
                    <w:rPr>
                      <w:sz w:val="18"/>
                      <w:szCs w:val="18"/>
                      <w:lang w:eastAsia="ja-JP"/>
                    </w:rPr>
                  </w:pPr>
                  <w:r w:rsidRPr="00E6055D">
                    <w:rPr>
                      <w:sz w:val="18"/>
                      <w:szCs w:val="18"/>
                      <w:lang w:eastAsia="ja-JP"/>
                    </w:rPr>
                    <w:t>0%</w:t>
                  </w:r>
                </w:p>
              </w:tc>
            </w:tr>
            <w:tr w:rsidR="00E042D4" w:rsidRPr="00E6055D" w14:paraId="529DCBBD" w14:textId="77777777" w:rsidTr="00EE7644">
              <w:trPr>
                <w:trHeight w:val="390"/>
              </w:trPr>
              <w:tc>
                <w:tcPr>
                  <w:tcW w:w="1662" w:type="dxa"/>
                </w:tcPr>
                <w:p w14:paraId="1A081335" w14:textId="77777777" w:rsidR="00E042D4" w:rsidRPr="00E6055D" w:rsidRDefault="00E042D4" w:rsidP="00EA6372">
                  <w:pPr>
                    <w:rPr>
                      <w:sz w:val="18"/>
                      <w:szCs w:val="18"/>
                      <w:lang w:eastAsia="ja-JP"/>
                    </w:rPr>
                  </w:pPr>
                  <w:r w:rsidRPr="00E6055D">
                    <w:rPr>
                      <w:sz w:val="18"/>
                      <w:szCs w:val="18"/>
                      <w:lang w:eastAsia="ja-JP"/>
                    </w:rPr>
                    <w:t>Pre-scheduling DG</w:t>
                  </w:r>
                </w:p>
              </w:tc>
              <w:tc>
                <w:tcPr>
                  <w:tcW w:w="1338" w:type="dxa"/>
                </w:tcPr>
                <w:p w14:paraId="42D58583" w14:textId="77777777" w:rsidR="00E042D4" w:rsidRPr="00E6055D" w:rsidRDefault="00E042D4" w:rsidP="00EA6372">
                  <w:pPr>
                    <w:jc w:val="center"/>
                    <w:rPr>
                      <w:sz w:val="18"/>
                      <w:szCs w:val="18"/>
                      <w:lang w:eastAsia="ja-JP"/>
                    </w:rPr>
                  </w:pPr>
                  <w:r w:rsidRPr="00E6055D">
                    <w:rPr>
                      <w:sz w:val="18"/>
                      <w:szCs w:val="18"/>
                      <w:lang w:eastAsia="ja-JP"/>
                    </w:rPr>
                    <w:t>6.86</w:t>
                  </w:r>
                </w:p>
              </w:tc>
              <w:tc>
                <w:tcPr>
                  <w:tcW w:w="1671" w:type="dxa"/>
                </w:tcPr>
                <w:p w14:paraId="146FC158" w14:textId="77777777" w:rsidR="00E042D4" w:rsidRPr="00E6055D" w:rsidRDefault="00E042D4" w:rsidP="00EA6372">
                  <w:pPr>
                    <w:jc w:val="center"/>
                    <w:rPr>
                      <w:sz w:val="18"/>
                      <w:szCs w:val="18"/>
                      <w:lang w:eastAsia="ja-JP"/>
                    </w:rPr>
                  </w:pPr>
                  <w:r w:rsidRPr="00E6055D">
                    <w:rPr>
                      <w:sz w:val="18"/>
                      <w:szCs w:val="18"/>
                      <w:lang w:eastAsia="ja-JP"/>
                    </w:rPr>
                    <w:t>0.9%</w:t>
                  </w:r>
                </w:p>
              </w:tc>
              <w:tc>
                <w:tcPr>
                  <w:tcW w:w="1338" w:type="dxa"/>
                </w:tcPr>
                <w:p w14:paraId="1E58FCC6" w14:textId="77777777" w:rsidR="00E042D4" w:rsidRPr="00E6055D" w:rsidRDefault="00E042D4" w:rsidP="00EA6372">
                  <w:pPr>
                    <w:jc w:val="center"/>
                    <w:rPr>
                      <w:sz w:val="18"/>
                      <w:szCs w:val="18"/>
                      <w:lang w:eastAsia="ja-JP"/>
                    </w:rPr>
                  </w:pPr>
                  <w:r w:rsidRPr="00E6055D">
                    <w:rPr>
                      <w:sz w:val="18"/>
                      <w:szCs w:val="18"/>
                      <w:lang w:eastAsia="ja-JP"/>
                    </w:rPr>
                    <w:t>4.85</w:t>
                  </w:r>
                </w:p>
              </w:tc>
              <w:tc>
                <w:tcPr>
                  <w:tcW w:w="2009" w:type="dxa"/>
                </w:tcPr>
                <w:p w14:paraId="56E60D6C" w14:textId="77777777" w:rsidR="00E042D4" w:rsidRPr="00E6055D" w:rsidRDefault="00E042D4" w:rsidP="00EA6372">
                  <w:pPr>
                    <w:jc w:val="center"/>
                    <w:rPr>
                      <w:sz w:val="18"/>
                      <w:szCs w:val="18"/>
                      <w:lang w:eastAsia="ja-JP"/>
                    </w:rPr>
                  </w:pPr>
                  <w:r w:rsidRPr="00E6055D">
                    <w:rPr>
                      <w:strike/>
                      <w:color w:val="FF0000"/>
                      <w:sz w:val="18"/>
                      <w:szCs w:val="18"/>
                      <w:lang w:eastAsia="ja-JP"/>
                    </w:rPr>
                    <w:t>121</w:t>
                  </w:r>
                  <w:r w:rsidRPr="00E6055D">
                    <w:rPr>
                      <w:color w:val="FF0000"/>
                      <w:sz w:val="18"/>
                      <w:szCs w:val="18"/>
                      <w:lang w:eastAsia="ja-JP"/>
                    </w:rPr>
                    <w:t>135</w:t>
                  </w:r>
                  <w:r w:rsidRPr="00E6055D">
                    <w:rPr>
                      <w:sz w:val="18"/>
                      <w:szCs w:val="18"/>
                      <w:lang w:eastAsia="ja-JP"/>
                    </w:rPr>
                    <w:t>%</w:t>
                  </w:r>
                </w:p>
              </w:tc>
            </w:tr>
            <w:tr w:rsidR="00E042D4" w:rsidRPr="00E6055D" w14:paraId="683E4019" w14:textId="77777777" w:rsidTr="00EE7644">
              <w:trPr>
                <w:trHeight w:val="390"/>
              </w:trPr>
              <w:tc>
                <w:tcPr>
                  <w:tcW w:w="1662" w:type="dxa"/>
                </w:tcPr>
                <w:p w14:paraId="0A9DF3E5" w14:textId="77777777" w:rsidR="00E042D4" w:rsidRPr="00E6055D" w:rsidRDefault="00E042D4" w:rsidP="00EA6372">
                  <w:pPr>
                    <w:rPr>
                      <w:sz w:val="18"/>
                      <w:szCs w:val="18"/>
                      <w:lang w:eastAsia="ja-JP"/>
                    </w:rPr>
                  </w:pPr>
                  <w:r w:rsidRPr="00E6055D">
                    <w:rPr>
                      <w:sz w:val="18"/>
                      <w:szCs w:val="18"/>
                      <w:lang w:eastAsia="ja-JP"/>
                    </w:rPr>
                    <w:t>Normal CG</w:t>
                  </w:r>
                </w:p>
              </w:tc>
              <w:tc>
                <w:tcPr>
                  <w:tcW w:w="1338" w:type="dxa"/>
                </w:tcPr>
                <w:p w14:paraId="68A250AF" w14:textId="77777777" w:rsidR="00E042D4" w:rsidRPr="00E6055D" w:rsidRDefault="00E042D4" w:rsidP="00EA6372">
                  <w:pPr>
                    <w:jc w:val="center"/>
                    <w:rPr>
                      <w:sz w:val="18"/>
                      <w:szCs w:val="18"/>
                      <w:lang w:eastAsia="ja-JP"/>
                    </w:rPr>
                  </w:pPr>
                  <w:r w:rsidRPr="00E6055D">
                    <w:rPr>
                      <w:sz w:val="18"/>
                      <w:szCs w:val="18"/>
                      <w:lang w:eastAsia="ja-JP"/>
                    </w:rPr>
                    <w:t>6.35</w:t>
                  </w:r>
                </w:p>
              </w:tc>
              <w:tc>
                <w:tcPr>
                  <w:tcW w:w="1671" w:type="dxa"/>
                </w:tcPr>
                <w:p w14:paraId="35FE4821" w14:textId="77777777" w:rsidR="00E042D4" w:rsidRPr="00E6055D" w:rsidRDefault="00E042D4" w:rsidP="00EA6372">
                  <w:pPr>
                    <w:jc w:val="center"/>
                    <w:rPr>
                      <w:sz w:val="18"/>
                      <w:szCs w:val="18"/>
                      <w:lang w:eastAsia="ja-JP"/>
                    </w:rPr>
                  </w:pPr>
                  <w:r w:rsidRPr="00E6055D">
                    <w:rPr>
                      <w:sz w:val="18"/>
                      <w:szCs w:val="18"/>
                      <w:lang w:eastAsia="ja-JP"/>
                    </w:rPr>
                    <w:t>-6.48%</w:t>
                  </w:r>
                </w:p>
              </w:tc>
              <w:tc>
                <w:tcPr>
                  <w:tcW w:w="1338" w:type="dxa"/>
                </w:tcPr>
                <w:p w14:paraId="7721EBCF" w14:textId="77777777" w:rsidR="00E042D4" w:rsidRPr="00E6055D" w:rsidRDefault="00E042D4" w:rsidP="00EA6372">
                  <w:pPr>
                    <w:jc w:val="center"/>
                    <w:rPr>
                      <w:sz w:val="18"/>
                      <w:szCs w:val="18"/>
                      <w:lang w:eastAsia="ja-JP"/>
                    </w:rPr>
                  </w:pPr>
                  <w:r w:rsidRPr="00E6055D">
                    <w:rPr>
                      <w:sz w:val="18"/>
                      <w:szCs w:val="18"/>
                      <w:lang w:eastAsia="ja-JP"/>
                    </w:rPr>
                    <w:t>2.75</w:t>
                  </w:r>
                </w:p>
              </w:tc>
              <w:tc>
                <w:tcPr>
                  <w:tcW w:w="2009" w:type="dxa"/>
                </w:tcPr>
                <w:p w14:paraId="6B604B86" w14:textId="77777777" w:rsidR="00E042D4" w:rsidRPr="00E6055D" w:rsidRDefault="00E042D4" w:rsidP="00EA6372">
                  <w:pPr>
                    <w:jc w:val="center"/>
                    <w:rPr>
                      <w:sz w:val="18"/>
                      <w:szCs w:val="18"/>
                      <w:lang w:eastAsia="ja-JP"/>
                    </w:rPr>
                  </w:pPr>
                  <w:r w:rsidRPr="00E6055D">
                    <w:rPr>
                      <w:sz w:val="18"/>
                      <w:szCs w:val="18"/>
                      <w:lang w:eastAsia="ja-JP"/>
                    </w:rPr>
                    <w:t>33%</w:t>
                  </w:r>
                </w:p>
              </w:tc>
            </w:tr>
            <w:tr w:rsidR="00E042D4" w:rsidRPr="00E6055D" w14:paraId="73C15D55" w14:textId="77777777" w:rsidTr="00EE7644">
              <w:trPr>
                <w:trHeight w:val="390"/>
              </w:trPr>
              <w:tc>
                <w:tcPr>
                  <w:tcW w:w="1662" w:type="dxa"/>
                </w:tcPr>
                <w:p w14:paraId="372DF8FE" w14:textId="77777777" w:rsidR="00E042D4" w:rsidRPr="00E6055D" w:rsidRDefault="00E042D4" w:rsidP="00EA6372">
                  <w:pPr>
                    <w:rPr>
                      <w:sz w:val="18"/>
                      <w:szCs w:val="18"/>
                      <w:lang w:eastAsia="ja-JP"/>
                    </w:rPr>
                  </w:pPr>
                  <w:r w:rsidRPr="00E6055D">
                    <w:rPr>
                      <w:sz w:val="18"/>
                      <w:szCs w:val="18"/>
                      <w:lang w:eastAsia="ja-JP"/>
                    </w:rPr>
                    <w:t>Hybrid CG-DG</w:t>
                  </w:r>
                </w:p>
              </w:tc>
              <w:tc>
                <w:tcPr>
                  <w:tcW w:w="1338" w:type="dxa"/>
                </w:tcPr>
                <w:p w14:paraId="79B5F00D" w14:textId="77777777" w:rsidR="00E042D4" w:rsidRPr="00E6055D" w:rsidRDefault="00E042D4" w:rsidP="00EA6372">
                  <w:pPr>
                    <w:jc w:val="center"/>
                    <w:rPr>
                      <w:sz w:val="18"/>
                      <w:szCs w:val="18"/>
                      <w:lang w:eastAsia="ja-JP"/>
                    </w:rPr>
                  </w:pPr>
                  <w:r w:rsidRPr="00E6055D">
                    <w:rPr>
                      <w:sz w:val="18"/>
                      <w:szCs w:val="18"/>
                      <w:lang w:eastAsia="ja-JP"/>
                    </w:rPr>
                    <w:t>6.97</w:t>
                  </w:r>
                </w:p>
              </w:tc>
              <w:tc>
                <w:tcPr>
                  <w:tcW w:w="1671" w:type="dxa"/>
                </w:tcPr>
                <w:p w14:paraId="53C72360" w14:textId="77777777" w:rsidR="00E042D4" w:rsidRPr="00E6055D" w:rsidRDefault="00E042D4" w:rsidP="00EA6372">
                  <w:pPr>
                    <w:jc w:val="center"/>
                    <w:rPr>
                      <w:sz w:val="18"/>
                      <w:szCs w:val="18"/>
                      <w:lang w:eastAsia="ja-JP"/>
                    </w:rPr>
                  </w:pPr>
                  <w:r w:rsidRPr="00E6055D">
                    <w:rPr>
                      <w:sz w:val="18"/>
                      <w:szCs w:val="18"/>
                      <w:lang w:eastAsia="ja-JP"/>
                    </w:rPr>
                    <w:t>2.56%</w:t>
                  </w:r>
                </w:p>
              </w:tc>
              <w:tc>
                <w:tcPr>
                  <w:tcW w:w="1338" w:type="dxa"/>
                </w:tcPr>
                <w:p w14:paraId="19A4EF12" w14:textId="77777777" w:rsidR="00E042D4" w:rsidRPr="00E6055D" w:rsidRDefault="00E042D4" w:rsidP="00EA6372">
                  <w:pPr>
                    <w:jc w:val="center"/>
                    <w:rPr>
                      <w:sz w:val="18"/>
                      <w:szCs w:val="18"/>
                      <w:lang w:eastAsia="ja-JP"/>
                    </w:rPr>
                  </w:pPr>
                  <w:r w:rsidRPr="00E6055D">
                    <w:rPr>
                      <w:sz w:val="18"/>
                      <w:szCs w:val="18"/>
                      <w:lang w:eastAsia="ja-JP"/>
                    </w:rPr>
                    <w:t>4.97</w:t>
                  </w:r>
                </w:p>
              </w:tc>
              <w:tc>
                <w:tcPr>
                  <w:tcW w:w="2009" w:type="dxa"/>
                </w:tcPr>
                <w:p w14:paraId="67744D2B" w14:textId="77777777" w:rsidR="00E042D4" w:rsidRPr="00E6055D" w:rsidRDefault="00E042D4" w:rsidP="00EA6372">
                  <w:pPr>
                    <w:jc w:val="center"/>
                    <w:rPr>
                      <w:sz w:val="18"/>
                      <w:szCs w:val="18"/>
                      <w:lang w:eastAsia="ja-JP"/>
                    </w:rPr>
                  </w:pPr>
                  <w:r w:rsidRPr="00E6055D">
                    <w:rPr>
                      <w:sz w:val="18"/>
                      <w:szCs w:val="18"/>
                      <w:lang w:eastAsia="ja-JP"/>
                    </w:rPr>
                    <w:t>142%</w:t>
                  </w:r>
                </w:p>
              </w:tc>
            </w:tr>
          </w:tbl>
          <w:p w14:paraId="4D79BF5F" w14:textId="4BBE5001" w:rsidR="00E042D4" w:rsidRPr="00A017DE" w:rsidRDefault="00DA6047" w:rsidP="00DA6047">
            <w:pPr>
              <w:pStyle w:val="Observation"/>
              <w:numPr>
                <w:ilvl w:val="0"/>
                <w:numId w:val="0"/>
              </w:numPr>
              <w:rPr>
                <w:rFonts w:cs="Arial"/>
                <w:sz w:val="20"/>
                <w:szCs w:val="20"/>
              </w:rPr>
            </w:pPr>
            <w:r w:rsidRPr="00A017DE">
              <w:rPr>
                <w:rFonts w:cs="Arial"/>
                <w:sz w:val="20"/>
                <w:szCs w:val="20"/>
              </w:rPr>
              <w:lastRenderedPageBreak/>
              <w:t>Observation</w:t>
            </w:r>
            <w:r w:rsidR="009347C4" w:rsidRPr="00A017DE">
              <w:rPr>
                <w:rFonts w:cs="Arial"/>
                <w:sz w:val="20"/>
                <w:szCs w:val="20"/>
              </w:rPr>
              <w:t xml:space="preserve"> 3:</w:t>
            </w:r>
            <w:r w:rsidRPr="00A017DE">
              <w:rPr>
                <w:rFonts w:cs="Arial"/>
                <w:sz w:val="20"/>
                <w:szCs w:val="20"/>
              </w:rPr>
              <w:t xml:space="preserve"> </w:t>
            </w:r>
            <w:r w:rsidR="00E042D4" w:rsidRPr="00A017DE">
              <w:rPr>
                <w:rFonts w:cs="Arial"/>
                <w:sz w:val="20"/>
                <w:szCs w:val="20"/>
              </w:rPr>
              <w:t>Dynamicity of XR traffic with frequent/periodic occasions can be handled by existing specifications and gNB implementation.</w:t>
            </w:r>
          </w:p>
          <w:p w14:paraId="52AF84F7" w14:textId="35523B2F" w:rsidR="00E042D4" w:rsidRPr="00A017DE" w:rsidRDefault="00DA6047" w:rsidP="00DA6047">
            <w:pPr>
              <w:pStyle w:val="Observation"/>
              <w:numPr>
                <w:ilvl w:val="0"/>
                <w:numId w:val="0"/>
              </w:numPr>
              <w:rPr>
                <w:rFonts w:cs="Arial"/>
                <w:sz w:val="20"/>
                <w:szCs w:val="20"/>
              </w:rPr>
            </w:pPr>
            <w:r w:rsidRPr="00A017DE">
              <w:rPr>
                <w:rStyle w:val="B1Char1"/>
                <w:rFonts w:ascii="Arial" w:hAnsi="Arial" w:cs="Arial"/>
                <w:sz w:val="20"/>
                <w:szCs w:val="20"/>
              </w:rPr>
              <w:t>Observation</w:t>
            </w:r>
            <w:r w:rsidR="009347C4" w:rsidRPr="00A017DE">
              <w:rPr>
                <w:rStyle w:val="B1Char1"/>
                <w:rFonts w:ascii="Arial" w:hAnsi="Arial" w:cs="Arial"/>
                <w:sz w:val="20"/>
                <w:szCs w:val="20"/>
              </w:rPr>
              <w:t xml:space="preserve"> 4:</w:t>
            </w:r>
            <w:r w:rsidRPr="00A017DE">
              <w:rPr>
                <w:rStyle w:val="B1Char1"/>
                <w:rFonts w:ascii="Arial" w:hAnsi="Arial" w:cs="Arial"/>
                <w:sz w:val="20"/>
                <w:szCs w:val="20"/>
              </w:rPr>
              <w:t xml:space="preserve"> </w:t>
            </w:r>
            <w:r w:rsidR="00E042D4" w:rsidRPr="00A017DE">
              <w:rPr>
                <w:rStyle w:val="B1Char1"/>
                <w:rFonts w:ascii="Arial" w:hAnsi="Arial" w:cs="Arial"/>
                <w:sz w:val="20"/>
                <w:szCs w:val="20"/>
              </w:rPr>
              <w:t>Necessity of supporting new features to enable dynamic adaptation of CG transmission is not justified</w:t>
            </w:r>
            <w:r w:rsidR="00E042D4" w:rsidRPr="00A017DE">
              <w:rPr>
                <w:rFonts w:cs="Arial"/>
                <w:sz w:val="20"/>
                <w:szCs w:val="20"/>
              </w:rPr>
              <w:t>.</w:t>
            </w:r>
          </w:p>
          <w:p w14:paraId="3B5A2E54" w14:textId="3F27DBE2" w:rsidR="00E042D4" w:rsidRPr="00A017DE" w:rsidRDefault="009347C4" w:rsidP="00DA6047">
            <w:pPr>
              <w:pStyle w:val="Proposal"/>
              <w:numPr>
                <w:ilvl w:val="0"/>
                <w:numId w:val="0"/>
              </w:numPr>
              <w:ind w:left="1701" w:hanging="1701"/>
              <w:rPr>
                <w:sz w:val="20"/>
                <w:szCs w:val="20"/>
              </w:rPr>
            </w:pPr>
            <w:r w:rsidRPr="00A017DE">
              <w:rPr>
                <w:sz w:val="20"/>
                <w:szCs w:val="20"/>
              </w:rPr>
              <w:t xml:space="preserve">Proposal 4: </w:t>
            </w:r>
            <w:r w:rsidR="00E042D4" w:rsidRPr="00A017DE">
              <w:rPr>
                <w:sz w:val="20"/>
                <w:szCs w:val="20"/>
              </w:rPr>
              <w:t>Deprioritize studying the enhancements based on dynamic adaptations for CG based transmissions.</w:t>
            </w:r>
            <w:r w:rsidR="00E042D4" w:rsidRPr="00A017DE">
              <w:rPr>
                <w:rFonts w:ascii="Times New Roman" w:eastAsia="SimSun" w:hAnsi="Times New Roman" w:cs="Times New Roman"/>
                <w:sz w:val="20"/>
                <w:szCs w:val="20"/>
                <w:lang w:val="en-US"/>
              </w:rPr>
              <w:t xml:space="preserve"> </w:t>
            </w:r>
          </w:p>
        </w:tc>
      </w:tr>
      <w:tr w:rsidR="00873DE6" w:rsidRPr="00A017DE" w14:paraId="2EC3FFE3" w14:textId="77777777" w:rsidTr="00EE7644">
        <w:tc>
          <w:tcPr>
            <w:tcW w:w="1271" w:type="dxa"/>
          </w:tcPr>
          <w:p w14:paraId="534156CB" w14:textId="08E423CC" w:rsidR="00E042D4" w:rsidRPr="00A017DE" w:rsidRDefault="00B65A7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Huawei/HiS</w:t>
            </w:r>
            <w:r w:rsidR="00873DE6" w:rsidRPr="00A017DE">
              <w:rPr>
                <w:rFonts w:ascii="Times New Roman" w:eastAsia="SimSun" w:hAnsi="Times New Roman" w:cs="Times New Roman"/>
                <w:sz w:val="20"/>
                <w:szCs w:val="20"/>
                <w:lang w:val="en-US"/>
              </w:rPr>
              <w:t>ilicon</w:t>
            </w:r>
          </w:p>
        </w:tc>
        <w:tc>
          <w:tcPr>
            <w:tcW w:w="8363" w:type="dxa"/>
          </w:tcPr>
          <w:p w14:paraId="2F9ACEDF" w14:textId="77777777" w:rsidR="00E042D4" w:rsidRPr="00A017DE" w:rsidRDefault="00E042D4" w:rsidP="004D5C5D">
            <w:pPr>
              <w:spacing w:line="264" w:lineRule="auto"/>
              <w:jc w:val="center"/>
              <w:rPr>
                <w:rFonts w:eastAsiaTheme="minorEastAsia"/>
                <w:sz w:val="20"/>
                <w:szCs w:val="20"/>
                <w:lang w:eastAsia="zh-CN"/>
              </w:rPr>
            </w:pPr>
            <w:r w:rsidRPr="00A017DE">
              <w:rPr>
                <w:rFonts w:eastAsiaTheme="minorEastAsia"/>
                <w:noProof/>
                <w:szCs w:val="20"/>
                <w:lang w:val="en-US" w:eastAsia="ko-KR"/>
              </w:rPr>
              <w:drawing>
                <wp:inline distT="0" distB="0" distL="0" distR="0" wp14:anchorId="1BCDBC9A" wp14:editId="564156FE">
                  <wp:extent cx="2809875" cy="3489215"/>
                  <wp:effectExtent l="0" t="0" r="0" b="0"/>
                  <wp:docPr id="122759331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2819393" cy="3501034"/>
                          </a:xfrm>
                          <a:prstGeom prst="rect">
                            <a:avLst/>
                          </a:prstGeom>
                          <a:noFill/>
                        </pic:spPr>
                      </pic:pic>
                    </a:graphicData>
                  </a:graphic>
                </wp:inline>
              </w:drawing>
            </w:r>
          </w:p>
          <w:p w14:paraId="60FF08B7" w14:textId="77777777" w:rsidR="00E042D4" w:rsidRPr="00A017DE" w:rsidRDefault="00E042D4" w:rsidP="009347C4">
            <w:pPr>
              <w:pStyle w:val="Caption"/>
              <w:jc w:val="center"/>
              <w:rPr>
                <w:rFonts w:eastAsiaTheme="minorEastAsia"/>
                <w:sz w:val="20"/>
                <w:szCs w:val="20"/>
                <w:lang w:eastAsia="zh-CN"/>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1</w:t>
            </w:r>
            <w:r w:rsidRPr="00A017DE">
              <w:rPr>
                <w:noProof/>
                <w:szCs w:val="20"/>
              </w:rPr>
              <w:fldChar w:fldCharType="end"/>
            </w:r>
            <w:r w:rsidRPr="00A017DE">
              <w:rPr>
                <w:sz w:val="20"/>
                <w:szCs w:val="20"/>
              </w:rPr>
              <w:t>. UL scheduling comparison (CG vs DG)</w:t>
            </w:r>
          </w:p>
          <w:p w14:paraId="32FE4E2A" w14:textId="77777777" w:rsidR="00E042D4" w:rsidRPr="00A017DE" w:rsidRDefault="00E042D4" w:rsidP="004D5C5D">
            <w:pPr>
              <w:pStyle w:val="Caption"/>
              <w:rPr>
                <w:b w:val="0"/>
                <w:i/>
                <w:sz w:val="20"/>
                <w:szCs w:val="20"/>
              </w:rPr>
            </w:pPr>
            <w:r w:rsidRPr="00A017DE">
              <w:rPr>
                <w:i/>
                <w:sz w:val="20"/>
                <w:szCs w:val="20"/>
              </w:rPr>
              <w:t xml:space="preserve">Observation </w:t>
            </w:r>
            <w:r w:rsidRPr="00A017DE">
              <w:rPr>
                <w:b w:val="0"/>
                <w:bCs/>
                <w:i/>
                <w:szCs w:val="20"/>
              </w:rPr>
              <w:fldChar w:fldCharType="begin"/>
            </w:r>
            <w:r w:rsidRPr="00A017DE">
              <w:rPr>
                <w:i/>
                <w:sz w:val="20"/>
                <w:szCs w:val="20"/>
              </w:rPr>
              <w:instrText xml:space="preserve"> SEQ Observation \* ARABIC </w:instrText>
            </w:r>
            <w:r w:rsidRPr="00A017DE">
              <w:rPr>
                <w:b w:val="0"/>
                <w:bCs/>
                <w:i/>
                <w:szCs w:val="20"/>
              </w:rPr>
              <w:fldChar w:fldCharType="separate"/>
            </w:r>
            <w:r w:rsidRPr="00A017DE">
              <w:rPr>
                <w:i/>
                <w:sz w:val="20"/>
                <w:szCs w:val="20"/>
              </w:rPr>
              <w:t>1</w:t>
            </w:r>
            <w:r w:rsidRPr="00A017DE">
              <w:rPr>
                <w:b w:val="0"/>
                <w:bCs/>
                <w:i/>
                <w:szCs w:val="20"/>
              </w:rPr>
              <w:fldChar w:fldCharType="end"/>
            </w:r>
            <w:r w:rsidRPr="00A017DE">
              <w:rPr>
                <w:i/>
                <w:sz w:val="20"/>
                <w:szCs w:val="20"/>
              </w:rPr>
              <w:t xml:space="preserve">:  The pros and cons of the above four cases are as shown in </w:t>
            </w:r>
            <w:r w:rsidRPr="00A017DE">
              <w:rPr>
                <w:i/>
                <w:szCs w:val="20"/>
              </w:rPr>
              <w:fldChar w:fldCharType="begin"/>
            </w:r>
            <w:r w:rsidRPr="00A017DE">
              <w:rPr>
                <w:i/>
                <w:sz w:val="20"/>
                <w:szCs w:val="20"/>
              </w:rPr>
              <w:instrText xml:space="preserve"> REF _Ref115212506 \h  \* MERGEFORMAT </w:instrText>
            </w:r>
            <w:r w:rsidRPr="00A017DE">
              <w:rPr>
                <w:i/>
                <w:szCs w:val="20"/>
              </w:rPr>
            </w:r>
            <w:r w:rsidRPr="00A017DE">
              <w:rPr>
                <w:i/>
                <w:szCs w:val="20"/>
              </w:rPr>
              <w:fldChar w:fldCharType="separate"/>
            </w:r>
            <w:r w:rsidRPr="00A017DE">
              <w:rPr>
                <w:i/>
                <w:sz w:val="20"/>
                <w:szCs w:val="20"/>
              </w:rPr>
              <w:t>Table 1</w:t>
            </w:r>
            <w:r w:rsidRPr="00A017DE">
              <w:rPr>
                <w:i/>
                <w:szCs w:val="20"/>
              </w:rPr>
              <w:fldChar w:fldCharType="end"/>
            </w:r>
            <w:r w:rsidRPr="00A017DE">
              <w:rPr>
                <w:i/>
                <w:sz w:val="20"/>
                <w:szCs w:val="20"/>
              </w:rPr>
              <w:t>:</w:t>
            </w:r>
          </w:p>
          <w:p w14:paraId="61097A7F" w14:textId="77777777" w:rsidR="00E042D4" w:rsidRPr="00A017DE" w:rsidRDefault="00E042D4" w:rsidP="00B717B7">
            <w:pPr>
              <w:pStyle w:val="Caption"/>
              <w:jc w:val="center"/>
              <w:rPr>
                <w:rFonts w:eastAsia="Times New Roman"/>
                <w:b w:val="0"/>
                <w:i/>
                <w:sz w:val="20"/>
                <w:szCs w:val="20"/>
              </w:rPr>
            </w:pPr>
            <w:r w:rsidRPr="00A017DE">
              <w:rPr>
                <w:rFonts w:eastAsia="Times New Roman"/>
                <w:i/>
                <w:sz w:val="20"/>
                <w:szCs w:val="20"/>
              </w:rPr>
              <w:t xml:space="preserve">Table </w:t>
            </w:r>
            <w:r w:rsidRPr="00A017DE">
              <w:rPr>
                <w:rFonts w:eastAsia="Times New Roman"/>
                <w:bCs/>
                <w:i/>
                <w:szCs w:val="20"/>
              </w:rPr>
              <w:fldChar w:fldCharType="begin"/>
            </w:r>
            <w:r w:rsidRPr="00A017DE">
              <w:rPr>
                <w:rFonts w:eastAsia="Times New Roman"/>
                <w:i/>
                <w:sz w:val="20"/>
                <w:szCs w:val="20"/>
              </w:rPr>
              <w:instrText xml:space="preserve"> SEQ Table \* ARABIC </w:instrText>
            </w:r>
            <w:r w:rsidRPr="00A017DE">
              <w:rPr>
                <w:rFonts w:eastAsia="Times New Roman"/>
                <w:bCs/>
                <w:i/>
                <w:szCs w:val="20"/>
              </w:rPr>
              <w:fldChar w:fldCharType="separate"/>
            </w:r>
            <w:r w:rsidRPr="00A017DE">
              <w:rPr>
                <w:rFonts w:eastAsia="Times New Roman"/>
                <w:i/>
                <w:noProof/>
                <w:sz w:val="20"/>
                <w:szCs w:val="20"/>
              </w:rPr>
              <w:t>1</w:t>
            </w:r>
            <w:r w:rsidRPr="00A017DE">
              <w:rPr>
                <w:rFonts w:eastAsia="Times New Roman"/>
                <w:bCs/>
                <w:i/>
                <w:szCs w:val="20"/>
              </w:rPr>
              <w:fldChar w:fldCharType="end"/>
            </w:r>
            <w:r w:rsidRPr="00A017DE">
              <w:rPr>
                <w:rFonts w:eastAsia="Times New Roman"/>
                <w:i/>
                <w:sz w:val="20"/>
                <w:szCs w:val="20"/>
              </w:rPr>
              <w:t>. Pros and Cons of DG and CG</w:t>
            </w:r>
          </w:p>
          <w:tbl>
            <w:tblPr>
              <w:tblStyle w:val="TableGrid"/>
              <w:tblW w:w="0" w:type="auto"/>
              <w:jc w:val="center"/>
              <w:tblLayout w:type="fixed"/>
              <w:tblLook w:val="04A0" w:firstRow="1" w:lastRow="0" w:firstColumn="1" w:lastColumn="0" w:noHBand="0" w:noVBand="1"/>
            </w:tblPr>
            <w:tblGrid>
              <w:gridCol w:w="2318"/>
              <w:gridCol w:w="1553"/>
              <w:gridCol w:w="4181"/>
            </w:tblGrid>
            <w:tr w:rsidR="00B65A7F" w:rsidRPr="00E6055D" w14:paraId="3C322228" w14:textId="77777777" w:rsidTr="004D5C5D">
              <w:trPr>
                <w:trHeight w:val="355"/>
                <w:jc w:val="center"/>
              </w:trPr>
              <w:tc>
                <w:tcPr>
                  <w:tcW w:w="2318" w:type="dxa"/>
                  <w:vAlign w:val="center"/>
                </w:tcPr>
                <w:p w14:paraId="43AD40CA" w14:textId="77777777" w:rsidR="00E042D4" w:rsidRPr="00E6055D" w:rsidRDefault="00E042D4" w:rsidP="004D5C5D">
                  <w:pPr>
                    <w:jc w:val="center"/>
                    <w:rPr>
                      <w:rFonts w:eastAsiaTheme="minorEastAsia"/>
                      <w:b/>
                      <w:sz w:val="18"/>
                      <w:szCs w:val="18"/>
                      <w:lang w:eastAsia="zh-CN"/>
                    </w:rPr>
                  </w:pPr>
                  <w:r w:rsidRPr="00E6055D">
                    <w:rPr>
                      <w:rFonts w:eastAsiaTheme="minorEastAsia"/>
                      <w:b/>
                      <w:sz w:val="18"/>
                      <w:szCs w:val="18"/>
                      <w:lang w:eastAsia="zh-CN"/>
                    </w:rPr>
                    <w:t>Scheduling scheme</w:t>
                  </w:r>
                </w:p>
              </w:tc>
              <w:tc>
                <w:tcPr>
                  <w:tcW w:w="1553" w:type="dxa"/>
                  <w:vAlign w:val="center"/>
                </w:tcPr>
                <w:p w14:paraId="689B5960" w14:textId="77777777" w:rsidR="00E042D4" w:rsidRPr="00E6055D" w:rsidRDefault="00E042D4" w:rsidP="004D5C5D">
                  <w:pPr>
                    <w:jc w:val="center"/>
                    <w:rPr>
                      <w:rFonts w:eastAsia="Times New Roman"/>
                      <w:b/>
                      <w:sz w:val="18"/>
                      <w:szCs w:val="18"/>
                    </w:rPr>
                  </w:pPr>
                  <w:r w:rsidRPr="00E6055D">
                    <w:rPr>
                      <w:rFonts w:eastAsia="Times New Roman"/>
                      <w:b/>
                      <w:sz w:val="18"/>
                      <w:szCs w:val="18"/>
                    </w:rPr>
                    <w:t>Pros</w:t>
                  </w:r>
                </w:p>
              </w:tc>
              <w:tc>
                <w:tcPr>
                  <w:tcW w:w="4181" w:type="dxa"/>
                </w:tcPr>
                <w:p w14:paraId="2AC0A978" w14:textId="77777777" w:rsidR="00E042D4" w:rsidRPr="00E6055D" w:rsidRDefault="00E042D4" w:rsidP="004D5C5D">
                  <w:pPr>
                    <w:jc w:val="center"/>
                    <w:rPr>
                      <w:rFonts w:eastAsia="Times New Roman"/>
                      <w:b/>
                      <w:sz w:val="18"/>
                      <w:szCs w:val="18"/>
                    </w:rPr>
                  </w:pPr>
                  <w:r w:rsidRPr="00E6055D">
                    <w:rPr>
                      <w:rFonts w:eastAsia="Times New Roman"/>
                      <w:b/>
                      <w:sz w:val="18"/>
                      <w:szCs w:val="18"/>
                    </w:rPr>
                    <w:t>Cons</w:t>
                  </w:r>
                </w:p>
              </w:tc>
            </w:tr>
            <w:tr w:rsidR="00B65A7F" w:rsidRPr="00E6055D" w14:paraId="04A818C5" w14:textId="77777777" w:rsidTr="004D5C5D">
              <w:trPr>
                <w:trHeight w:val="355"/>
                <w:jc w:val="center"/>
              </w:trPr>
              <w:tc>
                <w:tcPr>
                  <w:tcW w:w="2318" w:type="dxa"/>
                  <w:vAlign w:val="center"/>
                </w:tcPr>
                <w:p w14:paraId="6A552FE5" w14:textId="77777777" w:rsidR="00E042D4" w:rsidRPr="00E6055D" w:rsidRDefault="00E042D4" w:rsidP="004D5C5D">
                  <w:pPr>
                    <w:jc w:val="center"/>
                    <w:rPr>
                      <w:rFonts w:eastAsia="Times New Roman"/>
                      <w:sz w:val="18"/>
                      <w:szCs w:val="18"/>
                    </w:rPr>
                  </w:pPr>
                  <w:r w:rsidRPr="00E6055D">
                    <w:rPr>
                      <w:sz w:val="18"/>
                      <w:szCs w:val="18"/>
                      <w:lang w:eastAsia="zh-CN"/>
                    </w:rPr>
                    <w:t xml:space="preserve">Case1: Legacy DG (first SR, then BSR with </w:t>
                  </w:r>
                  <w:r w:rsidRPr="00E6055D">
                    <w:rPr>
                      <w:sz w:val="18"/>
                      <w:szCs w:val="18"/>
                      <w:u w:val="single"/>
                      <w:lang w:eastAsia="zh-CN"/>
                    </w:rPr>
                    <w:t>small</w:t>
                  </w:r>
                  <w:r w:rsidRPr="00E6055D">
                    <w:rPr>
                      <w:sz w:val="18"/>
                      <w:szCs w:val="18"/>
                      <w:lang w:eastAsia="zh-CN"/>
                    </w:rPr>
                    <w:t xml:space="preserve"> grant, then UL data)</w:t>
                  </w:r>
                </w:p>
              </w:tc>
              <w:tc>
                <w:tcPr>
                  <w:tcW w:w="1553" w:type="dxa"/>
                  <w:vAlign w:val="center"/>
                </w:tcPr>
                <w:p w14:paraId="611B5C73" w14:textId="77777777" w:rsidR="00E042D4" w:rsidRPr="00E6055D" w:rsidRDefault="00E042D4" w:rsidP="004D5C5D">
                  <w:pPr>
                    <w:jc w:val="center"/>
                    <w:rPr>
                      <w:rFonts w:eastAsiaTheme="minorEastAsia"/>
                      <w:sz w:val="18"/>
                      <w:szCs w:val="18"/>
                      <w:lang w:eastAsia="zh-CN"/>
                    </w:rPr>
                  </w:pPr>
                  <w:r w:rsidRPr="00E6055D">
                    <w:rPr>
                      <w:rFonts w:eastAsiaTheme="minorEastAsia"/>
                      <w:sz w:val="18"/>
                      <w:szCs w:val="18"/>
                      <w:lang w:eastAsia="zh-CN"/>
                    </w:rPr>
                    <w:t>Not require prior information of XR traffic</w:t>
                  </w:r>
                </w:p>
              </w:tc>
              <w:tc>
                <w:tcPr>
                  <w:tcW w:w="4181" w:type="dxa"/>
                  <w:vAlign w:val="center"/>
                </w:tcPr>
                <w:p w14:paraId="71B69612" w14:textId="77777777" w:rsidR="00E042D4" w:rsidRPr="00E6055D" w:rsidRDefault="00E042D4" w:rsidP="004D5C5D">
                  <w:pPr>
                    <w:spacing w:after="0"/>
                    <w:rPr>
                      <w:rFonts w:eastAsiaTheme="minorEastAsia"/>
                      <w:sz w:val="18"/>
                      <w:szCs w:val="18"/>
                      <w:lang w:eastAsia="zh-CN"/>
                    </w:rPr>
                  </w:pPr>
                  <w:r w:rsidRPr="00E6055D">
                    <w:rPr>
                      <w:rFonts w:eastAsiaTheme="minorEastAsia"/>
                      <w:sz w:val="18"/>
                      <w:szCs w:val="18"/>
                      <w:lang w:eastAsia="zh-CN"/>
                    </w:rPr>
                    <w:t>Large delay due to SR/BSR report, thus causing capacity loss</w:t>
                  </w:r>
                </w:p>
              </w:tc>
            </w:tr>
            <w:tr w:rsidR="00B65A7F" w:rsidRPr="00E6055D" w14:paraId="1A3FA5F1" w14:textId="77777777" w:rsidTr="004D5C5D">
              <w:trPr>
                <w:trHeight w:val="355"/>
                <w:jc w:val="center"/>
              </w:trPr>
              <w:tc>
                <w:tcPr>
                  <w:tcW w:w="2318" w:type="dxa"/>
                  <w:vAlign w:val="center"/>
                </w:tcPr>
                <w:p w14:paraId="3FCAE428" w14:textId="77777777" w:rsidR="00E042D4" w:rsidRPr="00E6055D" w:rsidRDefault="00E042D4" w:rsidP="004D5C5D">
                  <w:pPr>
                    <w:jc w:val="center"/>
                    <w:rPr>
                      <w:sz w:val="18"/>
                      <w:szCs w:val="18"/>
                      <w:lang w:eastAsia="zh-CN"/>
                    </w:rPr>
                  </w:pPr>
                  <w:r w:rsidRPr="00E6055D">
                    <w:rPr>
                      <w:sz w:val="18"/>
                      <w:szCs w:val="18"/>
                      <w:lang w:eastAsia="zh-CN"/>
                    </w:rPr>
                    <w:t xml:space="preserve">Case2: Legacy DG (first SR, then BSR with </w:t>
                  </w:r>
                  <w:r w:rsidRPr="00E6055D">
                    <w:rPr>
                      <w:sz w:val="18"/>
                      <w:szCs w:val="18"/>
                      <w:u w:val="single"/>
                      <w:lang w:eastAsia="zh-CN"/>
                    </w:rPr>
                    <w:t>large</w:t>
                  </w:r>
                  <w:r w:rsidRPr="00E6055D">
                    <w:rPr>
                      <w:sz w:val="18"/>
                      <w:szCs w:val="18"/>
                      <w:lang w:eastAsia="zh-CN"/>
                    </w:rPr>
                    <w:t xml:space="preserve"> grant, then remaining UL data)</w:t>
                  </w:r>
                </w:p>
              </w:tc>
              <w:tc>
                <w:tcPr>
                  <w:tcW w:w="1553" w:type="dxa"/>
                  <w:vAlign w:val="center"/>
                </w:tcPr>
                <w:p w14:paraId="659F9AE9" w14:textId="77777777" w:rsidR="00E042D4" w:rsidRPr="00E6055D" w:rsidRDefault="00E042D4" w:rsidP="004D5C5D">
                  <w:pPr>
                    <w:jc w:val="center"/>
                    <w:rPr>
                      <w:rFonts w:eastAsiaTheme="minorEastAsia"/>
                      <w:sz w:val="18"/>
                      <w:szCs w:val="18"/>
                      <w:lang w:eastAsia="zh-CN"/>
                    </w:rPr>
                  </w:pPr>
                  <w:r w:rsidRPr="00E6055D">
                    <w:rPr>
                      <w:rFonts w:eastAsiaTheme="minorEastAsia"/>
                      <w:sz w:val="18"/>
                      <w:szCs w:val="18"/>
                      <w:lang w:eastAsia="zh-CN"/>
                    </w:rPr>
                    <w:t>No delay due to BSR report</w:t>
                  </w:r>
                </w:p>
              </w:tc>
              <w:tc>
                <w:tcPr>
                  <w:tcW w:w="4181" w:type="dxa"/>
                  <w:vAlign w:val="center"/>
                </w:tcPr>
                <w:p w14:paraId="3706C851" w14:textId="77777777" w:rsidR="00E042D4" w:rsidRPr="00E6055D" w:rsidRDefault="00E042D4" w:rsidP="004D5C5D">
                  <w:pPr>
                    <w:rPr>
                      <w:sz w:val="18"/>
                      <w:szCs w:val="18"/>
                      <w:lang w:eastAsia="zh-CN"/>
                    </w:rPr>
                  </w:pPr>
                  <w:r w:rsidRPr="00E6055D">
                    <w:rPr>
                      <w:rFonts w:eastAsiaTheme="minorEastAsia"/>
                      <w:sz w:val="18"/>
                      <w:szCs w:val="18"/>
                      <w:lang w:eastAsia="zh-CN"/>
                    </w:rPr>
                    <w:t>Medium delay due to SR report, thus causing capacity loss especially when UL PDB is small</w:t>
                  </w:r>
                </w:p>
              </w:tc>
            </w:tr>
            <w:tr w:rsidR="00B65A7F" w:rsidRPr="00E6055D" w14:paraId="0B791EFD" w14:textId="77777777" w:rsidTr="004D5C5D">
              <w:trPr>
                <w:trHeight w:val="355"/>
                <w:jc w:val="center"/>
              </w:trPr>
              <w:tc>
                <w:tcPr>
                  <w:tcW w:w="2318" w:type="dxa"/>
                  <w:vAlign w:val="center"/>
                </w:tcPr>
                <w:p w14:paraId="16CDD237" w14:textId="77777777" w:rsidR="00E042D4" w:rsidRPr="00E6055D" w:rsidRDefault="00E042D4" w:rsidP="004D5C5D">
                  <w:pPr>
                    <w:jc w:val="center"/>
                    <w:rPr>
                      <w:sz w:val="18"/>
                      <w:szCs w:val="18"/>
                      <w:lang w:eastAsia="zh-CN"/>
                    </w:rPr>
                  </w:pPr>
                  <w:r w:rsidRPr="00E6055D">
                    <w:rPr>
                      <w:sz w:val="18"/>
                      <w:szCs w:val="18"/>
                      <w:lang w:eastAsia="zh-CN"/>
                    </w:rPr>
                    <w:t>Case3: Pre-scheduling DG (</w:t>
                  </w:r>
                  <w:r w:rsidRPr="00E6055D">
                    <w:rPr>
                      <w:sz w:val="18"/>
                      <w:szCs w:val="18"/>
                      <w:u w:val="single"/>
                      <w:lang w:eastAsia="zh-CN"/>
                    </w:rPr>
                    <w:t>No SR</w:t>
                  </w:r>
                  <w:r w:rsidRPr="00E6055D">
                    <w:rPr>
                      <w:sz w:val="18"/>
                      <w:szCs w:val="18"/>
                      <w:lang w:eastAsia="zh-CN"/>
                    </w:rPr>
                    <w:t xml:space="preserve">, first BSR with </w:t>
                  </w:r>
                  <w:r w:rsidRPr="00E6055D">
                    <w:rPr>
                      <w:sz w:val="18"/>
                      <w:szCs w:val="18"/>
                      <w:u w:val="single"/>
                      <w:lang w:eastAsia="zh-CN"/>
                    </w:rPr>
                    <w:t>large</w:t>
                  </w:r>
                  <w:r w:rsidRPr="00E6055D">
                    <w:rPr>
                      <w:sz w:val="18"/>
                      <w:szCs w:val="18"/>
                      <w:lang w:eastAsia="zh-CN"/>
                    </w:rPr>
                    <w:t xml:space="preserve"> grant, then remaining UL data)</w:t>
                  </w:r>
                </w:p>
              </w:tc>
              <w:tc>
                <w:tcPr>
                  <w:tcW w:w="1553" w:type="dxa"/>
                  <w:vAlign w:val="center"/>
                </w:tcPr>
                <w:p w14:paraId="71063C47" w14:textId="77777777" w:rsidR="00E042D4" w:rsidRPr="00E6055D" w:rsidRDefault="00E042D4" w:rsidP="004D5C5D">
                  <w:pPr>
                    <w:jc w:val="center"/>
                    <w:rPr>
                      <w:rFonts w:eastAsiaTheme="minorEastAsia"/>
                      <w:sz w:val="18"/>
                      <w:szCs w:val="18"/>
                      <w:lang w:eastAsia="zh-CN"/>
                    </w:rPr>
                  </w:pPr>
                  <w:r w:rsidRPr="00E6055D">
                    <w:rPr>
                      <w:rFonts w:eastAsiaTheme="minorEastAsia"/>
                      <w:sz w:val="18"/>
                      <w:szCs w:val="18"/>
                      <w:lang w:eastAsia="zh-CN"/>
                    </w:rPr>
                    <w:t xml:space="preserve">No delay </w:t>
                  </w:r>
                  <w:r w:rsidRPr="00E6055D">
                    <w:rPr>
                      <w:rFonts w:eastAsiaTheme="minorEastAsia" w:hint="eastAsia"/>
                      <w:sz w:val="18"/>
                      <w:szCs w:val="18"/>
                      <w:lang w:eastAsia="zh-CN"/>
                    </w:rPr>
                    <w:t>due</w:t>
                  </w:r>
                  <w:r w:rsidRPr="00E6055D">
                    <w:rPr>
                      <w:rFonts w:eastAsiaTheme="minorEastAsia"/>
                      <w:sz w:val="18"/>
                      <w:szCs w:val="18"/>
                      <w:lang w:eastAsia="zh-CN"/>
                    </w:rPr>
                    <w:t xml:space="preserve"> to SR/BSR report</w:t>
                  </w:r>
                </w:p>
              </w:tc>
              <w:tc>
                <w:tcPr>
                  <w:tcW w:w="4181" w:type="dxa"/>
                  <w:vAlign w:val="center"/>
                </w:tcPr>
                <w:p w14:paraId="174367C2" w14:textId="77777777" w:rsidR="00E042D4" w:rsidRPr="00E6055D" w:rsidRDefault="00E042D4" w:rsidP="004D5C5D">
                  <w:pPr>
                    <w:rPr>
                      <w:rFonts w:eastAsiaTheme="minorEastAsia"/>
                      <w:sz w:val="18"/>
                      <w:szCs w:val="18"/>
                      <w:lang w:eastAsia="zh-CN"/>
                    </w:rPr>
                  </w:pPr>
                  <w:r w:rsidRPr="00E6055D">
                    <w:rPr>
                      <w:rFonts w:eastAsiaTheme="minorEastAsia"/>
                      <w:sz w:val="18"/>
                      <w:szCs w:val="18"/>
                      <w:lang w:eastAsia="zh-CN"/>
                    </w:rPr>
                    <w:t>Too ideal assumptions, may not be feasible in every real deployment.</w:t>
                  </w:r>
                </w:p>
                <w:p w14:paraId="0FF0299D" w14:textId="77777777" w:rsidR="00E042D4" w:rsidRPr="00E6055D" w:rsidRDefault="00E042D4" w:rsidP="004D5C5D">
                  <w:pPr>
                    <w:rPr>
                      <w:sz w:val="18"/>
                      <w:szCs w:val="18"/>
                      <w:lang w:eastAsia="zh-CN"/>
                    </w:rPr>
                  </w:pPr>
                  <w:r w:rsidRPr="00E6055D">
                    <w:rPr>
                      <w:rFonts w:eastAsiaTheme="minorEastAsia"/>
                      <w:sz w:val="18"/>
                      <w:szCs w:val="18"/>
                      <w:lang w:eastAsia="zh-CN"/>
                    </w:rPr>
                    <w:t>E.g., it’s possible that gNB may not know accurate XR frame arrival/size information, UE may not be available to receive DCI in every slot (e.g., due to C-DRX, search space set, PDCCH skipping, etc.), etc.</w:t>
                  </w:r>
                </w:p>
              </w:tc>
            </w:tr>
            <w:tr w:rsidR="00B65A7F" w:rsidRPr="00E6055D" w14:paraId="055EDA11" w14:textId="77777777" w:rsidTr="004D5C5D">
              <w:trPr>
                <w:trHeight w:val="355"/>
                <w:jc w:val="center"/>
              </w:trPr>
              <w:tc>
                <w:tcPr>
                  <w:tcW w:w="2318" w:type="dxa"/>
                  <w:vAlign w:val="center"/>
                </w:tcPr>
                <w:p w14:paraId="40A6972B" w14:textId="77777777" w:rsidR="00E042D4" w:rsidRPr="00E6055D" w:rsidRDefault="00E042D4" w:rsidP="004D5C5D">
                  <w:pPr>
                    <w:jc w:val="center"/>
                    <w:rPr>
                      <w:sz w:val="18"/>
                      <w:szCs w:val="18"/>
                      <w:lang w:eastAsia="zh-CN"/>
                    </w:rPr>
                  </w:pPr>
                  <w:r w:rsidRPr="00E6055D">
                    <w:rPr>
                      <w:sz w:val="18"/>
                      <w:szCs w:val="18"/>
                      <w:lang w:eastAsia="zh-CN"/>
                    </w:rPr>
                    <w:t>Case4: Configured Grant (CG)</w:t>
                  </w:r>
                </w:p>
              </w:tc>
              <w:tc>
                <w:tcPr>
                  <w:tcW w:w="1553" w:type="dxa"/>
                  <w:vAlign w:val="center"/>
                </w:tcPr>
                <w:p w14:paraId="52021C7E" w14:textId="77777777" w:rsidR="00E042D4" w:rsidRPr="00E6055D" w:rsidRDefault="00E042D4" w:rsidP="004D5C5D">
                  <w:pPr>
                    <w:spacing w:after="0"/>
                    <w:jc w:val="center"/>
                    <w:rPr>
                      <w:rFonts w:eastAsiaTheme="minorEastAsia"/>
                      <w:sz w:val="18"/>
                      <w:szCs w:val="18"/>
                      <w:lang w:eastAsia="zh-CN"/>
                    </w:rPr>
                  </w:pPr>
                  <w:r w:rsidRPr="00E6055D">
                    <w:rPr>
                      <w:rFonts w:eastAsiaTheme="minorEastAsia"/>
                      <w:sz w:val="18"/>
                      <w:szCs w:val="18"/>
                      <w:lang w:eastAsia="zh-CN"/>
                    </w:rPr>
                    <w:t xml:space="preserve">No delay </w:t>
                  </w:r>
                  <w:r w:rsidRPr="00E6055D">
                    <w:rPr>
                      <w:rFonts w:eastAsiaTheme="minorEastAsia" w:hint="eastAsia"/>
                      <w:sz w:val="18"/>
                      <w:szCs w:val="18"/>
                      <w:lang w:eastAsia="zh-CN"/>
                    </w:rPr>
                    <w:t>due</w:t>
                  </w:r>
                  <w:r w:rsidRPr="00E6055D">
                    <w:rPr>
                      <w:rFonts w:eastAsiaTheme="minorEastAsia"/>
                      <w:sz w:val="18"/>
                      <w:szCs w:val="18"/>
                      <w:lang w:eastAsia="zh-CN"/>
                    </w:rPr>
                    <w:t xml:space="preserve"> to SR/BSR report</w:t>
                  </w:r>
                </w:p>
              </w:tc>
              <w:tc>
                <w:tcPr>
                  <w:tcW w:w="4181" w:type="dxa"/>
                  <w:vAlign w:val="center"/>
                </w:tcPr>
                <w:p w14:paraId="360BFFBE" w14:textId="77777777" w:rsidR="00E042D4" w:rsidRPr="00E6055D" w:rsidRDefault="00E042D4" w:rsidP="004D5C5D">
                  <w:pPr>
                    <w:rPr>
                      <w:sz w:val="18"/>
                      <w:szCs w:val="18"/>
                      <w:lang w:eastAsia="zh-CN"/>
                    </w:rPr>
                  </w:pPr>
                  <w:r w:rsidRPr="00E6055D">
                    <w:rPr>
                      <w:sz w:val="18"/>
                      <w:szCs w:val="18"/>
                      <w:lang w:eastAsia="zh-CN"/>
                    </w:rPr>
                    <w:t>Need to handle variable frame size issue</w:t>
                  </w:r>
                </w:p>
              </w:tc>
            </w:tr>
          </w:tbl>
          <w:p w14:paraId="22E080F0" w14:textId="77777777" w:rsidR="00E042D4" w:rsidRPr="00A017DE" w:rsidRDefault="00E042D4" w:rsidP="004D5C5D">
            <w:pPr>
              <w:spacing w:after="0" w:line="276" w:lineRule="auto"/>
              <w:rPr>
                <w:sz w:val="20"/>
                <w:szCs w:val="20"/>
                <w:lang w:eastAsia="zh-CN"/>
              </w:rPr>
            </w:pPr>
          </w:p>
          <w:p w14:paraId="19BF4AF6" w14:textId="77777777" w:rsidR="00E042D4" w:rsidRPr="00A017DE" w:rsidRDefault="00E042D4" w:rsidP="004D5C5D">
            <w:pPr>
              <w:spacing w:before="120" w:line="276" w:lineRule="auto"/>
              <w:jc w:val="center"/>
              <w:rPr>
                <w:sz w:val="20"/>
                <w:szCs w:val="20"/>
                <w:lang w:eastAsia="zh-CN"/>
              </w:rPr>
            </w:pPr>
            <w:r w:rsidRPr="00A017DE">
              <w:rPr>
                <w:noProof/>
                <w:szCs w:val="20"/>
                <w:lang w:val="en-US" w:eastAsia="ko-KR"/>
              </w:rPr>
              <w:lastRenderedPageBreak/>
              <w:drawing>
                <wp:inline distT="0" distB="0" distL="0" distR="0" wp14:anchorId="439620EC" wp14:editId="05C3A493">
                  <wp:extent cx="3419475" cy="2305627"/>
                  <wp:effectExtent l="0" t="0" r="0" b="0"/>
                  <wp:docPr id="1227593317"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3429245" cy="2312215"/>
                          </a:xfrm>
                          <a:prstGeom prst="rect">
                            <a:avLst/>
                          </a:prstGeom>
                          <a:noFill/>
                        </pic:spPr>
                      </pic:pic>
                    </a:graphicData>
                  </a:graphic>
                </wp:inline>
              </w:drawing>
            </w:r>
          </w:p>
          <w:p w14:paraId="5AAB75B0" w14:textId="77777777" w:rsidR="00E042D4" w:rsidRPr="00A017DE" w:rsidRDefault="00E042D4" w:rsidP="00B34FD7">
            <w:pPr>
              <w:pStyle w:val="Caption"/>
              <w:jc w:val="center"/>
              <w:rPr>
                <w:sz w:val="20"/>
                <w:szCs w:val="20"/>
                <w:lang w:eastAsia="zh-CN"/>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2</w:t>
            </w:r>
            <w:r w:rsidRPr="00A017DE">
              <w:rPr>
                <w:noProof/>
                <w:szCs w:val="20"/>
              </w:rPr>
              <w:fldChar w:fldCharType="end"/>
            </w:r>
            <w:r w:rsidRPr="00A017DE">
              <w:rPr>
                <w:sz w:val="20"/>
                <w:szCs w:val="20"/>
              </w:rPr>
              <w:t>. Capacity performance comparison between DG and CG</w:t>
            </w:r>
          </w:p>
          <w:p w14:paraId="7ECED539" w14:textId="77777777" w:rsidR="00E042D4" w:rsidRPr="00A017DE" w:rsidRDefault="00E042D4" w:rsidP="004D5C5D">
            <w:pPr>
              <w:pStyle w:val="Caption"/>
              <w:rPr>
                <w:i/>
                <w:sz w:val="20"/>
                <w:szCs w:val="20"/>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2</w:t>
            </w:r>
            <w:r w:rsidRPr="00A017DE">
              <w:rPr>
                <w:i/>
                <w:szCs w:val="20"/>
              </w:rPr>
              <w:fldChar w:fldCharType="end"/>
            </w:r>
            <w:r w:rsidRPr="00A017DE">
              <w:rPr>
                <w:i/>
                <w:sz w:val="20"/>
                <w:szCs w:val="20"/>
              </w:rPr>
              <w:t>: Configured grant transmission can support more UEs compared with dynamic grant that requires SR/BSR report by reducing the transmission delay.</w:t>
            </w:r>
          </w:p>
          <w:p w14:paraId="5FD6E850" w14:textId="77777777" w:rsidR="00E042D4" w:rsidRPr="00A017DE" w:rsidRDefault="00E042D4" w:rsidP="004D5C5D">
            <w:pPr>
              <w:pStyle w:val="Caption"/>
              <w:rPr>
                <w:i/>
                <w:sz w:val="20"/>
                <w:szCs w:val="20"/>
                <w:lang w:eastAsia="zh-CN"/>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3</w:t>
            </w:r>
            <w:r w:rsidRPr="00A017DE">
              <w:rPr>
                <w:i/>
                <w:szCs w:val="20"/>
              </w:rPr>
              <w:fldChar w:fldCharType="end"/>
            </w:r>
            <w:r w:rsidRPr="00A017DE">
              <w:rPr>
                <w:i/>
                <w:sz w:val="20"/>
                <w:szCs w:val="20"/>
              </w:rPr>
              <w:t>: Pre-scheduling DG</w:t>
            </w:r>
            <w:r w:rsidRPr="00A017DE">
              <w:rPr>
                <w:rFonts w:hint="eastAsia"/>
                <w:i/>
                <w:sz w:val="20"/>
                <w:szCs w:val="20"/>
                <w:lang w:eastAsia="zh-CN"/>
              </w:rPr>
              <w:t>,</w:t>
            </w:r>
            <w:r w:rsidRPr="00A017DE">
              <w:rPr>
                <w:i/>
                <w:sz w:val="20"/>
                <w:szCs w:val="20"/>
                <w:lang w:eastAsia="zh-CN"/>
              </w:rPr>
              <w:t xml:space="preserve"> which provides the upper bound of UL capacity in theory, has too ideal assumptions (e.g. gNB knows XR</w:t>
            </w:r>
            <w:r w:rsidRPr="00A017DE">
              <w:rPr>
                <w:sz w:val="20"/>
                <w:szCs w:val="20"/>
              </w:rPr>
              <w:t xml:space="preserve"> </w:t>
            </w:r>
            <w:r w:rsidRPr="00A017DE">
              <w:rPr>
                <w:i/>
                <w:sz w:val="20"/>
                <w:szCs w:val="20"/>
                <w:lang w:eastAsia="zh-CN"/>
              </w:rPr>
              <w:t>frame arrival/size information and UE</w:t>
            </w:r>
            <w:r w:rsidRPr="00A017DE">
              <w:rPr>
                <w:sz w:val="20"/>
                <w:szCs w:val="20"/>
              </w:rPr>
              <w:t xml:space="preserve"> </w:t>
            </w:r>
            <w:r w:rsidRPr="00A017DE">
              <w:rPr>
                <w:i/>
                <w:sz w:val="20"/>
                <w:szCs w:val="20"/>
                <w:lang w:eastAsia="zh-CN"/>
              </w:rPr>
              <w:t>a</w:t>
            </w:r>
            <w:r w:rsidRPr="00A017DE">
              <w:rPr>
                <w:rFonts w:hint="eastAsia"/>
                <w:i/>
                <w:sz w:val="20"/>
                <w:szCs w:val="20"/>
                <w:lang w:eastAsia="zh-CN"/>
              </w:rPr>
              <w:t>re</w:t>
            </w:r>
            <w:r w:rsidRPr="00A017DE">
              <w:rPr>
                <w:i/>
                <w:sz w:val="20"/>
                <w:szCs w:val="20"/>
                <w:lang w:eastAsia="zh-CN"/>
              </w:rPr>
              <w:t xml:space="preserve"> available to receive DCI in every slot), which may not be feasible in every real deployment. RAN1 needs to do comprehensive study which also considers more realistic assumptions.</w:t>
            </w:r>
          </w:p>
          <w:p w14:paraId="6C23A6D4" w14:textId="77777777" w:rsidR="00E042D4" w:rsidRPr="00A017DE" w:rsidRDefault="00E042D4" w:rsidP="00B23568">
            <w:pPr>
              <w:pStyle w:val="Caption"/>
              <w:rPr>
                <w:rFonts w:ascii="Times New Roman" w:eastAsia="SimSun" w:hAnsi="Times New Roman" w:cs="Times New Roman"/>
                <w:sz w:val="20"/>
                <w:szCs w:val="20"/>
                <w:lang w:val="en-US"/>
              </w:rPr>
            </w:pPr>
          </w:p>
        </w:tc>
      </w:tr>
      <w:tr w:rsidR="00873DE6" w:rsidRPr="00A017DE" w14:paraId="7B5B37AE" w14:textId="77777777" w:rsidTr="00EE7644">
        <w:tc>
          <w:tcPr>
            <w:tcW w:w="1271" w:type="dxa"/>
          </w:tcPr>
          <w:p w14:paraId="66B622CD" w14:textId="4AF64671" w:rsidR="00E042D4" w:rsidRPr="00A017DE" w:rsidRDefault="00B717B7"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vivo</w:t>
            </w:r>
          </w:p>
        </w:tc>
        <w:tc>
          <w:tcPr>
            <w:tcW w:w="8363" w:type="dxa"/>
          </w:tcPr>
          <w:p w14:paraId="7E19E3A6"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b/>
                <w:bCs/>
                <w:i/>
                <w:iCs/>
                <w:sz w:val="20"/>
                <w:szCs w:val="20"/>
              </w:rPr>
              <w:t xml:space="preserve">Observation </w:t>
            </w:r>
            <w:r w:rsidRPr="00A017DE">
              <w:rPr>
                <w:rFonts w:eastAsia="Times New Roman"/>
                <w:szCs w:val="20"/>
              </w:rPr>
              <w:fldChar w:fldCharType="begin"/>
            </w:r>
            <w:r w:rsidRPr="00A017DE">
              <w:rPr>
                <w:b/>
                <w:i/>
                <w:sz w:val="20"/>
                <w:szCs w:val="20"/>
              </w:rPr>
              <w:instrText xml:space="preserve"> SEQ Observation \* ARABIC </w:instrText>
            </w:r>
            <w:r w:rsidRPr="00A017DE">
              <w:rPr>
                <w:rFonts w:eastAsia="SimSun"/>
                <w:b/>
                <w:i/>
                <w:szCs w:val="20"/>
              </w:rPr>
              <w:fldChar w:fldCharType="separate"/>
            </w:r>
            <w:r w:rsidRPr="00A017DE">
              <w:rPr>
                <w:b/>
                <w:i/>
                <w:noProof/>
                <w:sz w:val="20"/>
                <w:szCs w:val="20"/>
              </w:rPr>
              <w:t>1</w:t>
            </w:r>
            <w:r w:rsidRPr="00A017DE">
              <w:rPr>
                <w:rFonts w:eastAsia="Times New Roman"/>
                <w:szCs w:val="20"/>
              </w:rPr>
              <w:fldChar w:fldCharType="end"/>
            </w:r>
            <w:r w:rsidRPr="00A017DE">
              <w:rPr>
                <w:b/>
                <w:bCs/>
                <w:i/>
                <w:iCs/>
                <w:sz w:val="20"/>
                <w:szCs w:val="20"/>
              </w:rPr>
              <w:t>: It is feasible to re-use legacy CG mechanism for conveying UL pose/control stream, as well as for BSR reporting for UL video traffic.</w:t>
            </w:r>
          </w:p>
          <w:p w14:paraId="423F5DCD" w14:textId="77777777" w:rsidR="00E042D4" w:rsidRPr="00A017DE" w:rsidRDefault="00E042D4" w:rsidP="0046714C">
            <w:pPr>
              <w:pStyle w:val="bullet2"/>
              <w:numPr>
                <w:ilvl w:val="1"/>
                <w:numId w:val="0"/>
              </w:numPr>
              <w:spacing w:beforeLines="50" w:before="120" w:afterLines="50" w:after="120"/>
              <w:jc w:val="both"/>
              <w:rPr>
                <w:b/>
                <w:i/>
                <w:sz w:val="20"/>
                <w:szCs w:val="20"/>
              </w:rPr>
            </w:pPr>
            <w:r w:rsidRPr="00A017DE">
              <w:rPr>
                <w:b/>
                <w:i/>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1</w:t>
            </w:r>
            <w:r w:rsidRPr="00A017DE">
              <w:rPr>
                <w:szCs w:val="20"/>
              </w:rPr>
              <w:fldChar w:fldCharType="end"/>
            </w:r>
            <w:r w:rsidRPr="00A017DE">
              <w:rPr>
                <w:b/>
                <w:i/>
                <w:sz w:val="20"/>
                <w:szCs w:val="20"/>
              </w:rPr>
              <w:t xml:space="preserve">: To convey BSR reports for UL video traffic, multiple CG configurations or non-integer CG periodicity </w:t>
            </w:r>
            <w:r w:rsidRPr="00A017DE" w:rsidDel="0070539F">
              <w:rPr>
                <w:b/>
                <w:i/>
                <w:sz w:val="20"/>
                <w:szCs w:val="20"/>
              </w:rPr>
              <w:t>can be considered</w:t>
            </w:r>
            <w:r w:rsidRPr="00A017DE">
              <w:rPr>
                <w:b/>
                <w:i/>
                <w:sz w:val="20"/>
                <w:szCs w:val="20"/>
              </w:rPr>
              <w:t xml:space="preserve"> to solve the non-integer XR traffic periodicity issue.</w:t>
            </w:r>
          </w:p>
          <w:p w14:paraId="13FE5D1D"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rFonts w:ascii="Times New Roman" w:hAnsi="Times New Roman"/>
                <w:sz w:val="20"/>
                <w:szCs w:val="20"/>
              </w:rPr>
              <w:t>For UL video stream, CG resources may also be configured to convey video packets for latency reduction, as well as DCI overhead reduction.</w:t>
            </w:r>
          </w:p>
          <w:p w14:paraId="2046DAA2" w14:textId="24B43E3D" w:rsidR="00E042D4" w:rsidRPr="00A017DE" w:rsidRDefault="00394082" w:rsidP="0046714C">
            <w:pPr>
              <w:pStyle w:val="bullet2"/>
              <w:numPr>
                <w:ilvl w:val="1"/>
                <w:numId w:val="0"/>
              </w:numPr>
              <w:spacing w:beforeLines="50" w:before="120" w:afterLines="50" w:after="120"/>
              <w:ind w:left="200" w:right="200"/>
              <w:jc w:val="both"/>
              <w:rPr>
                <w:rFonts w:ascii="Times New Roman" w:hAnsi="Times New Roman"/>
                <w:sz w:val="20"/>
                <w:szCs w:val="20"/>
              </w:rPr>
            </w:pPr>
            <w:r w:rsidRPr="00A017DE">
              <w:rPr>
                <w:sz w:val="20"/>
                <w:szCs w:val="20"/>
              </w:rPr>
              <w:object w:dxaOrig="8181" w:dyaOrig="3470" w14:anchorId="7F5F0B0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371.8pt;height:157.95pt" o:ole="">
                  <v:imagedata r:id="rId22" o:title=""/>
                </v:shape>
                <o:OLEObject Type="Embed" ProgID="Visio.Drawing.15" ShapeID="_x0000_i1025" DrawAspect="Content" ObjectID="_1727005331" r:id="rId23"/>
              </w:object>
            </w:r>
          </w:p>
          <w:p w14:paraId="593E3C10" w14:textId="77777777" w:rsidR="00E042D4" w:rsidRPr="00A017DE" w:rsidRDefault="00E042D4" w:rsidP="0046714C">
            <w:pPr>
              <w:pStyle w:val="Caption"/>
              <w:jc w:val="center"/>
              <w:rPr>
                <w:sz w:val="20"/>
                <w:szCs w:val="20"/>
                <w:lang w:val="en-US"/>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2</w:t>
            </w:r>
            <w:r w:rsidRPr="00A017DE">
              <w:rPr>
                <w:szCs w:val="20"/>
              </w:rPr>
              <w:fldChar w:fldCharType="end"/>
            </w:r>
            <w:r w:rsidRPr="00A017DE">
              <w:rPr>
                <w:sz w:val="20"/>
                <w:szCs w:val="20"/>
              </w:rPr>
              <w:t xml:space="preserve">. </w:t>
            </w:r>
            <w:r w:rsidRPr="00A017DE">
              <w:rPr>
                <w:sz w:val="20"/>
                <w:szCs w:val="20"/>
                <w:lang w:val="en-US"/>
              </w:rPr>
              <w:t>Example of CG resource recycling based on data volume</w:t>
            </w:r>
          </w:p>
          <w:p w14:paraId="43930907" w14:textId="77777777" w:rsidR="00E042D4" w:rsidRPr="00A017DE" w:rsidRDefault="00E042D4" w:rsidP="0046714C">
            <w:pPr>
              <w:rPr>
                <w:sz w:val="20"/>
                <w:szCs w:val="20"/>
              </w:rPr>
            </w:pPr>
          </w:p>
          <w:p w14:paraId="7ACE3BDD" w14:textId="77777777" w:rsidR="00E042D4" w:rsidRPr="00A017DE" w:rsidRDefault="00E042D4" w:rsidP="0046714C">
            <w:pPr>
              <w:pStyle w:val="bullet2"/>
              <w:numPr>
                <w:ilvl w:val="1"/>
                <w:numId w:val="0"/>
              </w:numPr>
              <w:spacing w:beforeLines="50" w:before="120" w:afterLines="50" w:after="120"/>
              <w:jc w:val="center"/>
              <w:rPr>
                <w:sz w:val="20"/>
                <w:szCs w:val="20"/>
              </w:rPr>
            </w:pPr>
            <w:r w:rsidRPr="00A017DE">
              <w:rPr>
                <w:sz w:val="20"/>
                <w:szCs w:val="20"/>
              </w:rPr>
              <w:t xml:space="preserve">Table </w:t>
            </w:r>
            <w:r w:rsidRPr="00A017DE">
              <w:rPr>
                <w:szCs w:val="20"/>
              </w:rPr>
              <w:fldChar w:fldCharType="begin"/>
            </w:r>
            <w:r w:rsidRPr="00A017DE">
              <w:rPr>
                <w:sz w:val="20"/>
                <w:szCs w:val="20"/>
              </w:rPr>
              <w:instrText xml:space="preserve"> SEQ Table \* ARABIC </w:instrText>
            </w:r>
            <w:r w:rsidRPr="00A017DE">
              <w:rPr>
                <w:szCs w:val="20"/>
              </w:rPr>
              <w:fldChar w:fldCharType="separate"/>
            </w:r>
            <w:r w:rsidRPr="00A017DE">
              <w:rPr>
                <w:noProof/>
                <w:sz w:val="20"/>
                <w:szCs w:val="20"/>
              </w:rPr>
              <w:t>1</w:t>
            </w:r>
            <w:r w:rsidRPr="00A017DE">
              <w:rPr>
                <w:szCs w:val="20"/>
              </w:rPr>
              <w:fldChar w:fldCharType="end"/>
            </w:r>
            <w:r w:rsidRPr="00A017DE">
              <w:rPr>
                <w:sz w:val="20"/>
                <w:szCs w:val="20"/>
              </w:rPr>
              <w:t xml:space="preserve"> System capacity performance for UL video stream in InH scenario</w:t>
            </w:r>
          </w:p>
          <w:tbl>
            <w:tblPr>
              <w:tblStyle w:val="TableGrid"/>
              <w:tblW w:w="7955" w:type="dxa"/>
              <w:jc w:val="center"/>
              <w:tblLayout w:type="fixed"/>
              <w:tblLook w:val="04A0" w:firstRow="1" w:lastRow="0" w:firstColumn="1" w:lastColumn="0" w:noHBand="0" w:noVBand="1"/>
            </w:tblPr>
            <w:tblGrid>
              <w:gridCol w:w="1219"/>
              <w:gridCol w:w="1196"/>
              <w:gridCol w:w="2964"/>
              <w:gridCol w:w="1250"/>
              <w:gridCol w:w="1326"/>
            </w:tblGrid>
            <w:tr w:rsidR="00E042D4" w:rsidRPr="00A017DE" w14:paraId="22389568" w14:textId="77777777" w:rsidTr="004D5C5D">
              <w:trPr>
                <w:trHeight w:val="488"/>
                <w:jc w:val="center"/>
              </w:trPr>
              <w:tc>
                <w:tcPr>
                  <w:tcW w:w="1219" w:type="dxa"/>
                  <w:tcBorders>
                    <w:top w:val="single" w:sz="4" w:space="0" w:color="auto"/>
                    <w:left w:val="single" w:sz="4" w:space="0" w:color="auto"/>
                    <w:bottom w:val="single" w:sz="4" w:space="0" w:color="auto"/>
                    <w:right w:val="single" w:sz="4" w:space="0" w:color="auto"/>
                  </w:tcBorders>
                  <w:shd w:val="clear" w:color="auto" w:fill="9CC2E5" w:themeFill="accent5" w:themeFillTint="99"/>
                  <w:vAlign w:val="center"/>
                  <w:hideMark/>
                </w:tcPr>
                <w:p w14:paraId="54DB83D2" w14:textId="77777777" w:rsidR="00E042D4" w:rsidRPr="00A017DE" w:rsidRDefault="00E042D4" w:rsidP="0046714C">
                  <w:pPr>
                    <w:jc w:val="center"/>
                    <w:rPr>
                      <w:b/>
                      <w:sz w:val="20"/>
                      <w:szCs w:val="20"/>
                      <w:lang w:eastAsia="zh-CN"/>
                    </w:rPr>
                  </w:pPr>
                  <w:r w:rsidRPr="00A017DE">
                    <w:rPr>
                      <w:b/>
                      <w:sz w:val="20"/>
                      <w:szCs w:val="20"/>
                    </w:rPr>
                    <w:t>Traffic model</w:t>
                  </w:r>
                </w:p>
              </w:tc>
              <w:tc>
                <w:tcPr>
                  <w:tcW w:w="119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045CF6EB" w14:textId="77777777" w:rsidR="00E042D4" w:rsidRPr="00A017DE" w:rsidRDefault="00E042D4" w:rsidP="0046714C">
                  <w:pPr>
                    <w:jc w:val="center"/>
                    <w:rPr>
                      <w:b/>
                      <w:sz w:val="20"/>
                      <w:szCs w:val="20"/>
                    </w:rPr>
                  </w:pPr>
                  <w:r w:rsidRPr="00A017DE">
                    <w:rPr>
                      <w:b/>
                      <w:sz w:val="20"/>
                      <w:szCs w:val="20"/>
                    </w:rPr>
                    <w:t>Scheduling delay</w:t>
                  </w:r>
                </w:p>
              </w:tc>
              <w:tc>
                <w:tcPr>
                  <w:tcW w:w="2964"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7D7950DC" w14:textId="77777777" w:rsidR="00E042D4" w:rsidRPr="00A017DE" w:rsidRDefault="00E042D4" w:rsidP="0046714C">
                  <w:pPr>
                    <w:jc w:val="center"/>
                    <w:rPr>
                      <w:rFonts w:ascii="Calibri" w:hAnsi="Calibri"/>
                      <w:b/>
                      <w:kern w:val="2"/>
                      <w:sz w:val="20"/>
                      <w:szCs w:val="20"/>
                    </w:rPr>
                  </w:pPr>
                  <w:r w:rsidRPr="00A017DE">
                    <w:rPr>
                      <w:b/>
                      <w:sz w:val="20"/>
                      <w:szCs w:val="20"/>
                    </w:rPr>
                    <w:t>Cases</w:t>
                  </w:r>
                </w:p>
              </w:tc>
              <w:tc>
                <w:tcPr>
                  <w:tcW w:w="1250"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322010AB" w14:textId="77777777" w:rsidR="00E042D4" w:rsidRPr="00A017DE" w:rsidRDefault="00E042D4" w:rsidP="0046714C">
                  <w:pPr>
                    <w:jc w:val="center"/>
                    <w:rPr>
                      <w:b/>
                      <w:sz w:val="20"/>
                      <w:szCs w:val="20"/>
                    </w:rPr>
                  </w:pPr>
                  <w:r w:rsidRPr="00A017DE">
                    <w:rPr>
                      <w:b/>
                      <w:sz w:val="20"/>
                      <w:szCs w:val="20"/>
                    </w:rPr>
                    <w:t>Capacity (#UEs/cell)</w:t>
                  </w:r>
                </w:p>
              </w:tc>
              <w:tc>
                <w:tcPr>
                  <w:tcW w:w="1326" w:type="dxa"/>
                  <w:tcBorders>
                    <w:top w:val="single" w:sz="4" w:space="0" w:color="auto"/>
                    <w:left w:val="nil"/>
                    <w:bottom w:val="single" w:sz="4" w:space="0" w:color="auto"/>
                    <w:right w:val="single" w:sz="4" w:space="0" w:color="auto"/>
                  </w:tcBorders>
                  <w:shd w:val="clear" w:color="auto" w:fill="9CC2E5" w:themeFill="accent5" w:themeFillTint="99"/>
                  <w:vAlign w:val="center"/>
                  <w:hideMark/>
                </w:tcPr>
                <w:p w14:paraId="132C36A2" w14:textId="77777777" w:rsidR="00E042D4" w:rsidRPr="00A017DE" w:rsidRDefault="00E042D4" w:rsidP="0046714C">
                  <w:pPr>
                    <w:jc w:val="center"/>
                    <w:rPr>
                      <w:b/>
                      <w:sz w:val="20"/>
                      <w:szCs w:val="20"/>
                    </w:rPr>
                  </w:pPr>
                  <w:r w:rsidRPr="00A017DE">
                    <w:rPr>
                      <w:b/>
                      <w:sz w:val="20"/>
                      <w:szCs w:val="20"/>
                    </w:rPr>
                    <w:t>Capacity gain</w:t>
                  </w:r>
                </w:p>
              </w:tc>
            </w:tr>
            <w:tr w:rsidR="00E042D4" w:rsidRPr="00A017DE" w14:paraId="4777ECB9" w14:textId="77777777" w:rsidTr="004D5C5D">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hideMark/>
                </w:tcPr>
                <w:p w14:paraId="6FC8853B" w14:textId="77777777" w:rsidR="00E042D4" w:rsidRPr="00A017DE" w:rsidRDefault="00E042D4" w:rsidP="0046714C">
                  <w:pPr>
                    <w:jc w:val="center"/>
                    <w:rPr>
                      <w:sz w:val="20"/>
                      <w:szCs w:val="20"/>
                    </w:rPr>
                  </w:pPr>
                  <w:r w:rsidRPr="00A017DE">
                    <w:rPr>
                      <w:sz w:val="20"/>
                      <w:szCs w:val="20"/>
                    </w:rPr>
                    <w:t>10Mbps, 30ms PDB</w:t>
                  </w:r>
                </w:p>
              </w:tc>
              <w:tc>
                <w:tcPr>
                  <w:tcW w:w="1196" w:type="dxa"/>
                  <w:vMerge w:val="restart"/>
                  <w:tcBorders>
                    <w:top w:val="nil"/>
                    <w:left w:val="nil"/>
                    <w:bottom w:val="single" w:sz="4" w:space="0" w:color="auto"/>
                    <w:right w:val="single" w:sz="4" w:space="0" w:color="auto"/>
                  </w:tcBorders>
                  <w:shd w:val="clear" w:color="auto" w:fill="auto"/>
                  <w:vAlign w:val="center"/>
                  <w:hideMark/>
                </w:tcPr>
                <w:p w14:paraId="7AAC0916" w14:textId="77777777" w:rsidR="00E042D4" w:rsidRPr="00A017DE" w:rsidRDefault="00E042D4" w:rsidP="0046714C">
                  <w:pPr>
                    <w:jc w:val="center"/>
                    <w:rPr>
                      <w:sz w:val="20"/>
                      <w:szCs w:val="20"/>
                    </w:rPr>
                  </w:pPr>
                  <w:r w:rsidRPr="00A017DE">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34E59D7C"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7D767B3" w14:textId="77777777" w:rsidR="00E042D4" w:rsidRPr="00A017DE" w:rsidRDefault="00E042D4" w:rsidP="0046714C">
                  <w:pPr>
                    <w:jc w:val="center"/>
                    <w:rPr>
                      <w:sz w:val="20"/>
                      <w:szCs w:val="20"/>
                    </w:rPr>
                  </w:pPr>
                  <w:r w:rsidRPr="00A017DE">
                    <w:rPr>
                      <w:sz w:val="20"/>
                      <w:szCs w:val="20"/>
                    </w:rPr>
                    <w:t>11.15</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DB22D12" w14:textId="77777777" w:rsidR="00E042D4" w:rsidRPr="00A017DE" w:rsidRDefault="00E042D4" w:rsidP="0046714C">
                  <w:pPr>
                    <w:jc w:val="center"/>
                    <w:rPr>
                      <w:kern w:val="2"/>
                      <w:sz w:val="20"/>
                      <w:szCs w:val="20"/>
                    </w:rPr>
                  </w:pPr>
                  <w:r w:rsidRPr="00A017DE">
                    <w:rPr>
                      <w:sz w:val="20"/>
                      <w:szCs w:val="20"/>
                    </w:rPr>
                    <w:t>-</w:t>
                  </w:r>
                </w:p>
              </w:tc>
            </w:tr>
            <w:tr w:rsidR="00E042D4" w:rsidRPr="00A017DE" w14:paraId="2C0F1FD4"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5EC13F3C"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36A3CC52"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4E2325E" w14:textId="77777777" w:rsidR="00E042D4" w:rsidRPr="00A017DE" w:rsidRDefault="00E042D4" w:rsidP="0046714C">
                  <w:pPr>
                    <w:rPr>
                      <w:sz w:val="20"/>
                      <w:szCs w:val="20"/>
                    </w:rPr>
                  </w:pPr>
                  <w:r w:rsidRPr="00A017DE">
                    <w:rPr>
                      <w:sz w:val="20"/>
                      <w:szCs w:val="20"/>
                    </w:rPr>
                    <w:t>CG with resource recycling</w:t>
                  </w:r>
                </w:p>
                <w:p w14:paraId="34B30C0D"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3E228A3" w14:textId="77777777" w:rsidR="00E042D4" w:rsidRPr="00A017DE" w:rsidRDefault="00E042D4" w:rsidP="0046714C">
                  <w:pPr>
                    <w:jc w:val="center"/>
                    <w:rPr>
                      <w:sz w:val="20"/>
                      <w:szCs w:val="20"/>
                    </w:rPr>
                  </w:pPr>
                  <w:r w:rsidRPr="00A017DE">
                    <w:rPr>
                      <w:sz w:val="20"/>
                      <w:szCs w:val="20"/>
                    </w:rPr>
                    <w:t>11.79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263DCDDB" w14:textId="77777777" w:rsidR="00E042D4" w:rsidRPr="00A017DE" w:rsidRDefault="00E042D4" w:rsidP="0046714C">
                  <w:pPr>
                    <w:jc w:val="center"/>
                    <w:rPr>
                      <w:sz w:val="20"/>
                      <w:szCs w:val="20"/>
                    </w:rPr>
                  </w:pPr>
                  <w:r w:rsidRPr="00A017DE">
                    <w:rPr>
                      <w:sz w:val="20"/>
                      <w:szCs w:val="20"/>
                    </w:rPr>
                    <w:t>5.74%</w:t>
                  </w:r>
                </w:p>
              </w:tc>
            </w:tr>
            <w:tr w:rsidR="00E042D4" w:rsidRPr="00A017DE" w14:paraId="4CFF7F68"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5B44D69D"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7AEA33A0"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5CB853A"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6BC2BE89"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29147E04" w14:textId="77777777" w:rsidR="00E042D4" w:rsidRPr="00A017DE" w:rsidRDefault="00E042D4" w:rsidP="0046714C">
                  <w:pPr>
                    <w:jc w:val="center"/>
                    <w:rPr>
                      <w:sz w:val="20"/>
                      <w:szCs w:val="20"/>
                    </w:rPr>
                  </w:pPr>
                  <w:r w:rsidRPr="00A017DE">
                    <w:rPr>
                      <w:sz w:val="20"/>
                      <w:szCs w:val="20"/>
                    </w:rPr>
                    <w:t>12.40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123316D4" w14:textId="77777777" w:rsidR="00E042D4" w:rsidRPr="00A017DE" w:rsidRDefault="00E042D4" w:rsidP="0046714C">
                  <w:pPr>
                    <w:jc w:val="center"/>
                    <w:rPr>
                      <w:sz w:val="20"/>
                      <w:szCs w:val="20"/>
                    </w:rPr>
                  </w:pPr>
                  <w:r w:rsidRPr="00A017DE">
                    <w:rPr>
                      <w:sz w:val="20"/>
                      <w:szCs w:val="20"/>
                    </w:rPr>
                    <w:t>11.21%</w:t>
                  </w:r>
                </w:p>
              </w:tc>
            </w:tr>
            <w:tr w:rsidR="00E042D4" w:rsidRPr="00A017DE" w14:paraId="077B648A"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00C7A20F"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05A0D4CC"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6104432"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3914E5F9" w14:textId="77777777" w:rsidR="00E042D4" w:rsidRPr="00A017DE" w:rsidRDefault="00E042D4" w:rsidP="0046714C">
                  <w:pPr>
                    <w:jc w:val="center"/>
                    <w:rPr>
                      <w:sz w:val="20"/>
                      <w:szCs w:val="20"/>
                    </w:rPr>
                  </w:pPr>
                  <w:r w:rsidRPr="00A017DE">
                    <w:rPr>
                      <w:sz w:val="20"/>
                      <w:szCs w:val="20"/>
                    </w:rPr>
                    <w:t>13.71</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71C757AC" w14:textId="77777777" w:rsidR="00E042D4" w:rsidRPr="00A017DE" w:rsidRDefault="00E042D4" w:rsidP="0046714C">
                  <w:pPr>
                    <w:jc w:val="center"/>
                    <w:rPr>
                      <w:sz w:val="20"/>
                      <w:szCs w:val="20"/>
                    </w:rPr>
                  </w:pPr>
                  <w:r w:rsidRPr="00A017DE">
                    <w:rPr>
                      <w:sz w:val="20"/>
                      <w:szCs w:val="20"/>
                    </w:rPr>
                    <w:t>22.96%</w:t>
                  </w:r>
                </w:p>
              </w:tc>
            </w:tr>
            <w:tr w:rsidR="00E042D4" w:rsidRPr="00A017DE" w14:paraId="226FC540" w14:textId="77777777" w:rsidTr="004D5C5D">
              <w:trPr>
                <w:trHeight w:val="90"/>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23CCA9C6" w14:textId="77777777" w:rsidR="00E042D4" w:rsidRPr="00A017DE" w:rsidRDefault="00E042D4" w:rsidP="0046714C">
                  <w:pPr>
                    <w:rPr>
                      <w:rFonts w:ascii="Calibri" w:eastAsia="SimSun"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hideMark/>
                </w:tcPr>
                <w:p w14:paraId="7D99C7C6" w14:textId="77777777" w:rsidR="00E042D4" w:rsidRPr="00A017DE" w:rsidRDefault="00E042D4" w:rsidP="0046714C">
                  <w:pPr>
                    <w:jc w:val="center"/>
                    <w:rPr>
                      <w:sz w:val="20"/>
                      <w:szCs w:val="20"/>
                    </w:rPr>
                  </w:pPr>
                  <w:r w:rsidRPr="00A017DE">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F91F5A3"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D8927AF" w14:textId="77777777" w:rsidR="00E042D4" w:rsidRPr="00A017DE" w:rsidRDefault="00E042D4" w:rsidP="0046714C">
                  <w:pPr>
                    <w:jc w:val="center"/>
                    <w:rPr>
                      <w:sz w:val="20"/>
                      <w:szCs w:val="20"/>
                    </w:rPr>
                  </w:pPr>
                  <w:r w:rsidRPr="00A017DE">
                    <w:rPr>
                      <w:sz w:val="20"/>
                      <w:szCs w:val="20"/>
                    </w:rPr>
                    <w:t>11.04</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1C44AA0" w14:textId="77777777" w:rsidR="00E042D4" w:rsidRPr="00A017DE" w:rsidRDefault="00E042D4" w:rsidP="0046714C">
                  <w:pPr>
                    <w:jc w:val="center"/>
                    <w:rPr>
                      <w:sz w:val="20"/>
                      <w:szCs w:val="20"/>
                    </w:rPr>
                  </w:pPr>
                  <w:r w:rsidRPr="00A017DE">
                    <w:rPr>
                      <w:sz w:val="20"/>
                      <w:szCs w:val="20"/>
                    </w:rPr>
                    <w:t>-</w:t>
                  </w:r>
                </w:p>
              </w:tc>
            </w:tr>
            <w:tr w:rsidR="00E042D4" w:rsidRPr="00A017DE" w14:paraId="6F8589DE"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34EEFC05"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4F47288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77E9AAC9"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5A49DDA0"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EC81FA9" w14:textId="77777777" w:rsidR="00E042D4" w:rsidRPr="00A017DE" w:rsidRDefault="00E042D4" w:rsidP="0046714C">
                  <w:pPr>
                    <w:jc w:val="center"/>
                    <w:rPr>
                      <w:sz w:val="20"/>
                      <w:szCs w:val="20"/>
                    </w:rPr>
                  </w:pPr>
                  <w:r w:rsidRPr="00A017DE">
                    <w:rPr>
                      <w:sz w:val="20"/>
                      <w:szCs w:val="20"/>
                    </w:rPr>
                    <w:t>11.60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3E737CBF" w14:textId="77777777" w:rsidR="00E042D4" w:rsidRPr="00A017DE" w:rsidRDefault="00E042D4" w:rsidP="0046714C">
                  <w:pPr>
                    <w:jc w:val="center"/>
                    <w:rPr>
                      <w:sz w:val="20"/>
                      <w:szCs w:val="20"/>
                    </w:rPr>
                  </w:pPr>
                  <w:r w:rsidRPr="00A017DE">
                    <w:rPr>
                      <w:sz w:val="20"/>
                      <w:szCs w:val="20"/>
                    </w:rPr>
                    <w:t>5.07%</w:t>
                  </w:r>
                </w:p>
              </w:tc>
            </w:tr>
            <w:tr w:rsidR="00E042D4" w:rsidRPr="00A017DE" w14:paraId="4F6DB9C4"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71070BB9"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36599EA3"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27279262"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342771CD"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84581CA" w14:textId="77777777" w:rsidR="00E042D4" w:rsidRPr="00A017DE" w:rsidRDefault="00E042D4" w:rsidP="0046714C">
                  <w:pPr>
                    <w:jc w:val="center"/>
                    <w:rPr>
                      <w:sz w:val="20"/>
                      <w:szCs w:val="20"/>
                    </w:rPr>
                  </w:pPr>
                  <w:r w:rsidRPr="00A017DE">
                    <w:rPr>
                      <w:sz w:val="20"/>
                      <w:szCs w:val="20"/>
                    </w:rPr>
                    <w:t>12.27</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4D9104B0" w14:textId="77777777" w:rsidR="00E042D4" w:rsidRPr="00A017DE" w:rsidRDefault="00E042D4" w:rsidP="0046714C">
                  <w:pPr>
                    <w:jc w:val="center"/>
                    <w:rPr>
                      <w:sz w:val="20"/>
                      <w:szCs w:val="20"/>
                    </w:rPr>
                  </w:pPr>
                  <w:r w:rsidRPr="00A017DE">
                    <w:rPr>
                      <w:sz w:val="20"/>
                      <w:szCs w:val="20"/>
                    </w:rPr>
                    <w:t>11.14%</w:t>
                  </w:r>
                </w:p>
              </w:tc>
            </w:tr>
            <w:tr w:rsidR="00E042D4" w:rsidRPr="00A017DE" w14:paraId="5415C965"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3F7C6846"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22B917A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31CC38EE" w14:textId="77777777" w:rsidR="00E042D4" w:rsidRPr="00A017DE" w:rsidRDefault="00E042D4" w:rsidP="0046714C">
                  <w:pPr>
                    <w:rPr>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2B0DA35" w14:textId="77777777" w:rsidR="00E042D4" w:rsidRPr="00A017DE" w:rsidRDefault="00E042D4" w:rsidP="0046714C">
                  <w:pPr>
                    <w:jc w:val="center"/>
                    <w:rPr>
                      <w:sz w:val="20"/>
                      <w:szCs w:val="20"/>
                    </w:rPr>
                  </w:pPr>
                  <w:r w:rsidRPr="00A017DE">
                    <w:rPr>
                      <w:sz w:val="20"/>
                      <w:szCs w:val="20"/>
                    </w:rPr>
                    <w:t>13.60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55AFCB44" w14:textId="77777777" w:rsidR="00E042D4" w:rsidRPr="00A017DE" w:rsidRDefault="00E042D4" w:rsidP="0046714C">
                  <w:pPr>
                    <w:jc w:val="center"/>
                    <w:rPr>
                      <w:sz w:val="20"/>
                      <w:szCs w:val="20"/>
                    </w:rPr>
                  </w:pPr>
                  <w:r w:rsidRPr="00A017DE">
                    <w:rPr>
                      <w:sz w:val="20"/>
                      <w:szCs w:val="20"/>
                    </w:rPr>
                    <w:t>23.19%</w:t>
                  </w:r>
                </w:p>
              </w:tc>
            </w:tr>
            <w:tr w:rsidR="00E042D4" w:rsidRPr="00A017DE" w14:paraId="6B6462DC" w14:textId="77777777" w:rsidTr="004D5C5D">
              <w:trPr>
                <w:trHeight w:val="397"/>
                <w:jc w:val="center"/>
              </w:trPr>
              <w:tc>
                <w:tcPr>
                  <w:tcW w:w="1219" w:type="dxa"/>
                  <w:vMerge w:val="restart"/>
                  <w:tcBorders>
                    <w:top w:val="nil"/>
                    <w:left w:val="single" w:sz="4" w:space="0" w:color="auto"/>
                    <w:bottom w:val="single" w:sz="4" w:space="0" w:color="auto"/>
                    <w:right w:val="single" w:sz="4" w:space="0" w:color="auto"/>
                  </w:tcBorders>
                  <w:shd w:val="clear" w:color="auto" w:fill="auto"/>
                  <w:vAlign w:val="center"/>
                  <w:hideMark/>
                </w:tcPr>
                <w:p w14:paraId="62DC026E" w14:textId="77777777" w:rsidR="00E042D4" w:rsidRPr="00A017DE" w:rsidRDefault="00E042D4" w:rsidP="0046714C">
                  <w:pPr>
                    <w:jc w:val="center"/>
                    <w:rPr>
                      <w:rFonts w:ascii="Calibri" w:hAnsi="Calibri"/>
                      <w:kern w:val="2"/>
                      <w:sz w:val="20"/>
                      <w:szCs w:val="20"/>
                    </w:rPr>
                  </w:pPr>
                  <w:r w:rsidRPr="00A017DE">
                    <w:rPr>
                      <w:sz w:val="20"/>
                      <w:szCs w:val="20"/>
                    </w:rPr>
                    <w:t>10Mbps, 10ms PDB</w:t>
                  </w:r>
                </w:p>
              </w:tc>
              <w:tc>
                <w:tcPr>
                  <w:tcW w:w="1196" w:type="dxa"/>
                  <w:vMerge w:val="restart"/>
                  <w:tcBorders>
                    <w:top w:val="nil"/>
                    <w:left w:val="nil"/>
                    <w:bottom w:val="single" w:sz="4" w:space="0" w:color="auto"/>
                    <w:right w:val="single" w:sz="4" w:space="0" w:color="auto"/>
                  </w:tcBorders>
                  <w:shd w:val="clear" w:color="auto" w:fill="auto"/>
                  <w:vAlign w:val="center"/>
                  <w:hideMark/>
                </w:tcPr>
                <w:p w14:paraId="2D560E87" w14:textId="77777777" w:rsidR="00E042D4" w:rsidRPr="00A017DE" w:rsidRDefault="00E042D4" w:rsidP="0046714C">
                  <w:pPr>
                    <w:jc w:val="center"/>
                    <w:rPr>
                      <w:sz w:val="20"/>
                      <w:szCs w:val="20"/>
                    </w:rPr>
                  </w:pPr>
                  <w:r w:rsidRPr="00A017DE">
                    <w:rPr>
                      <w:sz w:val="20"/>
                      <w:szCs w:val="20"/>
                    </w:rPr>
                    <w:t>3ms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9781F58"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705745B0" w14:textId="77777777" w:rsidR="00E042D4" w:rsidRPr="00A017DE" w:rsidRDefault="00E042D4" w:rsidP="0046714C">
                  <w:pPr>
                    <w:pStyle w:val="Norm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7.17</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5F195F28" w14:textId="77777777" w:rsidR="00E042D4" w:rsidRPr="00A017DE" w:rsidRDefault="00E042D4" w:rsidP="0046714C">
                  <w:pPr>
                    <w:jc w:val="center"/>
                    <w:rPr>
                      <w:sz w:val="20"/>
                      <w:szCs w:val="20"/>
                    </w:rPr>
                  </w:pPr>
                  <w:r w:rsidRPr="00A017DE">
                    <w:rPr>
                      <w:sz w:val="20"/>
                      <w:szCs w:val="20"/>
                    </w:rPr>
                    <w:t>-</w:t>
                  </w:r>
                </w:p>
              </w:tc>
            </w:tr>
            <w:tr w:rsidR="00E042D4" w:rsidRPr="00A017DE" w14:paraId="6ACA0F52"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05319041"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5977CAAE"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63A75079" w14:textId="77777777" w:rsidR="00E042D4" w:rsidRPr="00A017DE" w:rsidRDefault="00E042D4" w:rsidP="0046714C">
                  <w:pPr>
                    <w:rPr>
                      <w:sz w:val="20"/>
                      <w:szCs w:val="20"/>
                    </w:rPr>
                  </w:pPr>
                  <w:r w:rsidRPr="00A017DE">
                    <w:rPr>
                      <w:sz w:val="20"/>
                      <w:szCs w:val="20"/>
                    </w:rPr>
                    <w:t>CG with resource recycling</w:t>
                  </w:r>
                </w:p>
                <w:p w14:paraId="24C714F0"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47B1302" w14:textId="77777777" w:rsidR="00E042D4" w:rsidRPr="00A017DE" w:rsidRDefault="00E042D4" w:rsidP="0046714C">
                  <w:pPr>
                    <w:pStyle w:val="Norm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8.83</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0094E2B6" w14:textId="77777777" w:rsidR="00E042D4" w:rsidRPr="00A017DE" w:rsidRDefault="00E042D4" w:rsidP="0046714C">
                  <w:pPr>
                    <w:jc w:val="center"/>
                    <w:rPr>
                      <w:sz w:val="20"/>
                      <w:szCs w:val="20"/>
                    </w:rPr>
                  </w:pPr>
                  <w:r w:rsidRPr="00A017DE">
                    <w:rPr>
                      <w:sz w:val="20"/>
                      <w:szCs w:val="20"/>
                    </w:rPr>
                    <w:t>23.15%</w:t>
                  </w:r>
                </w:p>
              </w:tc>
            </w:tr>
            <w:tr w:rsidR="00E042D4" w:rsidRPr="00A017DE" w14:paraId="3BFCB2C2"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4BAA743"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67AF9F10"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7760DF7"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67029ECF"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6A93627C" w14:textId="77777777" w:rsidR="00E042D4" w:rsidRPr="00A017DE" w:rsidRDefault="00E042D4" w:rsidP="0046714C">
                  <w:pPr>
                    <w:pStyle w:val="NormalWeb"/>
                    <w:spacing w:after="120" w:afterAutospacing="0" w:line="252" w:lineRule="auto"/>
                    <w:jc w:val="center"/>
                    <w:rPr>
                      <w:rFonts w:ascii="Times New Roman" w:hAnsi="Times New Roman" w:cs="Times New Roman"/>
                      <w:color w:val="auto"/>
                      <w:sz w:val="20"/>
                      <w:szCs w:val="20"/>
                    </w:rPr>
                  </w:pPr>
                  <w:r w:rsidRPr="00A017DE">
                    <w:rPr>
                      <w:rFonts w:ascii="Times New Roman" w:hAnsi="Times New Roman" w:cs="Times New Roman"/>
                      <w:color w:val="auto"/>
                      <w:sz w:val="20"/>
                      <w:szCs w:val="20"/>
                    </w:rPr>
                    <w:t>9.38</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33360F7B" w14:textId="77777777" w:rsidR="00E042D4" w:rsidRPr="00A017DE" w:rsidRDefault="00E042D4" w:rsidP="0046714C">
                  <w:pPr>
                    <w:jc w:val="center"/>
                    <w:rPr>
                      <w:sz w:val="20"/>
                      <w:szCs w:val="20"/>
                    </w:rPr>
                  </w:pPr>
                  <w:r w:rsidRPr="00A017DE">
                    <w:rPr>
                      <w:sz w:val="20"/>
                      <w:szCs w:val="20"/>
                    </w:rPr>
                    <w:t>30.82%</w:t>
                  </w:r>
                </w:p>
              </w:tc>
            </w:tr>
            <w:tr w:rsidR="00E042D4" w:rsidRPr="00A017DE" w14:paraId="54006642"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862847B"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268151E1" w14:textId="77777777" w:rsidR="00E042D4" w:rsidRPr="00A017DE" w:rsidRDefault="00E042D4" w:rsidP="0046714C">
                  <w:pPr>
                    <w:jc w:val="cente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A2EED7E"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559E2ED" w14:textId="77777777" w:rsidR="00E042D4" w:rsidRPr="00A017DE" w:rsidRDefault="00E042D4" w:rsidP="0046714C">
                  <w:pPr>
                    <w:jc w:val="center"/>
                    <w:rPr>
                      <w:sz w:val="20"/>
                      <w:szCs w:val="20"/>
                    </w:rPr>
                  </w:pPr>
                  <w:r w:rsidRPr="00A017DE">
                    <w:rPr>
                      <w:sz w:val="20"/>
                      <w:szCs w:val="20"/>
                    </w:rPr>
                    <w:t>9.02</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64636401" w14:textId="77777777" w:rsidR="00E042D4" w:rsidRPr="00A017DE" w:rsidRDefault="00E042D4" w:rsidP="0046714C">
                  <w:pPr>
                    <w:jc w:val="center"/>
                    <w:rPr>
                      <w:sz w:val="20"/>
                      <w:szCs w:val="20"/>
                    </w:rPr>
                  </w:pPr>
                  <w:r w:rsidRPr="00A017DE">
                    <w:rPr>
                      <w:sz w:val="20"/>
                      <w:szCs w:val="20"/>
                    </w:rPr>
                    <w:t>25.80%</w:t>
                  </w:r>
                </w:p>
              </w:tc>
            </w:tr>
            <w:tr w:rsidR="00E042D4" w:rsidRPr="00A017DE" w14:paraId="31D2668D"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2E5FE165" w14:textId="77777777" w:rsidR="00E042D4" w:rsidRPr="00A017DE" w:rsidRDefault="00E042D4" w:rsidP="0046714C">
                  <w:pPr>
                    <w:rPr>
                      <w:rFonts w:ascii="Calibri" w:eastAsia="SimSun" w:hAnsi="Calibri"/>
                      <w:kern w:val="2"/>
                      <w:sz w:val="20"/>
                      <w:szCs w:val="20"/>
                    </w:rPr>
                  </w:pPr>
                </w:p>
              </w:tc>
              <w:tc>
                <w:tcPr>
                  <w:tcW w:w="1196" w:type="dxa"/>
                  <w:vMerge w:val="restart"/>
                  <w:tcBorders>
                    <w:top w:val="nil"/>
                    <w:left w:val="nil"/>
                    <w:bottom w:val="single" w:sz="4" w:space="0" w:color="auto"/>
                    <w:right w:val="single" w:sz="4" w:space="0" w:color="auto"/>
                  </w:tcBorders>
                  <w:shd w:val="clear" w:color="auto" w:fill="auto"/>
                  <w:vAlign w:val="center"/>
                  <w:hideMark/>
                </w:tcPr>
                <w:p w14:paraId="2F56BD5A" w14:textId="77777777" w:rsidR="00E042D4" w:rsidRPr="00A017DE" w:rsidRDefault="00E042D4" w:rsidP="0046714C">
                  <w:pPr>
                    <w:jc w:val="center"/>
                    <w:rPr>
                      <w:sz w:val="20"/>
                      <w:szCs w:val="20"/>
                    </w:rPr>
                  </w:pPr>
                  <w:r w:rsidRPr="00A017DE">
                    <w:rPr>
                      <w:sz w:val="20"/>
                      <w:szCs w:val="20"/>
                    </w:rPr>
                    <w:t>5ms</w:t>
                  </w: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2DAB017C" w14:textId="77777777" w:rsidR="00E042D4" w:rsidRPr="00A017DE" w:rsidRDefault="00E042D4" w:rsidP="0046714C">
                  <w:pPr>
                    <w:rPr>
                      <w:rFonts w:ascii="Calibri" w:hAnsi="Calibri"/>
                      <w:kern w:val="2"/>
                      <w:sz w:val="20"/>
                      <w:szCs w:val="20"/>
                    </w:rPr>
                  </w:pPr>
                  <w:r w:rsidRPr="00A017DE">
                    <w:rPr>
                      <w:sz w:val="20"/>
                      <w:szCs w:val="20"/>
                    </w:rPr>
                    <w:t>CG without resource recycling</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1464B915" w14:textId="77777777" w:rsidR="00E042D4" w:rsidRPr="00A017DE" w:rsidRDefault="00E042D4" w:rsidP="0046714C">
                  <w:pPr>
                    <w:jc w:val="center"/>
                    <w:rPr>
                      <w:sz w:val="20"/>
                      <w:szCs w:val="20"/>
                    </w:rPr>
                  </w:pPr>
                  <w:r w:rsidRPr="00A017DE">
                    <w:rPr>
                      <w:sz w:val="20"/>
                      <w:szCs w:val="20"/>
                    </w:rPr>
                    <w:t>4.60</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771D1598" w14:textId="77777777" w:rsidR="00E042D4" w:rsidRPr="00A017DE" w:rsidRDefault="00E042D4" w:rsidP="0046714C">
                  <w:pPr>
                    <w:jc w:val="center"/>
                    <w:rPr>
                      <w:sz w:val="20"/>
                      <w:szCs w:val="20"/>
                    </w:rPr>
                  </w:pPr>
                  <w:r w:rsidRPr="00A017DE">
                    <w:rPr>
                      <w:sz w:val="20"/>
                      <w:szCs w:val="20"/>
                    </w:rPr>
                    <w:t>-</w:t>
                  </w:r>
                </w:p>
              </w:tc>
            </w:tr>
            <w:tr w:rsidR="00E042D4" w:rsidRPr="00A017DE" w14:paraId="0F4F5E3D"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FB4EC49"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0AD9AE26"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5BFAA492" w14:textId="77777777" w:rsidR="00E042D4" w:rsidRPr="00A017DE" w:rsidRDefault="00E042D4" w:rsidP="0046714C">
                  <w:pPr>
                    <w:rPr>
                      <w:sz w:val="20"/>
                      <w:szCs w:val="20"/>
                    </w:rPr>
                  </w:pPr>
                  <w:r w:rsidRPr="00A017DE">
                    <w:rPr>
                      <w:sz w:val="20"/>
                      <w:szCs w:val="20"/>
                    </w:rPr>
                    <w:t>CG with resource recycling</w:t>
                  </w:r>
                </w:p>
                <w:p w14:paraId="39885ACB" w14:textId="77777777" w:rsidR="00E042D4" w:rsidRPr="00A017DE" w:rsidRDefault="00E042D4" w:rsidP="0046714C">
                  <w:pPr>
                    <w:rPr>
                      <w:sz w:val="20"/>
                      <w:szCs w:val="20"/>
                    </w:rPr>
                  </w:pPr>
                  <w:r w:rsidRPr="00A017DE">
                    <w:rPr>
                      <w:sz w:val="20"/>
                      <w:szCs w:val="20"/>
                    </w:rPr>
                    <w:t>(2.5ms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3F0FEAD9" w14:textId="77777777" w:rsidR="00E042D4" w:rsidRPr="00A017DE" w:rsidRDefault="00E042D4" w:rsidP="0046714C">
                  <w:pPr>
                    <w:jc w:val="center"/>
                    <w:rPr>
                      <w:sz w:val="20"/>
                      <w:szCs w:val="20"/>
                    </w:rPr>
                  </w:pPr>
                  <w:r w:rsidRPr="00A017DE">
                    <w:rPr>
                      <w:sz w:val="20"/>
                      <w:szCs w:val="20"/>
                    </w:rPr>
                    <w:t>6.09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60B15D26" w14:textId="77777777" w:rsidR="00E042D4" w:rsidRPr="00A017DE" w:rsidRDefault="00E042D4" w:rsidP="0046714C">
                  <w:pPr>
                    <w:jc w:val="center"/>
                    <w:rPr>
                      <w:sz w:val="20"/>
                      <w:szCs w:val="20"/>
                    </w:rPr>
                  </w:pPr>
                  <w:r w:rsidRPr="00A017DE">
                    <w:rPr>
                      <w:sz w:val="20"/>
                      <w:szCs w:val="20"/>
                    </w:rPr>
                    <w:t>32.39%</w:t>
                  </w:r>
                </w:p>
              </w:tc>
            </w:tr>
            <w:tr w:rsidR="00E042D4" w:rsidRPr="00A017DE" w14:paraId="67D4A7AB"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72DEFF0F"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6FEBC56D"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4301E4DA" w14:textId="77777777" w:rsidR="00E042D4" w:rsidRPr="00A017DE" w:rsidRDefault="00E042D4" w:rsidP="0046714C">
                  <w:pPr>
                    <w:rPr>
                      <w:rFonts w:ascii="Calibri" w:hAnsi="Calibri"/>
                      <w:kern w:val="2"/>
                      <w:sz w:val="20"/>
                      <w:szCs w:val="20"/>
                    </w:rPr>
                  </w:pPr>
                  <w:r w:rsidRPr="00A017DE">
                    <w:rPr>
                      <w:sz w:val="20"/>
                      <w:szCs w:val="20"/>
                    </w:rPr>
                    <w:t>CG with resource recycling</w:t>
                  </w:r>
                </w:p>
                <w:p w14:paraId="3AB55B95" w14:textId="77777777" w:rsidR="00E042D4" w:rsidRPr="00A017DE" w:rsidRDefault="00E042D4" w:rsidP="0046714C">
                  <w:pPr>
                    <w:rPr>
                      <w:sz w:val="20"/>
                      <w:szCs w:val="20"/>
                    </w:rPr>
                  </w:pPr>
                  <w:r w:rsidRPr="00A017DE">
                    <w:rPr>
                      <w:sz w:val="20"/>
                      <w:szCs w:val="20"/>
                    </w:rPr>
                    <w:t>(0ms recycling delay)</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5A873B8B" w14:textId="77777777" w:rsidR="00E042D4" w:rsidRPr="00A017DE" w:rsidRDefault="00E042D4" w:rsidP="0046714C">
                  <w:pPr>
                    <w:jc w:val="center"/>
                    <w:rPr>
                      <w:sz w:val="20"/>
                      <w:szCs w:val="20"/>
                    </w:rPr>
                  </w:pPr>
                  <w:r w:rsidRPr="00A017DE">
                    <w:rPr>
                      <w:sz w:val="20"/>
                      <w:szCs w:val="20"/>
                    </w:rPr>
                    <w:t>6.78</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11042A3A" w14:textId="77777777" w:rsidR="00E042D4" w:rsidRPr="00A017DE" w:rsidRDefault="00E042D4" w:rsidP="0046714C">
                  <w:pPr>
                    <w:jc w:val="center"/>
                    <w:rPr>
                      <w:sz w:val="20"/>
                      <w:szCs w:val="20"/>
                    </w:rPr>
                  </w:pPr>
                  <w:r w:rsidRPr="00A017DE">
                    <w:rPr>
                      <w:sz w:val="20"/>
                      <w:szCs w:val="20"/>
                    </w:rPr>
                    <w:t>47.39%</w:t>
                  </w:r>
                </w:p>
              </w:tc>
            </w:tr>
            <w:tr w:rsidR="00E042D4" w:rsidRPr="00A017DE" w14:paraId="63DC4E3C" w14:textId="77777777" w:rsidTr="004D5C5D">
              <w:trPr>
                <w:trHeight w:val="397"/>
                <w:jc w:val="center"/>
              </w:trPr>
              <w:tc>
                <w:tcPr>
                  <w:tcW w:w="1219" w:type="dxa"/>
                  <w:vMerge/>
                  <w:tcBorders>
                    <w:top w:val="nil"/>
                    <w:left w:val="single" w:sz="4" w:space="0" w:color="auto"/>
                    <w:bottom w:val="single" w:sz="4" w:space="0" w:color="auto"/>
                    <w:right w:val="single" w:sz="4" w:space="0" w:color="auto"/>
                  </w:tcBorders>
                  <w:shd w:val="clear" w:color="auto" w:fill="auto"/>
                  <w:vAlign w:val="center"/>
                  <w:hideMark/>
                </w:tcPr>
                <w:p w14:paraId="64313897" w14:textId="77777777" w:rsidR="00E042D4" w:rsidRPr="00A017DE" w:rsidRDefault="00E042D4" w:rsidP="0046714C">
                  <w:pPr>
                    <w:rPr>
                      <w:rFonts w:ascii="Calibri" w:eastAsia="SimSun" w:hAnsi="Calibri"/>
                      <w:kern w:val="2"/>
                      <w:sz w:val="20"/>
                      <w:szCs w:val="20"/>
                    </w:rPr>
                  </w:pPr>
                </w:p>
              </w:tc>
              <w:tc>
                <w:tcPr>
                  <w:tcW w:w="1196" w:type="dxa"/>
                  <w:vMerge/>
                  <w:tcBorders>
                    <w:top w:val="nil"/>
                    <w:left w:val="nil"/>
                    <w:bottom w:val="single" w:sz="4" w:space="0" w:color="auto"/>
                    <w:right w:val="single" w:sz="4" w:space="0" w:color="auto"/>
                  </w:tcBorders>
                  <w:shd w:val="clear" w:color="auto" w:fill="auto"/>
                  <w:vAlign w:val="center"/>
                  <w:hideMark/>
                </w:tcPr>
                <w:p w14:paraId="4F54E128" w14:textId="77777777" w:rsidR="00E042D4" w:rsidRPr="00A017DE" w:rsidRDefault="00E042D4" w:rsidP="0046714C">
                  <w:pPr>
                    <w:rPr>
                      <w:rFonts w:eastAsia="SimSun"/>
                      <w:sz w:val="20"/>
                      <w:szCs w:val="20"/>
                    </w:rPr>
                  </w:pPr>
                </w:p>
              </w:tc>
              <w:tc>
                <w:tcPr>
                  <w:tcW w:w="2964" w:type="dxa"/>
                  <w:tcBorders>
                    <w:top w:val="single" w:sz="4" w:space="0" w:color="auto"/>
                    <w:left w:val="nil"/>
                    <w:bottom w:val="single" w:sz="4" w:space="0" w:color="auto"/>
                    <w:right w:val="single" w:sz="4" w:space="0" w:color="auto"/>
                  </w:tcBorders>
                  <w:shd w:val="clear" w:color="auto" w:fill="auto"/>
                  <w:vAlign w:val="center"/>
                  <w:hideMark/>
                </w:tcPr>
                <w:p w14:paraId="064E8F61" w14:textId="77777777" w:rsidR="00E042D4" w:rsidRPr="00A017DE" w:rsidRDefault="00E042D4" w:rsidP="0046714C">
                  <w:pPr>
                    <w:rPr>
                      <w:rFonts w:ascii="Calibri" w:hAnsi="Calibri"/>
                      <w:kern w:val="2"/>
                      <w:sz w:val="20"/>
                      <w:szCs w:val="20"/>
                    </w:rPr>
                  </w:pPr>
                  <w:r w:rsidRPr="00A017DE">
                    <w:rPr>
                      <w:sz w:val="20"/>
                      <w:szCs w:val="20"/>
                    </w:rPr>
                    <w:t>DG for all UEs</w:t>
                  </w:r>
                </w:p>
              </w:tc>
              <w:tc>
                <w:tcPr>
                  <w:tcW w:w="1250" w:type="dxa"/>
                  <w:tcBorders>
                    <w:top w:val="single" w:sz="4" w:space="0" w:color="auto"/>
                    <w:left w:val="nil"/>
                    <w:bottom w:val="single" w:sz="4" w:space="0" w:color="auto"/>
                    <w:right w:val="single" w:sz="4" w:space="0" w:color="auto"/>
                  </w:tcBorders>
                  <w:shd w:val="clear" w:color="auto" w:fill="auto"/>
                  <w:vAlign w:val="center"/>
                  <w:hideMark/>
                </w:tcPr>
                <w:p w14:paraId="0EDF3988" w14:textId="77777777" w:rsidR="00E042D4" w:rsidRPr="00A017DE" w:rsidRDefault="00E042D4" w:rsidP="0046714C">
                  <w:pPr>
                    <w:jc w:val="center"/>
                    <w:rPr>
                      <w:sz w:val="20"/>
                      <w:szCs w:val="20"/>
                    </w:rPr>
                  </w:pPr>
                  <w:r w:rsidRPr="00A017DE">
                    <w:rPr>
                      <w:sz w:val="20"/>
                      <w:szCs w:val="20"/>
                    </w:rPr>
                    <w:t>5.19</w:t>
                  </w:r>
                </w:p>
              </w:tc>
              <w:tc>
                <w:tcPr>
                  <w:tcW w:w="1326" w:type="dxa"/>
                  <w:tcBorders>
                    <w:top w:val="single" w:sz="4" w:space="0" w:color="auto"/>
                    <w:left w:val="nil"/>
                    <w:bottom w:val="single" w:sz="4" w:space="0" w:color="auto"/>
                    <w:right w:val="single" w:sz="4" w:space="0" w:color="auto"/>
                  </w:tcBorders>
                  <w:shd w:val="clear" w:color="auto" w:fill="auto"/>
                  <w:vAlign w:val="center"/>
                  <w:hideMark/>
                </w:tcPr>
                <w:p w14:paraId="24AEE036" w14:textId="77777777" w:rsidR="00E042D4" w:rsidRPr="00A017DE" w:rsidRDefault="00E042D4" w:rsidP="0046714C">
                  <w:pPr>
                    <w:jc w:val="center"/>
                    <w:rPr>
                      <w:sz w:val="20"/>
                      <w:szCs w:val="20"/>
                    </w:rPr>
                  </w:pPr>
                  <w:r w:rsidRPr="00A017DE">
                    <w:rPr>
                      <w:sz w:val="20"/>
                      <w:szCs w:val="20"/>
                    </w:rPr>
                    <w:t>12.83%</w:t>
                  </w:r>
                </w:p>
              </w:tc>
            </w:tr>
          </w:tbl>
          <w:p w14:paraId="15B22CBD" w14:textId="77777777" w:rsidR="00E042D4" w:rsidRPr="00A017DE" w:rsidRDefault="00E042D4" w:rsidP="0046714C">
            <w:pPr>
              <w:pStyle w:val="bullet2"/>
              <w:numPr>
                <w:ilvl w:val="1"/>
                <w:numId w:val="0"/>
              </w:numPr>
              <w:spacing w:beforeLines="50" w:before="120" w:afterLines="50" w:after="120"/>
              <w:jc w:val="both"/>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614"/>
              <w:gridCol w:w="3638"/>
            </w:tblGrid>
            <w:tr w:rsidR="00E042D4" w:rsidRPr="00A017DE" w14:paraId="1014B56E" w14:textId="77777777" w:rsidTr="00394082">
              <w:trPr>
                <w:trHeight w:val="2759"/>
              </w:trPr>
              <w:tc>
                <w:tcPr>
                  <w:tcW w:w="3614" w:type="dxa"/>
                  <w:hideMark/>
                </w:tcPr>
                <w:p w14:paraId="6F6B1970"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lang w:val="en-US" w:eastAsia="ko-KR"/>
                    </w:rPr>
                    <w:drawing>
                      <wp:inline distT="0" distB="0" distL="0" distR="0" wp14:anchorId="2428155A" wp14:editId="30C7E3AE">
                        <wp:extent cx="2746800" cy="1796400"/>
                        <wp:effectExtent l="0" t="0" r="0" b="0"/>
                        <wp:docPr id="513613996"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2746800" cy="1796400"/>
                                </a:xfrm>
                                <a:prstGeom prst="rect">
                                  <a:avLst/>
                                </a:prstGeom>
                                <a:noFill/>
                              </pic:spPr>
                            </pic:pic>
                          </a:graphicData>
                        </a:graphic>
                      </wp:inline>
                    </w:drawing>
                  </w:r>
                </w:p>
              </w:tc>
              <w:tc>
                <w:tcPr>
                  <w:tcW w:w="3638" w:type="dxa"/>
                </w:tcPr>
                <w:p w14:paraId="7ABBC22A"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lang w:val="en-US" w:eastAsia="ko-KR"/>
                    </w:rPr>
                    <w:drawing>
                      <wp:inline distT="0" distB="0" distL="0" distR="0" wp14:anchorId="7F7656B6" wp14:editId="79E96F69">
                        <wp:extent cx="2750515" cy="1796966"/>
                        <wp:effectExtent l="0" t="0" r="0" b="0"/>
                        <wp:docPr id="513613997"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2777069" cy="1814314"/>
                                </a:xfrm>
                                <a:prstGeom prst="rect">
                                  <a:avLst/>
                                </a:prstGeom>
                                <a:noFill/>
                              </pic:spPr>
                            </pic:pic>
                          </a:graphicData>
                        </a:graphic>
                      </wp:inline>
                    </w:drawing>
                  </w:r>
                </w:p>
              </w:tc>
            </w:tr>
            <w:tr w:rsidR="00E042D4" w:rsidRPr="00A017DE" w14:paraId="5596A567" w14:textId="77777777" w:rsidTr="00394082">
              <w:trPr>
                <w:trHeight w:val="619"/>
              </w:trPr>
              <w:tc>
                <w:tcPr>
                  <w:tcW w:w="3614" w:type="dxa"/>
                  <w:hideMark/>
                </w:tcPr>
                <w:p w14:paraId="0580ED4B"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3ms scheduling delay for DG, 10Mbps video stream with 30ms PDB</w:t>
                  </w:r>
                </w:p>
              </w:tc>
              <w:tc>
                <w:tcPr>
                  <w:tcW w:w="3638" w:type="dxa"/>
                  <w:hideMark/>
                </w:tcPr>
                <w:p w14:paraId="3E1C0FCB"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3ms scheduling delay for DG, 10Mbps video stream with 10ms PDB</w:t>
                  </w:r>
                </w:p>
              </w:tc>
            </w:tr>
            <w:tr w:rsidR="00E042D4" w:rsidRPr="00A017DE" w14:paraId="21A5D2A0" w14:textId="77777777" w:rsidTr="00394082">
              <w:trPr>
                <w:trHeight w:val="2759"/>
              </w:trPr>
              <w:tc>
                <w:tcPr>
                  <w:tcW w:w="3614" w:type="dxa"/>
                </w:tcPr>
                <w:p w14:paraId="0F544546"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lang w:val="en-US" w:eastAsia="ko-KR"/>
                    </w:rPr>
                    <w:lastRenderedPageBreak/>
                    <w:drawing>
                      <wp:inline distT="0" distB="0" distL="0" distR="0" wp14:anchorId="0B64138C" wp14:editId="194E93D7">
                        <wp:extent cx="2750400" cy="1796400"/>
                        <wp:effectExtent l="0" t="0" r="0" b="0"/>
                        <wp:docPr id="513613998" name="图片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2750400" cy="1796400"/>
                                </a:xfrm>
                                <a:prstGeom prst="rect">
                                  <a:avLst/>
                                </a:prstGeom>
                                <a:noFill/>
                              </pic:spPr>
                            </pic:pic>
                          </a:graphicData>
                        </a:graphic>
                      </wp:inline>
                    </w:drawing>
                  </w:r>
                </w:p>
              </w:tc>
              <w:tc>
                <w:tcPr>
                  <w:tcW w:w="3638" w:type="dxa"/>
                </w:tcPr>
                <w:p w14:paraId="2EF254A4" w14:textId="77777777" w:rsidR="00E042D4" w:rsidRPr="00A017DE" w:rsidRDefault="00E042D4" w:rsidP="0046714C">
                  <w:pPr>
                    <w:pStyle w:val="bullet2"/>
                    <w:numPr>
                      <w:ilvl w:val="0"/>
                      <w:numId w:val="0"/>
                    </w:numPr>
                    <w:spacing w:beforeLines="50" w:before="120" w:afterLines="50" w:after="120"/>
                    <w:jc w:val="both"/>
                    <w:rPr>
                      <w:sz w:val="20"/>
                      <w:szCs w:val="20"/>
                    </w:rPr>
                  </w:pPr>
                  <w:r w:rsidRPr="00A017DE">
                    <w:rPr>
                      <w:noProof/>
                      <w:szCs w:val="20"/>
                      <w:lang w:val="en-US" w:eastAsia="ko-KR"/>
                    </w:rPr>
                    <w:drawing>
                      <wp:inline distT="0" distB="0" distL="0" distR="0" wp14:anchorId="768A587F" wp14:editId="34720596">
                        <wp:extent cx="2750400" cy="1796400"/>
                        <wp:effectExtent l="0" t="0" r="0" b="0"/>
                        <wp:docPr id="513613999"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2750400" cy="1796400"/>
                                </a:xfrm>
                                <a:prstGeom prst="rect">
                                  <a:avLst/>
                                </a:prstGeom>
                                <a:noFill/>
                              </pic:spPr>
                            </pic:pic>
                          </a:graphicData>
                        </a:graphic>
                      </wp:inline>
                    </w:drawing>
                  </w:r>
                </w:p>
              </w:tc>
            </w:tr>
            <w:tr w:rsidR="00E042D4" w:rsidRPr="00A017DE" w14:paraId="56B2C780" w14:textId="77777777" w:rsidTr="00394082">
              <w:trPr>
                <w:trHeight w:val="619"/>
              </w:trPr>
              <w:tc>
                <w:tcPr>
                  <w:tcW w:w="3614" w:type="dxa"/>
                  <w:hideMark/>
                </w:tcPr>
                <w:p w14:paraId="718DFCB1"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5ms scheduling delay for DG, 10Mbps video stream with 30ms PDB</w:t>
                  </w:r>
                </w:p>
              </w:tc>
              <w:tc>
                <w:tcPr>
                  <w:tcW w:w="3638" w:type="dxa"/>
                  <w:hideMark/>
                </w:tcPr>
                <w:p w14:paraId="6F2417D2" w14:textId="77777777" w:rsidR="00E042D4" w:rsidRPr="00A017DE" w:rsidRDefault="00E042D4" w:rsidP="007F1369">
                  <w:pPr>
                    <w:pStyle w:val="bullet2"/>
                    <w:numPr>
                      <w:ilvl w:val="0"/>
                      <w:numId w:val="53"/>
                    </w:numPr>
                    <w:spacing w:beforeLines="50" w:before="120" w:afterLines="50" w:after="120"/>
                    <w:jc w:val="center"/>
                    <w:rPr>
                      <w:rFonts w:ascii="Times New Roman" w:hAnsi="Times New Roman"/>
                      <w:sz w:val="20"/>
                      <w:szCs w:val="20"/>
                    </w:rPr>
                  </w:pPr>
                  <w:r w:rsidRPr="00A017DE">
                    <w:rPr>
                      <w:rFonts w:ascii="Times New Roman" w:hAnsi="Times New Roman"/>
                      <w:sz w:val="20"/>
                      <w:szCs w:val="20"/>
                    </w:rPr>
                    <w:t>5ms scheduling delay for DG, 10Mbps video stream with 10ms PDB</w:t>
                  </w:r>
                </w:p>
              </w:tc>
            </w:tr>
          </w:tbl>
          <w:p w14:paraId="239C6F37" w14:textId="77777777" w:rsidR="00E042D4" w:rsidRPr="00A017DE" w:rsidRDefault="00E042D4" w:rsidP="0046714C">
            <w:pPr>
              <w:pStyle w:val="bullet2"/>
              <w:numPr>
                <w:ilvl w:val="1"/>
                <w:numId w:val="0"/>
              </w:numPr>
              <w:spacing w:beforeLines="50" w:before="120" w:afterLines="50" w:after="120"/>
              <w:jc w:val="both"/>
              <w:rPr>
                <w:rFonts w:ascii="Times New Roman" w:hAnsi="Times New Roman"/>
                <w:sz w:val="20"/>
                <w:szCs w:val="20"/>
              </w:rPr>
            </w:pPr>
            <w:r w:rsidRPr="00A017DE">
              <w:rPr>
                <w:b/>
                <w:bCs/>
                <w:i/>
                <w:iCs/>
                <w:sz w:val="20"/>
                <w:szCs w:val="20"/>
              </w:rPr>
              <w:t xml:space="preserve">Observation </w:t>
            </w:r>
            <w:r w:rsidRPr="00A017DE">
              <w:rPr>
                <w:rFonts w:eastAsia="Times New Roman"/>
                <w:szCs w:val="20"/>
              </w:rPr>
              <w:fldChar w:fldCharType="begin"/>
            </w:r>
            <w:r w:rsidRPr="00A017DE">
              <w:rPr>
                <w:b/>
                <w:i/>
                <w:sz w:val="20"/>
                <w:szCs w:val="20"/>
              </w:rPr>
              <w:instrText xml:space="preserve"> SEQ Observation \* ARABIC </w:instrText>
            </w:r>
            <w:r w:rsidRPr="00A017DE">
              <w:rPr>
                <w:rFonts w:eastAsia="SimSun"/>
                <w:b/>
                <w:i/>
                <w:szCs w:val="20"/>
              </w:rPr>
              <w:fldChar w:fldCharType="separate"/>
            </w:r>
            <w:r w:rsidRPr="00A017DE">
              <w:rPr>
                <w:b/>
                <w:i/>
                <w:noProof/>
                <w:sz w:val="20"/>
                <w:szCs w:val="20"/>
              </w:rPr>
              <w:t>2</w:t>
            </w:r>
            <w:r w:rsidRPr="00A017DE">
              <w:rPr>
                <w:rFonts w:eastAsia="Times New Roman"/>
                <w:szCs w:val="20"/>
              </w:rPr>
              <w:fldChar w:fldCharType="end"/>
            </w:r>
            <w:r w:rsidRPr="00A017DE">
              <w:rPr>
                <w:b/>
                <w:bCs/>
                <w:i/>
                <w:iCs/>
                <w:sz w:val="20"/>
                <w:szCs w:val="20"/>
              </w:rPr>
              <w:t>: In the case of 10Mbps@60fps with 10ms PDB, enhanced CG with resource recycling can achieve a system capacity close or even higher than that of DG scheduling.</w:t>
            </w:r>
          </w:p>
          <w:p w14:paraId="22A5133D" w14:textId="77777777" w:rsidR="00B34FD7" w:rsidRPr="00A017DE" w:rsidRDefault="00B34FD7" w:rsidP="0046714C">
            <w:pPr>
              <w:rPr>
                <w:rFonts w:eastAsiaTheme="minorEastAsia"/>
                <w:sz w:val="20"/>
                <w:szCs w:val="20"/>
                <w:lang w:eastAsia="zh-CN"/>
              </w:rPr>
            </w:pPr>
          </w:p>
          <w:p w14:paraId="54541682" w14:textId="5C040E4A" w:rsidR="00E042D4" w:rsidRPr="00A017DE" w:rsidRDefault="00E042D4" w:rsidP="0046714C">
            <w:pPr>
              <w:rPr>
                <w:b/>
                <w:bCs/>
                <w:i/>
                <w:iCs/>
                <w:sz w:val="20"/>
                <w:szCs w:val="20"/>
              </w:rPr>
            </w:pPr>
            <w:r w:rsidRPr="00A017DE">
              <w:rPr>
                <w:b/>
                <w:bCs/>
                <w:i/>
                <w:iCs/>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2</w:t>
            </w:r>
            <w:r w:rsidRPr="00A017DE">
              <w:rPr>
                <w:szCs w:val="20"/>
              </w:rPr>
              <w:fldChar w:fldCharType="end"/>
            </w:r>
            <w:r w:rsidRPr="00A017DE">
              <w:rPr>
                <w:b/>
                <w:bCs/>
                <w:i/>
                <w:iCs/>
                <w:sz w:val="20"/>
                <w:szCs w:val="20"/>
              </w:rPr>
              <w:t>: Study CG PUSCH enhancements for UL video traffic, including the following:</w:t>
            </w:r>
          </w:p>
          <w:p w14:paraId="38F05FBB" w14:textId="77777777" w:rsidR="00E042D4" w:rsidRPr="002730FD" w:rsidRDefault="00E042D4"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78954EFD" w14:textId="77777777" w:rsidR="00E042D4" w:rsidRPr="002730FD" w:rsidRDefault="00E042D4"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A017DE">
              <w:rPr>
                <w:rFonts w:ascii="Times New Roman" w:hAnsi="Times New Roman"/>
                <w:b/>
                <w:bCs/>
                <w:i/>
                <w:iCs/>
                <w:sz w:val="20"/>
                <w:szCs w:val="20"/>
                <w:lang w:val="en-GB"/>
              </w:rPr>
              <w:t>multiple transmission occasions within a CG period;</w:t>
            </w:r>
          </w:p>
          <w:p w14:paraId="2509930E" w14:textId="41787CC0" w:rsidR="00E042D4" w:rsidRPr="002730FD" w:rsidRDefault="00E042D4" w:rsidP="007F1369">
            <w:pPr>
              <w:pStyle w:val="ListParagraph"/>
              <w:widowControl w:val="0"/>
              <w:numPr>
                <w:ilvl w:val="0"/>
                <w:numId w:val="52"/>
              </w:numPr>
              <w:spacing w:afterLines="50" w:after="120" w:line="240" w:lineRule="auto"/>
              <w:rPr>
                <w:b/>
                <w:i/>
                <w:sz w:val="20"/>
                <w:szCs w:val="20"/>
                <w:lang w:val="en-US"/>
              </w:rPr>
            </w:pPr>
            <w:r w:rsidRPr="00A017DE">
              <w:rPr>
                <w:rFonts w:ascii="Times New Roman" w:hAnsi="Times New Roman" w:hint="eastAsia"/>
                <w:b/>
                <w:bCs/>
                <w:i/>
                <w:iCs/>
                <w:sz w:val="20"/>
                <w:szCs w:val="20"/>
                <w:lang w:val="en-GB"/>
              </w:rPr>
              <w:t>R</w:t>
            </w:r>
            <w:r w:rsidRPr="00A017D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A017D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A017D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gNB.</w:t>
            </w:r>
          </w:p>
        </w:tc>
      </w:tr>
      <w:tr w:rsidR="00873DE6" w:rsidRPr="00A017DE" w14:paraId="5F06B7FF" w14:textId="77777777" w:rsidTr="00EE7644">
        <w:tc>
          <w:tcPr>
            <w:tcW w:w="1271" w:type="dxa"/>
          </w:tcPr>
          <w:p w14:paraId="4234D2C9" w14:textId="190A9B2B" w:rsidR="00E042D4" w:rsidRPr="00A017DE" w:rsidRDefault="00040CC2"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CATT</w:t>
            </w:r>
          </w:p>
        </w:tc>
        <w:tc>
          <w:tcPr>
            <w:tcW w:w="8363" w:type="dxa"/>
          </w:tcPr>
          <w:p w14:paraId="0E97C4D4" w14:textId="77777777" w:rsidR="00E042D4" w:rsidRPr="00A017DE" w:rsidRDefault="00E042D4" w:rsidP="0046714C">
            <w:pPr>
              <w:pStyle w:val="BodyText"/>
              <w:spacing w:afterLines="50"/>
              <w:rPr>
                <w:rFonts w:eastAsiaTheme="minorEastAsia"/>
                <w:iCs/>
                <w:sz w:val="20"/>
                <w:szCs w:val="20"/>
              </w:rPr>
            </w:pPr>
            <w:r w:rsidRPr="00A017DE">
              <w:rPr>
                <w:rFonts w:eastAsiaTheme="minorEastAsia" w:hint="eastAsia"/>
                <w:sz w:val="20"/>
                <w:szCs w:val="20"/>
              </w:rPr>
              <w:t xml:space="preserve">For the CG enhancement, the dynamic allocation of additional resource for XR data rate </w:t>
            </w:r>
            <w:r w:rsidRPr="00A017DE">
              <w:rPr>
                <w:rFonts w:eastAsiaTheme="minorEastAsia"/>
                <w:sz w:val="20"/>
                <w:szCs w:val="20"/>
              </w:rPr>
              <w:t>adaptation</w:t>
            </w:r>
            <w:r w:rsidRPr="00A017DE">
              <w:rPr>
                <w:rFonts w:eastAsiaTheme="minorEastAsia" w:hint="eastAsia"/>
                <w:sz w:val="20"/>
                <w:szCs w:val="20"/>
              </w:rPr>
              <w:t xml:space="preserve"> </w:t>
            </w:r>
            <w:r w:rsidRPr="00A017DE">
              <w:rPr>
                <w:rFonts w:eastAsiaTheme="minorEastAsia"/>
                <w:sz w:val="20"/>
                <w:szCs w:val="20"/>
              </w:rPr>
              <w:t xml:space="preserve">by dynamic grant </w:t>
            </w:r>
            <w:r w:rsidRPr="00A017DE">
              <w:rPr>
                <w:rFonts w:eastAsiaTheme="minorEastAsia" w:hint="eastAsia"/>
                <w:sz w:val="20"/>
                <w:szCs w:val="20"/>
              </w:rPr>
              <w:t xml:space="preserve">could be </w:t>
            </w:r>
            <w:r w:rsidRPr="00A017DE">
              <w:rPr>
                <w:rFonts w:eastAsiaTheme="minorEastAsia"/>
                <w:sz w:val="20"/>
                <w:szCs w:val="20"/>
              </w:rPr>
              <w:t>included the</w:t>
            </w:r>
            <w:r w:rsidRPr="00A017DE">
              <w:rPr>
                <w:rFonts w:eastAsiaTheme="minorEastAsia" w:hint="eastAsia"/>
                <w:sz w:val="20"/>
                <w:szCs w:val="20"/>
              </w:rPr>
              <w:t xml:space="preserve"> at the CG </w:t>
            </w:r>
            <w:r w:rsidRPr="00A017DE">
              <w:rPr>
                <w:rFonts w:eastAsiaTheme="minorEastAsia"/>
                <w:sz w:val="20"/>
                <w:szCs w:val="20"/>
              </w:rPr>
              <w:t xml:space="preserve">occasion for the </w:t>
            </w:r>
            <w:r w:rsidRPr="00A017DE">
              <w:rPr>
                <w:rFonts w:eastAsiaTheme="minorEastAsia" w:hint="eastAsia"/>
                <w:sz w:val="20"/>
                <w:szCs w:val="20"/>
              </w:rPr>
              <w:t xml:space="preserve">remaining packet data to be transmitted. </w:t>
            </w:r>
            <w:r w:rsidRPr="00A017DE">
              <w:rPr>
                <w:rFonts w:eastAsiaTheme="minorEastAsia"/>
                <w:sz w:val="20"/>
                <w:szCs w:val="20"/>
              </w:rPr>
              <w:t>T</w:t>
            </w:r>
            <w:r w:rsidRPr="00A017DE">
              <w:rPr>
                <w:rFonts w:eastAsiaTheme="minorEastAsia" w:hint="eastAsia"/>
                <w:sz w:val="20"/>
                <w:szCs w:val="20"/>
              </w:rPr>
              <w:t xml:space="preserve">he </w:t>
            </w:r>
            <w:r w:rsidRPr="00A017DE">
              <w:rPr>
                <w:rFonts w:eastAsiaTheme="minorEastAsia"/>
                <w:iCs/>
                <w:sz w:val="20"/>
                <w:szCs w:val="20"/>
              </w:rPr>
              <w:t>optimized configured grant</w:t>
            </w:r>
            <w:r w:rsidRPr="00A017DE">
              <w:rPr>
                <w:rFonts w:eastAsiaTheme="minorEastAsia" w:hint="eastAsia"/>
                <w:iCs/>
                <w:sz w:val="20"/>
                <w:szCs w:val="20"/>
              </w:rPr>
              <w:t xml:space="preserve"> is that </w:t>
            </w:r>
            <w:r w:rsidRPr="00A017DE">
              <w:rPr>
                <w:rFonts w:eastAsiaTheme="minorEastAsia"/>
                <w:iCs/>
                <w:sz w:val="20"/>
                <w:szCs w:val="20"/>
              </w:rPr>
              <w:t>the remaining packet data</w:t>
            </w:r>
            <w:r w:rsidRPr="00A017DE">
              <w:rPr>
                <w:rFonts w:eastAsiaTheme="minorEastAsia" w:hint="eastAsia"/>
                <w:iCs/>
                <w:sz w:val="20"/>
                <w:szCs w:val="20"/>
              </w:rPr>
              <w:t xml:space="preserve"> is </w:t>
            </w:r>
            <w:r w:rsidRPr="00A017DE">
              <w:rPr>
                <w:rFonts w:eastAsiaTheme="minorEastAsia"/>
                <w:iCs/>
                <w:sz w:val="20"/>
                <w:szCs w:val="20"/>
              </w:rPr>
              <w:t xml:space="preserve">scheduled by dynamic grant based on the UE </w:t>
            </w:r>
            <w:r w:rsidRPr="00A017DE">
              <w:rPr>
                <w:rFonts w:eastAsiaTheme="minorEastAsia" w:hint="eastAsia"/>
                <w:iCs/>
                <w:sz w:val="20"/>
                <w:szCs w:val="20"/>
              </w:rPr>
              <w:t>reported by the BSR in the MAC subPDU</w:t>
            </w:r>
            <w:r w:rsidRPr="00A017DE">
              <w:rPr>
                <w:sz w:val="20"/>
                <w:szCs w:val="20"/>
              </w:rPr>
              <w:t xml:space="preserve"> at the CG MAC-PD</w:t>
            </w:r>
            <w:r w:rsidRPr="00A017DE">
              <w:rPr>
                <w:rFonts w:eastAsiaTheme="minorEastAsia" w:hint="eastAsia"/>
                <w:sz w:val="20"/>
                <w:szCs w:val="20"/>
              </w:rPr>
              <w:t>U</w:t>
            </w:r>
            <w:r w:rsidRPr="00A017DE">
              <w:rPr>
                <w:rFonts w:eastAsiaTheme="minorEastAsia" w:hint="eastAsia"/>
                <w:iCs/>
                <w:sz w:val="20"/>
                <w:szCs w:val="20"/>
              </w:rPr>
              <w:t>. I</w:t>
            </w:r>
            <w:r w:rsidRPr="00A017DE">
              <w:rPr>
                <w:rFonts w:eastAsiaTheme="minorEastAsia"/>
                <w:iCs/>
                <w:sz w:val="20"/>
                <w:szCs w:val="20"/>
              </w:rPr>
              <w:t>f the BSR is reported by UE with the status “not empty”</w:t>
            </w:r>
            <w:r w:rsidRPr="00A017DE">
              <w:rPr>
                <w:rFonts w:eastAsiaTheme="minorEastAsia" w:hint="eastAsia"/>
                <w:iCs/>
                <w:sz w:val="20"/>
                <w:szCs w:val="20"/>
              </w:rPr>
              <w:t xml:space="preserve">, </w:t>
            </w:r>
            <w:r w:rsidRPr="00A017DE">
              <w:rPr>
                <w:rFonts w:eastAsiaTheme="minorEastAsia"/>
                <w:iCs/>
                <w:sz w:val="20"/>
                <w:szCs w:val="20"/>
              </w:rPr>
              <w:t xml:space="preserve">UE </w:t>
            </w:r>
            <w:r w:rsidRPr="00A017DE">
              <w:rPr>
                <w:rFonts w:eastAsiaTheme="minorEastAsia" w:hint="eastAsia"/>
                <w:iCs/>
                <w:sz w:val="20"/>
                <w:szCs w:val="20"/>
              </w:rPr>
              <w:t>would</w:t>
            </w:r>
            <w:r w:rsidRPr="00A017DE">
              <w:rPr>
                <w:rFonts w:eastAsiaTheme="minorEastAsia"/>
                <w:iCs/>
                <w:sz w:val="20"/>
                <w:szCs w:val="20"/>
              </w:rPr>
              <w:t xml:space="preserve"> monitor</w:t>
            </w:r>
            <w:r w:rsidRPr="00A017DE">
              <w:rPr>
                <w:rFonts w:eastAsiaTheme="minorEastAsia" w:hint="eastAsia"/>
                <w:iCs/>
                <w:sz w:val="20"/>
                <w:szCs w:val="20"/>
              </w:rPr>
              <w:t xml:space="preserve"> the</w:t>
            </w:r>
            <w:r w:rsidRPr="00A017DE">
              <w:rPr>
                <w:rFonts w:eastAsiaTheme="minorEastAsia"/>
                <w:iCs/>
                <w:sz w:val="20"/>
                <w:szCs w:val="20"/>
              </w:rPr>
              <w:t xml:space="preserve"> PDCCH in the subsequent slots for </w:t>
            </w:r>
            <w:r w:rsidRPr="00A017DE">
              <w:rPr>
                <w:rFonts w:eastAsiaTheme="minorEastAsia" w:hint="eastAsia"/>
                <w:iCs/>
                <w:sz w:val="20"/>
                <w:szCs w:val="20"/>
              </w:rPr>
              <w:t>d</w:t>
            </w:r>
            <w:r w:rsidRPr="00A017DE">
              <w:rPr>
                <w:rFonts w:eastAsiaTheme="minorEastAsia"/>
                <w:iCs/>
                <w:sz w:val="20"/>
                <w:szCs w:val="20"/>
              </w:rPr>
              <w:t>ynamic grant after XR packet transmission at the CG resource</w:t>
            </w:r>
            <w:r w:rsidRPr="00A017DE">
              <w:rPr>
                <w:rFonts w:eastAsiaTheme="minorEastAsia" w:hint="eastAsia"/>
                <w:iCs/>
                <w:sz w:val="20"/>
                <w:szCs w:val="20"/>
              </w:rPr>
              <w:t>, in which the d</w:t>
            </w:r>
            <w:r w:rsidRPr="00A017DE">
              <w:rPr>
                <w:rFonts w:eastAsiaTheme="minorEastAsia"/>
                <w:iCs/>
                <w:sz w:val="20"/>
                <w:szCs w:val="20"/>
              </w:rPr>
              <w:t>ynamic grant is used to schedule the remaining data of XR packet</w:t>
            </w:r>
            <w:r w:rsidRPr="00A017DE">
              <w:rPr>
                <w:rFonts w:eastAsiaTheme="minorEastAsia" w:hint="eastAsia"/>
                <w:iCs/>
                <w:sz w:val="20"/>
                <w:szCs w:val="20"/>
              </w:rPr>
              <w:t xml:space="preserve">. </w:t>
            </w:r>
            <w:r w:rsidRPr="00A017DE">
              <w:rPr>
                <w:rFonts w:eastAsiaTheme="minorEastAsia"/>
                <w:iCs/>
                <w:sz w:val="20"/>
                <w:szCs w:val="20"/>
              </w:rPr>
              <w:t>I</w:t>
            </w:r>
            <w:r w:rsidRPr="00A017DE">
              <w:rPr>
                <w:rFonts w:eastAsiaTheme="minorEastAsia" w:hint="eastAsia"/>
                <w:iCs/>
                <w:sz w:val="20"/>
                <w:szCs w:val="20"/>
              </w:rPr>
              <w:t xml:space="preserve">n order for the same XR packet </w:t>
            </w:r>
            <w:r w:rsidRPr="00A017DE">
              <w:rPr>
                <w:rFonts w:eastAsiaTheme="minorEastAsia"/>
                <w:iCs/>
                <w:sz w:val="20"/>
                <w:szCs w:val="20"/>
              </w:rPr>
              <w:t>reception</w:t>
            </w:r>
            <w:r w:rsidRPr="00A017DE">
              <w:rPr>
                <w:rFonts w:eastAsiaTheme="minorEastAsia" w:hint="eastAsia"/>
                <w:iCs/>
                <w:sz w:val="20"/>
                <w:szCs w:val="20"/>
              </w:rPr>
              <w:t xml:space="preserve">, the packets transmitted in CG and DG could be </w:t>
            </w:r>
            <w:r w:rsidRPr="00A017DE">
              <w:rPr>
                <w:rFonts w:eastAsiaTheme="minorEastAsia"/>
                <w:iCs/>
                <w:sz w:val="20"/>
                <w:szCs w:val="20"/>
              </w:rPr>
              <w:t>paired in the XR-specific CG configuration.</w:t>
            </w:r>
            <w:r w:rsidRPr="00A017DE">
              <w:rPr>
                <w:rFonts w:eastAsiaTheme="minorEastAsia" w:hint="eastAsia"/>
                <w:iCs/>
                <w:sz w:val="20"/>
                <w:szCs w:val="20"/>
              </w:rPr>
              <w:t xml:space="preserve"> </w:t>
            </w:r>
          </w:p>
          <w:p w14:paraId="6F66A4C5" w14:textId="77777777" w:rsidR="00E042D4" w:rsidRPr="00A017DE" w:rsidRDefault="00E042D4" w:rsidP="0046714C">
            <w:pPr>
              <w:pStyle w:val="BodyText"/>
              <w:rPr>
                <w:rFonts w:eastAsiaTheme="minorEastAsia"/>
                <w:sz w:val="20"/>
                <w:szCs w:val="20"/>
              </w:rPr>
            </w:pPr>
          </w:p>
          <w:p w14:paraId="4FCC1CC4" w14:textId="77777777" w:rsidR="00E042D4" w:rsidRPr="00A017DE" w:rsidRDefault="00E042D4" w:rsidP="0046714C">
            <w:pPr>
              <w:pStyle w:val="BodyText"/>
              <w:spacing w:after="180"/>
              <w:jc w:val="center"/>
              <w:rPr>
                <w:rFonts w:eastAsiaTheme="minorEastAsia"/>
                <w:sz w:val="20"/>
                <w:szCs w:val="20"/>
              </w:rPr>
            </w:pPr>
            <w:r w:rsidRPr="00A017DE">
              <w:rPr>
                <w:rFonts w:eastAsiaTheme="minorEastAsia"/>
                <w:noProof/>
                <w:szCs w:val="20"/>
                <w:lang w:val="en-US" w:eastAsia="ko-KR"/>
              </w:rPr>
              <w:drawing>
                <wp:inline distT="0" distB="0" distL="0" distR="0" wp14:anchorId="448A44EA" wp14:editId="0782AB70">
                  <wp:extent cx="4231005" cy="688975"/>
                  <wp:effectExtent l="0" t="0" r="0" b="0"/>
                  <wp:docPr id="51361399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4231005" cy="688975"/>
                          </a:xfrm>
                          <a:prstGeom prst="rect">
                            <a:avLst/>
                          </a:prstGeom>
                          <a:noFill/>
                        </pic:spPr>
                      </pic:pic>
                    </a:graphicData>
                  </a:graphic>
                </wp:inline>
              </w:drawing>
            </w:r>
          </w:p>
          <w:p w14:paraId="64786723" w14:textId="77777777" w:rsidR="00E042D4" w:rsidRPr="00A017DE" w:rsidRDefault="00E042D4" w:rsidP="0046714C">
            <w:pPr>
              <w:pStyle w:val="Caption"/>
              <w:jc w:val="center"/>
              <w:rPr>
                <w:rFonts w:eastAsiaTheme="minorEastAsia"/>
                <w:sz w:val="20"/>
                <w:szCs w:val="20"/>
                <w:lang w:eastAsia="zh-CN"/>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5</w:t>
            </w:r>
            <w:r w:rsidRPr="00A017DE">
              <w:rPr>
                <w:szCs w:val="20"/>
              </w:rPr>
              <w:fldChar w:fldCharType="end"/>
            </w:r>
            <w:r w:rsidRPr="00A017DE">
              <w:rPr>
                <w:rFonts w:hint="eastAsia"/>
                <w:sz w:val="20"/>
                <w:szCs w:val="20"/>
                <w:lang w:eastAsia="zh-CN"/>
              </w:rPr>
              <w:t xml:space="preserve">: CG with </w:t>
            </w:r>
            <w:r w:rsidRPr="00A017DE">
              <w:rPr>
                <w:sz w:val="20"/>
                <w:szCs w:val="20"/>
                <w:lang w:eastAsia="zh-CN"/>
              </w:rPr>
              <w:t>additional</w:t>
            </w:r>
            <w:r w:rsidRPr="00A017DE">
              <w:rPr>
                <w:rFonts w:hint="eastAsia"/>
                <w:sz w:val="20"/>
                <w:szCs w:val="20"/>
                <w:lang w:eastAsia="zh-CN"/>
              </w:rPr>
              <w:t xml:space="preserve"> resource allocation</w:t>
            </w:r>
          </w:p>
          <w:p w14:paraId="7A19A50B" w14:textId="77777777" w:rsidR="00E042D4" w:rsidRPr="00A017DE" w:rsidRDefault="00E042D4" w:rsidP="0046714C">
            <w:pPr>
              <w:pStyle w:val="BodyText"/>
              <w:jc w:val="center"/>
              <w:rPr>
                <w:rFonts w:eastAsia="SimSun"/>
                <w:iCs/>
                <w:sz w:val="20"/>
                <w:szCs w:val="20"/>
              </w:rPr>
            </w:pPr>
          </w:p>
          <w:p w14:paraId="44DD9673" w14:textId="77777777" w:rsidR="00E042D4" w:rsidRPr="00A017DE" w:rsidRDefault="00E042D4" w:rsidP="0046714C">
            <w:pPr>
              <w:pStyle w:val="BodyText"/>
              <w:jc w:val="center"/>
              <w:rPr>
                <w:rFonts w:eastAsia="SimSun"/>
                <w:iCs/>
                <w:sz w:val="20"/>
                <w:szCs w:val="20"/>
              </w:rPr>
            </w:pPr>
            <w:r w:rsidRPr="00A017DE">
              <w:rPr>
                <w:rFonts w:eastAsia="SimSun"/>
                <w:sz w:val="20"/>
                <w:szCs w:val="20"/>
              </w:rPr>
              <w:t xml:space="preserve">Table </w:t>
            </w:r>
            <w:r w:rsidRPr="00A017DE">
              <w:rPr>
                <w:rFonts w:eastAsia="SimSun"/>
                <w:szCs w:val="20"/>
              </w:rPr>
              <w:fldChar w:fldCharType="begin"/>
            </w:r>
            <w:r w:rsidRPr="00A017DE">
              <w:rPr>
                <w:rFonts w:eastAsia="SimSun"/>
                <w:sz w:val="20"/>
                <w:szCs w:val="20"/>
              </w:rPr>
              <w:instrText xml:space="preserve"> SEQ Table \* ARABIC </w:instrText>
            </w:r>
            <w:r w:rsidRPr="00A017DE">
              <w:rPr>
                <w:rFonts w:eastAsia="SimSun"/>
                <w:szCs w:val="20"/>
              </w:rPr>
              <w:fldChar w:fldCharType="separate"/>
            </w:r>
            <w:r w:rsidRPr="00A017DE">
              <w:rPr>
                <w:rFonts w:eastAsia="SimSun"/>
                <w:noProof/>
                <w:sz w:val="20"/>
                <w:szCs w:val="20"/>
              </w:rPr>
              <w:t>9</w:t>
            </w:r>
            <w:r w:rsidRPr="00A017DE">
              <w:rPr>
                <w:rFonts w:eastAsia="SimSun"/>
                <w:szCs w:val="20"/>
              </w:rPr>
              <w:fldChar w:fldCharType="end"/>
            </w:r>
            <w:r w:rsidRPr="00A017DE">
              <w:rPr>
                <w:rFonts w:eastAsia="SimSun" w:hint="eastAsia"/>
                <w:sz w:val="20"/>
                <w:szCs w:val="20"/>
              </w:rPr>
              <w:t>:</w:t>
            </w:r>
            <w:r w:rsidRPr="00A017DE">
              <w:rPr>
                <w:rFonts w:eastAsia="SimSun"/>
                <w:sz w:val="20"/>
                <w:szCs w:val="20"/>
              </w:rPr>
              <w:t xml:space="preserve"> The evaluation results of the CG enhancement</w:t>
            </w:r>
            <w:r w:rsidRPr="00A017DE">
              <w:rPr>
                <w:rFonts w:eastAsia="SimSun"/>
                <w:sz w:val="20"/>
                <w:szCs w:val="20"/>
              </w:rPr>
              <w:br/>
              <w:t>where the baseline is DG scheduling with UE always on</w:t>
            </w:r>
            <w:r w:rsidRPr="00A017DE">
              <w:rPr>
                <w:rFonts w:eastAsia="SimSun" w:hint="eastAsia"/>
                <w:sz w:val="20"/>
                <w:szCs w:val="20"/>
              </w:rPr>
              <w:t xml:space="preserve"> </w:t>
            </w:r>
          </w:p>
          <w:tbl>
            <w:tblPr>
              <w:tblStyle w:val="LightList-Accent1"/>
              <w:tblW w:w="5000" w:type="pct"/>
              <w:tblLayout w:type="fixed"/>
              <w:tblLook w:val="04A0" w:firstRow="1" w:lastRow="0" w:firstColumn="1" w:lastColumn="0" w:noHBand="0" w:noVBand="1"/>
            </w:tblPr>
            <w:tblGrid>
              <w:gridCol w:w="2074"/>
              <w:gridCol w:w="1968"/>
              <w:gridCol w:w="1975"/>
              <w:gridCol w:w="2110"/>
            </w:tblGrid>
            <w:tr w:rsidR="00B65A7F" w:rsidRPr="00A017DE" w14:paraId="1CF54F76" w14:textId="77777777" w:rsidTr="004D5C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val="restart"/>
                  <w:tcBorders>
                    <w:top w:val="single" w:sz="8" w:space="0" w:color="4472C4" w:themeColor="accent1"/>
                    <w:right w:val="single" w:sz="8" w:space="0" w:color="4472C4" w:themeColor="accent1"/>
                  </w:tcBorders>
                </w:tcPr>
                <w:p w14:paraId="03E19292" w14:textId="77777777" w:rsidR="00E042D4" w:rsidRPr="00A017DE" w:rsidRDefault="00E042D4" w:rsidP="0046714C">
                  <w:pPr>
                    <w:pStyle w:val="BodyText"/>
                    <w:jc w:val="center"/>
                    <w:rPr>
                      <w:rFonts w:eastAsia="SimSun"/>
                      <w:iCs/>
                      <w:color w:val="auto"/>
                      <w:szCs w:val="20"/>
                    </w:rPr>
                  </w:pPr>
                  <w:r w:rsidRPr="00A017DE">
                    <w:rPr>
                      <w:rFonts w:eastAsia="SimSun" w:hint="eastAsia"/>
                      <w:b w:val="0"/>
                      <w:bCs w:val="0"/>
                      <w:iCs/>
                      <w:color w:val="auto"/>
                      <w:szCs w:val="20"/>
                    </w:rPr>
                    <w:t xml:space="preserve"> </w:t>
                  </w:r>
                  <w:r w:rsidRPr="00A017DE">
                    <w:rPr>
                      <w:rFonts w:eastAsia="SimSun" w:hint="eastAsia"/>
                      <w:iCs/>
                      <w:color w:val="auto"/>
                      <w:szCs w:val="20"/>
                    </w:rPr>
                    <w:t>Evaluation Schemes</w:t>
                  </w:r>
                </w:p>
              </w:tc>
              <w:tc>
                <w:tcPr>
                  <w:tcW w:w="3724" w:type="pct"/>
                  <w:gridSpan w:val="3"/>
                  <w:tcBorders>
                    <w:top w:val="single" w:sz="8" w:space="0" w:color="4472C4" w:themeColor="accent1"/>
                    <w:left w:val="single" w:sz="8" w:space="0" w:color="4472C4" w:themeColor="accent1"/>
                  </w:tcBorders>
                  <w:vAlign w:val="center"/>
                </w:tcPr>
                <w:p w14:paraId="7FC0A7E1" w14:textId="77777777" w:rsidR="00E042D4" w:rsidRPr="00A017DE" w:rsidRDefault="00E042D4" w:rsidP="0046714C">
                  <w:pPr>
                    <w:pStyle w:val="BodyText"/>
                    <w:jc w:val="center"/>
                    <w:cnfStyle w:val="100000000000" w:firstRow="1" w:lastRow="0" w:firstColumn="0" w:lastColumn="0" w:oddVBand="0" w:evenVBand="0" w:oddHBand="0" w:evenHBand="0" w:firstRowFirstColumn="0" w:firstRowLastColumn="0" w:lastRowFirstColumn="0" w:lastRowLastColumn="0"/>
                    <w:rPr>
                      <w:rFonts w:eastAsia="SimSun"/>
                      <w:iCs/>
                      <w:color w:val="auto"/>
                      <w:szCs w:val="20"/>
                    </w:rPr>
                  </w:pPr>
                  <w:r w:rsidRPr="00A017DE">
                    <w:rPr>
                      <w:rFonts w:eastAsia="SimSun" w:hint="eastAsia"/>
                      <w:iCs/>
                      <w:color w:val="auto"/>
                      <w:szCs w:val="20"/>
                    </w:rPr>
                    <w:t>Capacity</w:t>
                  </w:r>
                </w:p>
              </w:tc>
            </w:tr>
            <w:tr w:rsidR="00873DE6" w:rsidRPr="00A017DE" w14:paraId="50C46DD0"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76" w:type="pct"/>
                  <w:vMerge/>
                  <w:tcBorders>
                    <w:right w:val="single" w:sz="8" w:space="0" w:color="4472C4" w:themeColor="accent1"/>
                  </w:tcBorders>
                  <w:shd w:val="clear" w:color="auto" w:fill="D9E2F3" w:themeFill="accent1" w:themeFillTint="33"/>
                </w:tcPr>
                <w:p w14:paraId="09F62AED" w14:textId="77777777" w:rsidR="00E042D4" w:rsidRPr="00A017DE" w:rsidRDefault="00E042D4" w:rsidP="0046714C">
                  <w:pPr>
                    <w:pStyle w:val="BodyText"/>
                    <w:rPr>
                      <w:rFonts w:eastAsia="SimSun"/>
                      <w:iCs/>
                      <w:szCs w:val="20"/>
                    </w:rPr>
                  </w:pPr>
                </w:p>
              </w:tc>
              <w:tc>
                <w:tcPr>
                  <w:tcW w:w="1211" w:type="pct"/>
                  <w:tcBorders>
                    <w:left w:val="single" w:sz="8" w:space="0" w:color="4472C4" w:themeColor="accent1"/>
                    <w:right w:val="single" w:sz="8" w:space="0" w:color="4472C4" w:themeColor="accent1"/>
                  </w:tcBorders>
                  <w:shd w:val="clear" w:color="auto" w:fill="D9E2F3" w:themeFill="accent1" w:themeFillTint="33"/>
                  <w:vAlign w:val="center"/>
                </w:tcPr>
                <w:p w14:paraId="43D97D65"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b/>
                      <w:iCs/>
                      <w:szCs w:val="20"/>
                    </w:rPr>
                    <w:t>#satisfied UEs per cell</w:t>
                  </w:r>
                </w:p>
              </w:tc>
              <w:tc>
                <w:tcPr>
                  <w:tcW w:w="1215" w:type="pct"/>
                  <w:tcBorders>
                    <w:left w:val="single" w:sz="8" w:space="0" w:color="4472C4" w:themeColor="accent1"/>
                    <w:right w:val="single" w:sz="8" w:space="0" w:color="4472C4" w:themeColor="accent1"/>
                  </w:tcBorders>
                  <w:shd w:val="clear" w:color="auto" w:fill="D9E2F3" w:themeFill="accent1" w:themeFillTint="33"/>
                  <w:vAlign w:val="center"/>
                </w:tcPr>
                <w:p w14:paraId="09AC677B"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hint="eastAsia"/>
                      <w:b/>
                      <w:iCs/>
                      <w:szCs w:val="20"/>
                    </w:rPr>
                    <w:t>% of satisfied UEs</w:t>
                  </w:r>
                </w:p>
              </w:tc>
              <w:tc>
                <w:tcPr>
                  <w:tcW w:w="1297" w:type="pct"/>
                  <w:tcBorders>
                    <w:left w:val="single" w:sz="8" w:space="0" w:color="4472C4" w:themeColor="accent1"/>
                  </w:tcBorders>
                  <w:shd w:val="clear" w:color="auto" w:fill="D9E2F3" w:themeFill="accent1" w:themeFillTint="33"/>
                  <w:vAlign w:val="center"/>
                </w:tcPr>
                <w:p w14:paraId="360AA0B7"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b/>
                      <w:iCs/>
                      <w:szCs w:val="20"/>
                    </w:rPr>
                  </w:pPr>
                  <w:r w:rsidRPr="00A017DE">
                    <w:rPr>
                      <w:rFonts w:eastAsia="SimSun" w:hint="eastAsia"/>
                      <w:b/>
                      <w:iCs/>
                      <w:szCs w:val="20"/>
                    </w:rPr>
                    <w:t>Capacity performance gain</w:t>
                  </w:r>
                </w:p>
              </w:tc>
            </w:tr>
            <w:tr w:rsidR="00873DE6" w:rsidRPr="00A017DE" w14:paraId="04010991" w14:textId="77777777" w:rsidTr="004D5C5D">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1AB59C88" w14:textId="77777777" w:rsidR="00E042D4" w:rsidRPr="00A017DE" w:rsidRDefault="00E042D4" w:rsidP="0046714C">
                  <w:pPr>
                    <w:pStyle w:val="BodyText"/>
                    <w:rPr>
                      <w:rFonts w:eastAsia="SimSun"/>
                      <w:iCs/>
                      <w:szCs w:val="20"/>
                    </w:rPr>
                  </w:pPr>
                  <w:r w:rsidRPr="00A017DE">
                    <w:rPr>
                      <w:rFonts w:eastAsia="SimSun" w:hint="eastAsia"/>
                      <w:iCs/>
                      <w:szCs w:val="20"/>
                    </w:rPr>
                    <w:t>DG scheduling with UE always on (Baseline)</w:t>
                  </w:r>
                </w:p>
              </w:tc>
              <w:tc>
                <w:tcPr>
                  <w:tcW w:w="1211" w:type="pct"/>
                  <w:tcBorders>
                    <w:left w:val="single" w:sz="8" w:space="0" w:color="4472C4" w:themeColor="accent1"/>
                    <w:right w:val="single" w:sz="8" w:space="0" w:color="4472C4" w:themeColor="accent1"/>
                  </w:tcBorders>
                  <w:shd w:val="clear" w:color="auto" w:fill="auto"/>
                  <w:vAlign w:val="center"/>
                </w:tcPr>
                <w:p w14:paraId="4442CA53"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6</w:t>
                  </w:r>
                </w:p>
              </w:tc>
              <w:tc>
                <w:tcPr>
                  <w:tcW w:w="1215" w:type="pct"/>
                  <w:tcBorders>
                    <w:left w:val="single" w:sz="8" w:space="0" w:color="4472C4" w:themeColor="accent1"/>
                    <w:right w:val="single" w:sz="8" w:space="0" w:color="4472C4" w:themeColor="accent1"/>
                  </w:tcBorders>
                  <w:shd w:val="clear" w:color="auto" w:fill="auto"/>
                  <w:vAlign w:val="center"/>
                </w:tcPr>
                <w:p w14:paraId="51589F7A"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100.0%</w:t>
                  </w:r>
                </w:p>
              </w:tc>
              <w:tc>
                <w:tcPr>
                  <w:tcW w:w="1297" w:type="pct"/>
                  <w:tcBorders>
                    <w:left w:val="single" w:sz="8" w:space="0" w:color="4472C4" w:themeColor="accent1"/>
                  </w:tcBorders>
                  <w:shd w:val="clear" w:color="auto" w:fill="auto"/>
                  <w:vAlign w:val="center"/>
                </w:tcPr>
                <w:p w14:paraId="4FEAF68B"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w:t>
                  </w:r>
                </w:p>
              </w:tc>
            </w:tr>
            <w:tr w:rsidR="00873DE6" w:rsidRPr="00A017DE" w14:paraId="190FDD3C" w14:textId="77777777" w:rsidTr="004D5C5D">
              <w:trPr>
                <w:cnfStyle w:val="000000100000" w:firstRow="0" w:lastRow="0" w:firstColumn="0" w:lastColumn="0" w:oddVBand="0" w:evenVBand="0" w:oddHBand="1" w:evenHBand="0" w:firstRowFirstColumn="0" w:firstRowLastColumn="0" w:lastRowFirstColumn="0" w:lastRowLastColumn="0"/>
                <w:trHeight w:val="386"/>
              </w:trPr>
              <w:tc>
                <w:tcPr>
                  <w:cnfStyle w:val="001000000000" w:firstRow="0" w:lastRow="0" w:firstColumn="1" w:lastColumn="0" w:oddVBand="0" w:evenVBand="0" w:oddHBand="0" w:evenHBand="0" w:firstRowFirstColumn="0" w:firstRowLastColumn="0" w:lastRowFirstColumn="0" w:lastRowLastColumn="0"/>
                  <w:tcW w:w="1276" w:type="pct"/>
                  <w:tcBorders>
                    <w:right w:val="single" w:sz="8" w:space="0" w:color="4472C4" w:themeColor="accent1"/>
                  </w:tcBorders>
                  <w:shd w:val="clear" w:color="auto" w:fill="auto"/>
                </w:tcPr>
                <w:p w14:paraId="36D8B5B3" w14:textId="77777777" w:rsidR="00E042D4" w:rsidRPr="00A017DE" w:rsidRDefault="00E042D4" w:rsidP="0046714C">
                  <w:pPr>
                    <w:pStyle w:val="BodyText"/>
                    <w:rPr>
                      <w:rFonts w:eastAsia="SimSun"/>
                      <w:iCs/>
                      <w:szCs w:val="20"/>
                    </w:rPr>
                  </w:pPr>
                  <w:r w:rsidRPr="00A017DE">
                    <w:rPr>
                      <w:rFonts w:eastAsia="SimSun" w:hint="eastAsia"/>
                      <w:iCs/>
                      <w:szCs w:val="20"/>
                    </w:rPr>
                    <w:lastRenderedPageBreak/>
                    <w:t>Single CG configuration</w:t>
                  </w:r>
                </w:p>
              </w:tc>
              <w:tc>
                <w:tcPr>
                  <w:tcW w:w="1211" w:type="pct"/>
                  <w:tcBorders>
                    <w:left w:val="single" w:sz="8" w:space="0" w:color="4472C4" w:themeColor="accent1"/>
                    <w:right w:val="single" w:sz="8" w:space="0" w:color="4472C4" w:themeColor="accent1"/>
                  </w:tcBorders>
                  <w:shd w:val="clear" w:color="auto" w:fill="auto"/>
                  <w:vAlign w:val="center"/>
                </w:tcPr>
                <w:p w14:paraId="32BF6C72"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0</w:t>
                  </w:r>
                </w:p>
              </w:tc>
              <w:tc>
                <w:tcPr>
                  <w:tcW w:w="1215" w:type="pct"/>
                  <w:tcBorders>
                    <w:left w:val="single" w:sz="8" w:space="0" w:color="4472C4" w:themeColor="accent1"/>
                    <w:right w:val="single" w:sz="8" w:space="0" w:color="4472C4" w:themeColor="accent1"/>
                  </w:tcBorders>
                  <w:shd w:val="clear" w:color="auto" w:fill="auto"/>
                  <w:vAlign w:val="center"/>
                </w:tcPr>
                <w:p w14:paraId="74B011C6"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0.0%</w:t>
                  </w:r>
                </w:p>
              </w:tc>
              <w:tc>
                <w:tcPr>
                  <w:tcW w:w="1297" w:type="pct"/>
                  <w:tcBorders>
                    <w:left w:val="single" w:sz="8" w:space="0" w:color="4472C4" w:themeColor="accent1"/>
                  </w:tcBorders>
                  <w:shd w:val="clear" w:color="auto" w:fill="auto"/>
                  <w:vAlign w:val="center"/>
                </w:tcPr>
                <w:p w14:paraId="21A6DA42" w14:textId="77777777" w:rsidR="00E042D4" w:rsidRPr="00A017DE" w:rsidRDefault="00E042D4" w:rsidP="0046714C">
                  <w:pPr>
                    <w:pStyle w:val="BodyText"/>
                    <w:jc w:val="center"/>
                    <w:cnfStyle w:val="000000100000" w:firstRow="0" w:lastRow="0" w:firstColumn="0" w:lastColumn="0" w:oddVBand="0" w:evenVBand="0" w:oddHBand="1" w:evenHBand="0" w:firstRowFirstColumn="0" w:firstRowLastColumn="0" w:lastRowFirstColumn="0" w:lastRowLastColumn="0"/>
                    <w:rPr>
                      <w:rFonts w:eastAsia="SimSun"/>
                      <w:iCs/>
                      <w:szCs w:val="20"/>
                    </w:rPr>
                  </w:pPr>
                  <w:r w:rsidRPr="00A017DE">
                    <w:rPr>
                      <w:rFonts w:eastAsia="SimSun" w:hint="eastAsia"/>
                      <w:iCs/>
                      <w:szCs w:val="20"/>
                    </w:rPr>
                    <w:t>-</w:t>
                  </w:r>
                </w:p>
              </w:tc>
            </w:tr>
            <w:tr w:rsidR="00873DE6" w:rsidRPr="00A017DE" w14:paraId="3337A4B2" w14:textId="77777777" w:rsidTr="004D5C5D">
              <w:tc>
                <w:tcPr>
                  <w:cnfStyle w:val="001000000000" w:firstRow="0" w:lastRow="0" w:firstColumn="1" w:lastColumn="0" w:oddVBand="0" w:evenVBand="0" w:oddHBand="0" w:evenHBand="0" w:firstRowFirstColumn="0" w:firstRowLastColumn="0" w:lastRowFirstColumn="0" w:lastRowLastColumn="0"/>
                  <w:tcW w:w="1276" w:type="pct"/>
                  <w:tcBorders>
                    <w:bottom w:val="single" w:sz="8" w:space="0" w:color="4472C4" w:themeColor="accent1"/>
                    <w:right w:val="single" w:sz="8" w:space="0" w:color="4472C4" w:themeColor="accent1"/>
                  </w:tcBorders>
                </w:tcPr>
                <w:p w14:paraId="10A716AC" w14:textId="77777777" w:rsidR="00E042D4" w:rsidRPr="00A017DE" w:rsidRDefault="00E042D4" w:rsidP="0046714C">
                  <w:pPr>
                    <w:pStyle w:val="BodyText"/>
                    <w:rPr>
                      <w:rFonts w:eastAsia="SimSun"/>
                      <w:iCs/>
                      <w:szCs w:val="20"/>
                    </w:rPr>
                  </w:pPr>
                  <w:r w:rsidRPr="00A017DE">
                    <w:rPr>
                      <w:rFonts w:eastAsia="SimSun" w:hint="eastAsia"/>
                      <w:iCs/>
                      <w:szCs w:val="20"/>
                    </w:rPr>
                    <w:t>CG enhancement</w:t>
                  </w:r>
                </w:p>
              </w:tc>
              <w:tc>
                <w:tcPr>
                  <w:tcW w:w="1211" w:type="pct"/>
                  <w:tcBorders>
                    <w:left w:val="single" w:sz="8" w:space="0" w:color="4472C4" w:themeColor="accent1"/>
                    <w:bottom w:val="single" w:sz="8" w:space="0" w:color="4472C4" w:themeColor="accent1"/>
                    <w:right w:val="single" w:sz="8" w:space="0" w:color="4472C4" w:themeColor="accent1"/>
                  </w:tcBorders>
                  <w:vAlign w:val="center"/>
                </w:tcPr>
                <w:p w14:paraId="751D9016"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5.9</w:t>
                  </w:r>
                </w:p>
              </w:tc>
              <w:tc>
                <w:tcPr>
                  <w:tcW w:w="1215" w:type="pct"/>
                  <w:tcBorders>
                    <w:left w:val="single" w:sz="8" w:space="0" w:color="4472C4" w:themeColor="accent1"/>
                    <w:bottom w:val="single" w:sz="8" w:space="0" w:color="4472C4" w:themeColor="accent1"/>
                    <w:right w:val="single" w:sz="8" w:space="0" w:color="4472C4" w:themeColor="accent1"/>
                  </w:tcBorders>
                  <w:vAlign w:val="center"/>
                </w:tcPr>
                <w:p w14:paraId="0A2D8066"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98.3%</w:t>
                  </w:r>
                </w:p>
              </w:tc>
              <w:tc>
                <w:tcPr>
                  <w:tcW w:w="1297" w:type="pct"/>
                  <w:tcBorders>
                    <w:left w:val="single" w:sz="8" w:space="0" w:color="4472C4" w:themeColor="accent1"/>
                    <w:bottom w:val="single" w:sz="8" w:space="0" w:color="4472C4" w:themeColor="accent1"/>
                  </w:tcBorders>
                  <w:vAlign w:val="center"/>
                </w:tcPr>
                <w:p w14:paraId="0EA38BD2" w14:textId="77777777" w:rsidR="00E042D4" w:rsidRPr="00A017DE" w:rsidRDefault="00E042D4" w:rsidP="0046714C">
                  <w:pPr>
                    <w:pStyle w:val="BodyText"/>
                    <w:jc w:val="center"/>
                    <w:cnfStyle w:val="000000000000" w:firstRow="0" w:lastRow="0" w:firstColumn="0" w:lastColumn="0" w:oddVBand="0" w:evenVBand="0" w:oddHBand="0" w:evenHBand="0" w:firstRowFirstColumn="0" w:firstRowLastColumn="0" w:lastRowFirstColumn="0" w:lastRowLastColumn="0"/>
                    <w:rPr>
                      <w:rFonts w:eastAsia="SimSun"/>
                      <w:iCs/>
                      <w:szCs w:val="20"/>
                    </w:rPr>
                  </w:pPr>
                  <w:r w:rsidRPr="00A017DE">
                    <w:rPr>
                      <w:rFonts w:eastAsia="SimSun" w:hint="eastAsia"/>
                      <w:iCs/>
                      <w:szCs w:val="20"/>
                    </w:rPr>
                    <w:t>-1.7%</w:t>
                  </w:r>
                </w:p>
              </w:tc>
            </w:tr>
          </w:tbl>
          <w:p w14:paraId="78B61D59" w14:textId="77777777" w:rsidR="00E042D4" w:rsidRPr="00A017DE" w:rsidRDefault="00E042D4" w:rsidP="0046714C">
            <w:pPr>
              <w:pStyle w:val="BodyText"/>
              <w:rPr>
                <w:rFonts w:eastAsia="SimSun"/>
                <w:iCs/>
                <w:sz w:val="20"/>
                <w:szCs w:val="20"/>
              </w:rPr>
            </w:pPr>
          </w:p>
          <w:p w14:paraId="38135101" w14:textId="77777777" w:rsidR="00E042D4" w:rsidRPr="00A017DE" w:rsidRDefault="00E042D4" w:rsidP="0046714C">
            <w:pPr>
              <w:pStyle w:val="BodyText"/>
              <w:spacing w:afterLines="50"/>
              <w:rPr>
                <w:rFonts w:eastAsia="SimSun"/>
                <w:b/>
                <w:iCs/>
                <w:sz w:val="20"/>
                <w:szCs w:val="20"/>
              </w:rPr>
            </w:pPr>
            <w:r w:rsidRPr="00A017DE">
              <w:rPr>
                <w:rFonts w:eastAsia="SimSun" w:hint="eastAsia"/>
                <w:b/>
                <w:iCs/>
                <w:sz w:val="20"/>
                <w:szCs w:val="20"/>
              </w:rPr>
              <w:t xml:space="preserve">Observation 8: </w:t>
            </w:r>
            <w:r w:rsidRPr="00A017DE">
              <w:rPr>
                <w:rFonts w:eastAsia="SimSun"/>
                <w:b/>
                <w:iCs/>
                <w:sz w:val="20"/>
                <w:szCs w:val="20"/>
              </w:rPr>
              <w:t>T</w:t>
            </w:r>
            <w:r w:rsidRPr="00A017DE">
              <w:rPr>
                <w:rFonts w:eastAsia="SimSun" w:hint="eastAsia"/>
                <w:b/>
                <w:iCs/>
                <w:sz w:val="20"/>
                <w:szCs w:val="20"/>
              </w:rPr>
              <w:t>he capacity performance of the CG enhancement that</w:t>
            </w:r>
            <w:r w:rsidRPr="00A017DE">
              <w:rPr>
                <w:rFonts w:eastAsia="SimSun" w:hint="eastAsia"/>
                <w:iCs/>
                <w:sz w:val="20"/>
                <w:szCs w:val="20"/>
              </w:rPr>
              <w:t xml:space="preserve"> </w:t>
            </w:r>
            <w:r w:rsidRPr="00A017DE">
              <w:rPr>
                <w:rFonts w:eastAsia="SimSun" w:hint="eastAsia"/>
                <w:b/>
                <w:iCs/>
                <w:sz w:val="20"/>
                <w:szCs w:val="20"/>
              </w:rPr>
              <w:t xml:space="preserve">additional resource requirement in a CG period is near to that of </w:t>
            </w:r>
            <w:r w:rsidRPr="00A017DE">
              <w:rPr>
                <w:rFonts w:eastAsia="SimSun"/>
                <w:b/>
                <w:iCs/>
                <w:sz w:val="20"/>
                <w:szCs w:val="20"/>
              </w:rPr>
              <w:t>DG scheduling with UE always on</w:t>
            </w:r>
            <w:r w:rsidRPr="00A017DE">
              <w:rPr>
                <w:rFonts w:eastAsia="SimSun" w:hint="eastAsia"/>
                <w:b/>
                <w:iCs/>
                <w:sz w:val="20"/>
                <w:szCs w:val="20"/>
              </w:rPr>
              <w:t xml:space="preserve"> and with </w:t>
            </w:r>
            <w:r w:rsidRPr="00A017DE">
              <w:rPr>
                <w:rFonts w:eastAsia="SimSun"/>
                <w:b/>
                <w:iCs/>
                <w:sz w:val="20"/>
                <w:szCs w:val="20"/>
              </w:rPr>
              <w:t xml:space="preserve">the </w:t>
            </w:r>
            <w:r w:rsidRPr="00A017DE">
              <w:rPr>
                <w:rFonts w:eastAsia="SimSun" w:hint="eastAsia"/>
                <w:b/>
                <w:iCs/>
                <w:sz w:val="20"/>
                <w:szCs w:val="20"/>
              </w:rPr>
              <w:t>1.7</w:t>
            </w:r>
            <w:r w:rsidRPr="00A017DE">
              <w:rPr>
                <w:rFonts w:eastAsia="SimSun"/>
                <w:b/>
                <w:iCs/>
                <w:sz w:val="20"/>
                <w:szCs w:val="20"/>
              </w:rPr>
              <w:t>% capacity performance gap</w:t>
            </w:r>
            <w:r w:rsidRPr="00A017DE">
              <w:rPr>
                <w:rFonts w:eastAsia="SimSun" w:hint="eastAsia"/>
                <w:b/>
                <w:iCs/>
                <w:sz w:val="20"/>
                <w:szCs w:val="20"/>
              </w:rPr>
              <w:t>.</w:t>
            </w:r>
          </w:p>
          <w:p w14:paraId="4C3D3995" w14:textId="77777777" w:rsidR="00457537" w:rsidRPr="00A017DE" w:rsidRDefault="00457537" w:rsidP="00873DE6">
            <w:pPr>
              <w:spacing w:afterLines="50" w:after="120"/>
              <w:rPr>
                <w:rFonts w:eastAsiaTheme="minorEastAsia"/>
                <w:b/>
                <w:sz w:val="20"/>
                <w:szCs w:val="20"/>
                <w:lang w:eastAsia="zh-CN"/>
              </w:rPr>
            </w:pPr>
          </w:p>
          <w:p w14:paraId="55A611D3" w14:textId="1CA049D5" w:rsidR="00E042D4" w:rsidRPr="00A017DE" w:rsidRDefault="00E042D4" w:rsidP="00873DE6">
            <w:pPr>
              <w:spacing w:afterLines="50" w:after="120"/>
              <w:rPr>
                <w:rFonts w:eastAsiaTheme="minorEastAsia"/>
                <w:b/>
                <w:sz w:val="20"/>
                <w:szCs w:val="20"/>
                <w:lang w:eastAsia="zh-CN"/>
              </w:rPr>
            </w:pPr>
            <w:r w:rsidRPr="00A017DE">
              <w:rPr>
                <w:rFonts w:eastAsiaTheme="minorEastAsia"/>
                <w:b/>
                <w:sz w:val="20"/>
                <w:szCs w:val="20"/>
                <w:lang w:eastAsia="zh-CN"/>
              </w:rPr>
              <w:t xml:space="preserve">Proposal </w:t>
            </w:r>
            <w:r w:rsidRPr="00A017DE">
              <w:rPr>
                <w:rFonts w:eastAsiaTheme="minorEastAsia" w:hint="eastAsia"/>
                <w:b/>
                <w:sz w:val="20"/>
                <w:szCs w:val="20"/>
                <w:lang w:eastAsia="zh-CN"/>
              </w:rPr>
              <w:t>9</w:t>
            </w:r>
            <w:r w:rsidRPr="00A017DE">
              <w:rPr>
                <w:rFonts w:eastAsiaTheme="minorEastAsia"/>
                <w:b/>
                <w:sz w:val="20"/>
                <w:szCs w:val="20"/>
                <w:lang w:eastAsia="zh-CN"/>
              </w:rPr>
              <w:t xml:space="preserve">: The enhancement of Configured Grant UL transmission that </w:t>
            </w:r>
            <w:r w:rsidRPr="00A017DE">
              <w:rPr>
                <w:rFonts w:eastAsiaTheme="minorEastAsia"/>
                <w:b/>
                <w:iCs/>
                <w:sz w:val="20"/>
                <w:szCs w:val="20"/>
                <w:lang w:eastAsia="zh-CN"/>
              </w:rPr>
              <w:t>additional resource requirement in a CG period</w:t>
            </w:r>
            <w:r w:rsidRPr="00A017DE">
              <w:rPr>
                <w:rFonts w:eastAsiaTheme="minorEastAsia"/>
                <w:b/>
                <w:sz w:val="20"/>
                <w:szCs w:val="20"/>
                <w:lang w:eastAsia="zh-CN"/>
              </w:rPr>
              <w:t xml:space="preserve"> should be considered as the enhanced scheme to support low latency and large data rate transmission of XR traffic.</w:t>
            </w:r>
          </w:p>
        </w:tc>
      </w:tr>
      <w:tr w:rsidR="00873DE6" w:rsidRPr="00A017DE" w14:paraId="72CDD08A" w14:textId="77777777" w:rsidTr="00EE7644">
        <w:tc>
          <w:tcPr>
            <w:tcW w:w="1271" w:type="dxa"/>
          </w:tcPr>
          <w:p w14:paraId="0E401386" w14:textId="047F7A9F" w:rsidR="00E042D4" w:rsidRPr="00A017DE" w:rsidRDefault="00873DE6" w:rsidP="008E2332">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ZTE, Sanechips</w:t>
            </w:r>
          </w:p>
        </w:tc>
        <w:tc>
          <w:tcPr>
            <w:tcW w:w="8363" w:type="dxa"/>
            <w:shd w:val="clear" w:color="auto" w:fill="auto"/>
          </w:tcPr>
          <w:p w14:paraId="66C57078" w14:textId="77777777" w:rsidR="00E042D4" w:rsidRPr="00A017DE" w:rsidRDefault="00E042D4" w:rsidP="007F1369">
            <w:pPr>
              <w:numPr>
                <w:ilvl w:val="0"/>
                <w:numId w:val="33"/>
              </w:numPr>
              <w:spacing w:beforeLines="50" w:before="120" w:afterLines="50" w:after="120"/>
              <w:rPr>
                <w:sz w:val="20"/>
                <w:szCs w:val="20"/>
              </w:rPr>
            </w:pPr>
            <w:r w:rsidRPr="00A017DE">
              <w:rPr>
                <w:rFonts w:hint="eastAsia"/>
                <w:sz w:val="20"/>
                <w:szCs w:val="20"/>
              </w:rPr>
              <w:t xml:space="preserve">Simulation </w:t>
            </w:r>
            <w:r w:rsidRPr="00A017DE">
              <w:rPr>
                <w:sz w:val="20"/>
                <w:szCs w:val="20"/>
              </w:rPr>
              <w:t>c</w:t>
            </w:r>
            <w:r w:rsidRPr="00A017DE">
              <w:rPr>
                <w:rFonts w:hint="eastAsia"/>
                <w:sz w:val="20"/>
                <w:szCs w:val="20"/>
              </w:rPr>
              <w:t xml:space="preserve">ases: </w:t>
            </w:r>
            <w:r w:rsidRPr="00A017DE">
              <w:rPr>
                <w:sz w:val="20"/>
                <w:szCs w:val="20"/>
              </w:rPr>
              <w:t>Following case 1~ case 3</w:t>
            </w:r>
            <w:r w:rsidRPr="00A017DE">
              <w:rPr>
                <w:rFonts w:hint="eastAsia"/>
                <w:sz w:val="20"/>
                <w:szCs w:val="20"/>
              </w:rPr>
              <w:t xml:space="preserve"> include the legacy CG, dynamic grant, and </w:t>
            </w:r>
            <w:r w:rsidRPr="00A017DE">
              <w:rPr>
                <w:sz w:val="20"/>
                <w:szCs w:val="20"/>
              </w:rPr>
              <w:t xml:space="preserve">enhanced </w:t>
            </w:r>
            <w:r w:rsidRPr="00A017DE">
              <w:rPr>
                <w:rFonts w:hint="eastAsia"/>
                <w:sz w:val="20"/>
                <w:szCs w:val="20"/>
              </w:rPr>
              <w:t>CG.</w:t>
            </w:r>
          </w:p>
          <w:p w14:paraId="3F788FEC"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1: legacy CG</w:t>
            </w:r>
          </w:p>
          <w:p w14:paraId="0F3632E5" w14:textId="77777777" w:rsidR="00E042D4" w:rsidRPr="00A017DE" w:rsidRDefault="00E042D4" w:rsidP="004D5C5D">
            <w:pPr>
              <w:spacing w:before="120" w:after="120"/>
              <w:jc w:val="center"/>
              <w:rPr>
                <w:sz w:val="20"/>
                <w:szCs w:val="20"/>
              </w:rPr>
            </w:pPr>
            <w:r w:rsidRPr="00A017DE">
              <w:rPr>
                <w:noProof/>
                <w:szCs w:val="20"/>
                <w:lang w:val="en-US" w:eastAsia="ko-KR"/>
              </w:rPr>
              <w:drawing>
                <wp:inline distT="0" distB="0" distL="114300" distR="114300" wp14:anchorId="7B3FC038" wp14:editId="57BE27C4">
                  <wp:extent cx="3925570" cy="1443990"/>
                  <wp:effectExtent l="0" t="0" r="0" b="0"/>
                  <wp:docPr id="1227593334" name="图片 23" descr="CG baseline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G baseline假设"/>
                          <pic:cNvPicPr>
                            <a:picLocks noChangeAspect="1"/>
                          </pic:cNvPicPr>
                        </pic:nvPicPr>
                        <pic:blipFill>
                          <a:blip r:embed="rId29"/>
                          <a:stretch>
                            <a:fillRect/>
                          </a:stretch>
                        </pic:blipFill>
                        <pic:spPr>
                          <a:xfrm>
                            <a:off x="0" y="0"/>
                            <a:ext cx="3925570" cy="1443990"/>
                          </a:xfrm>
                          <a:prstGeom prst="rect">
                            <a:avLst/>
                          </a:prstGeom>
                        </pic:spPr>
                      </pic:pic>
                    </a:graphicData>
                  </a:graphic>
                </wp:inline>
              </w:drawing>
            </w:r>
          </w:p>
          <w:p w14:paraId="2D4B2CB8" w14:textId="77777777" w:rsidR="00E042D4" w:rsidRPr="00A017DE" w:rsidRDefault="00E042D4" w:rsidP="004D5C5D">
            <w:pPr>
              <w:spacing w:before="120" w:after="120"/>
              <w:jc w:val="center"/>
              <w:rPr>
                <w:sz w:val="20"/>
                <w:szCs w:val="20"/>
              </w:rPr>
            </w:pPr>
            <w:r w:rsidRPr="00A017DE">
              <w:rPr>
                <w:rFonts w:hint="eastAsia"/>
                <w:sz w:val="20"/>
                <w:szCs w:val="20"/>
              </w:rPr>
              <w:t xml:space="preserve">Figure 5 Legacy CG </w:t>
            </w:r>
          </w:p>
          <w:p w14:paraId="37FF6B28" w14:textId="77777777" w:rsidR="00E042D4" w:rsidRPr="00A017DE" w:rsidRDefault="00E042D4" w:rsidP="004D5C5D">
            <w:pPr>
              <w:spacing w:before="120" w:after="120"/>
              <w:ind w:left="420"/>
              <w:rPr>
                <w:sz w:val="20"/>
                <w:szCs w:val="20"/>
              </w:rPr>
            </w:pPr>
            <w:r w:rsidRPr="00A017DE">
              <w:rPr>
                <w:rFonts w:hint="eastAsia"/>
                <w:sz w:val="20"/>
                <w:szCs w:val="20"/>
              </w:rPr>
              <w:t>In Figure 5, orthogonal CG configurations are configured among different UEs in one cell. Moreover</w:t>
            </w:r>
            <w:r w:rsidRPr="00A017DE">
              <w:rPr>
                <w:sz w:val="20"/>
                <w:szCs w:val="20"/>
              </w:rPr>
              <w:t>,</w:t>
            </w:r>
            <w:r w:rsidRPr="00A017DE">
              <w:rPr>
                <w:rFonts w:hint="eastAsia"/>
                <w:sz w:val="20"/>
                <w:szCs w:val="20"/>
              </w:rPr>
              <w:t xml:space="preserve"> fixed MCS level and the number of layers are adopted.</w:t>
            </w:r>
          </w:p>
          <w:p w14:paraId="5CBEAEFA"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2: uplink dynamic grant</w:t>
            </w:r>
          </w:p>
          <w:p w14:paraId="1A4B97AC" w14:textId="77777777" w:rsidR="00E042D4" w:rsidRPr="00A017DE" w:rsidRDefault="00E042D4" w:rsidP="004D5C5D">
            <w:pPr>
              <w:spacing w:before="120" w:after="120"/>
              <w:jc w:val="center"/>
              <w:rPr>
                <w:sz w:val="20"/>
                <w:szCs w:val="20"/>
              </w:rPr>
            </w:pPr>
            <w:r w:rsidRPr="00A017DE">
              <w:rPr>
                <w:rFonts w:hint="eastAsia"/>
                <w:noProof/>
                <w:szCs w:val="20"/>
                <w:lang w:val="en-US" w:eastAsia="ko-KR"/>
              </w:rPr>
              <w:drawing>
                <wp:inline distT="0" distB="0" distL="114300" distR="114300" wp14:anchorId="35087B1F" wp14:editId="5F6ED648">
                  <wp:extent cx="4152900" cy="1343516"/>
                  <wp:effectExtent l="0" t="0" r="0" b="9525"/>
                  <wp:docPr id="1227593335" name="图片 2" descr="DG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DG仿真假设"/>
                          <pic:cNvPicPr>
                            <a:picLocks noChangeAspect="1"/>
                          </pic:cNvPicPr>
                        </pic:nvPicPr>
                        <pic:blipFill>
                          <a:blip r:embed="rId30"/>
                          <a:stretch>
                            <a:fillRect/>
                          </a:stretch>
                        </pic:blipFill>
                        <pic:spPr>
                          <a:xfrm>
                            <a:off x="0" y="0"/>
                            <a:ext cx="4159115" cy="1345527"/>
                          </a:xfrm>
                          <a:prstGeom prst="rect">
                            <a:avLst/>
                          </a:prstGeom>
                        </pic:spPr>
                      </pic:pic>
                    </a:graphicData>
                  </a:graphic>
                </wp:inline>
              </w:drawing>
            </w:r>
          </w:p>
          <w:p w14:paraId="610655B5" w14:textId="77777777" w:rsidR="00E042D4" w:rsidRPr="00A017DE" w:rsidRDefault="00E042D4" w:rsidP="007F1369">
            <w:pPr>
              <w:numPr>
                <w:ilvl w:val="0"/>
                <w:numId w:val="65"/>
              </w:numPr>
              <w:spacing w:beforeLines="50" w:before="120" w:afterLines="50" w:after="120"/>
              <w:ind w:left="2138" w:hanging="360"/>
              <w:jc w:val="center"/>
              <w:rPr>
                <w:sz w:val="20"/>
                <w:szCs w:val="20"/>
              </w:rPr>
            </w:pPr>
            <w:r w:rsidRPr="00A017DE">
              <w:rPr>
                <w:rFonts w:hint="eastAsia"/>
                <w:sz w:val="20"/>
                <w:szCs w:val="20"/>
              </w:rPr>
              <w:t>Agreed UL dynamic grant baseline (Case 2-1)</w:t>
            </w:r>
          </w:p>
          <w:p w14:paraId="4B12F1BF" w14:textId="77777777" w:rsidR="00E042D4" w:rsidRPr="00A017DE" w:rsidRDefault="00E042D4" w:rsidP="004D5C5D">
            <w:pPr>
              <w:numPr>
                <w:ilvl w:val="255"/>
                <w:numId w:val="0"/>
              </w:numPr>
              <w:spacing w:before="120" w:after="120"/>
              <w:jc w:val="center"/>
              <w:rPr>
                <w:sz w:val="20"/>
                <w:szCs w:val="20"/>
              </w:rPr>
            </w:pPr>
            <w:r w:rsidRPr="00A017DE">
              <w:rPr>
                <w:rFonts w:hint="eastAsia"/>
                <w:noProof/>
                <w:szCs w:val="20"/>
                <w:lang w:val="en-US" w:eastAsia="ko-KR"/>
              </w:rPr>
              <w:drawing>
                <wp:inline distT="0" distB="0" distL="114300" distR="114300" wp14:anchorId="33339ED6" wp14:editId="45AEA194">
                  <wp:extent cx="4075430" cy="1318368"/>
                  <wp:effectExtent l="0" t="0" r="0" b="0"/>
                  <wp:docPr id="1227593336" name="图片 6" descr="Argured DG 仿真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Argured DG 仿真假设"/>
                          <pic:cNvPicPr>
                            <a:picLocks noChangeAspect="1"/>
                          </pic:cNvPicPr>
                        </pic:nvPicPr>
                        <pic:blipFill>
                          <a:blip r:embed="rId31"/>
                          <a:stretch>
                            <a:fillRect/>
                          </a:stretch>
                        </pic:blipFill>
                        <pic:spPr>
                          <a:xfrm>
                            <a:off x="0" y="0"/>
                            <a:ext cx="4084018" cy="1321146"/>
                          </a:xfrm>
                          <a:prstGeom prst="rect">
                            <a:avLst/>
                          </a:prstGeom>
                        </pic:spPr>
                      </pic:pic>
                    </a:graphicData>
                  </a:graphic>
                </wp:inline>
              </w:drawing>
            </w:r>
          </w:p>
          <w:p w14:paraId="30D102EE" w14:textId="77777777" w:rsidR="00E042D4" w:rsidRPr="00A017DE" w:rsidRDefault="00E042D4" w:rsidP="007F1369">
            <w:pPr>
              <w:numPr>
                <w:ilvl w:val="0"/>
                <w:numId w:val="65"/>
              </w:numPr>
              <w:spacing w:beforeLines="50" w:before="120" w:afterLines="50" w:after="120"/>
              <w:ind w:left="2138" w:hanging="360"/>
              <w:jc w:val="center"/>
              <w:rPr>
                <w:sz w:val="20"/>
                <w:szCs w:val="20"/>
              </w:rPr>
            </w:pPr>
            <w:r w:rsidRPr="00A017DE">
              <w:rPr>
                <w:rFonts w:hint="eastAsia"/>
                <w:sz w:val="20"/>
                <w:szCs w:val="20"/>
              </w:rPr>
              <w:t>Another UL dynamic grant baseline (Case 2-2)</w:t>
            </w:r>
          </w:p>
          <w:p w14:paraId="5D6A366E" w14:textId="77777777" w:rsidR="00E042D4" w:rsidRPr="00A017DE" w:rsidRDefault="00E042D4" w:rsidP="004D5C5D">
            <w:pPr>
              <w:spacing w:before="120" w:after="120"/>
              <w:ind w:left="420"/>
              <w:jc w:val="center"/>
              <w:rPr>
                <w:sz w:val="20"/>
                <w:szCs w:val="20"/>
              </w:rPr>
            </w:pPr>
            <w:r w:rsidRPr="00A017DE">
              <w:rPr>
                <w:rFonts w:hint="eastAsia"/>
                <w:sz w:val="20"/>
                <w:szCs w:val="20"/>
              </w:rPr>
              <w:t>Figure 6 Dynamic grant with Tx delay (Note that DCI-x schedul</w:t>
            </w:r>
            <w:r w:rsidRPr="00A017DE">
              <w:rPr>
                <w:sz w:val="20"/>
                <w:szCs w:val="20"/>
              </w:rPr>
              <w:t>es</w:t>
            </w:r>
            <w:r w:rsidRPr="00A017DE">
              <w:rPr>
                <w:rFonts w:hint="eastAsia"/>
                <w:sz w:val="20"/>
                <w:szCs w:val="20"/>
              </w:rPr>
              <w:t xml:space="preserve"> PUSCH-x, while DCI-B schedul</w:t>
            </w:r>
            <w:r w:rsidRPr="00A017DE">
              <w:rPr>
                <w:sz w:val="20"/>
                <w:szCs w:val="20"/>
              </w:rPr>
              <w:t>es</w:t>
            </w:r>
            <w:r w:rsidRPr="00A017DE">
              <w:rPr>
                <w:rFonts w:hint="eastAsia"/>
                <w:sz w:val="20"/>
                <w:szCs w:val="20"/>
              </w:rPr>
              <w:t xml:space="preserve"> PUSCH only for BSR)</w:t>
            </w:r>
          </w:p>
          <w:p w14:paraId="4EB70F39" w14:textId="77777777" w:rsidR="00E042D4" w:rsidRPr="00A017DE" w:rsidRDefault="00E042D4" w:rsidP="004D5C5D">
            <w:pPr>
              <w:spacing w:before="120" w:after="120"/>
              <w:ind w:left="420"/>
              <w:rPr>
                <w:sz w:val="20"/>
                <w:szCs w:val="20"/>
              </w:rPr>
            </w:pPr>
            <w:r w:rsidRPr="00A017DE">
              <w:rPr>
                <w:sz w:val="20"/>
                <w:szCs w:val="20"/>
              </w:rPr>
              <w:lastRenderedPageBreak/>
              <w:t xml:space="preserve">While in for XR use case, it seems challenging for gNB to predict the </w:t>
            </w:r>
            <w:r w:rsidRPr="00A017DE">
              <w:rPr>
                <w:rFonts w:ascii="Times" w:hAnsi="Times" w:cs="Times"/>
                <w:sz w:val="20"/>
                <w:szCs w:val="20"/>
              </w:rPr>
              <w:t>size of resources by the first UL grant. For simplification, we assume accurate size of resource for the first UL grant can be obtained with the ability of XR-awareness, while the allocated resource in the UL grant for a UE depends on the PF scheduler.</w:t>
            </w:r>
          </w:p>
          <w:p w14:paraId="5FCFE1CF" w14:textId="77777777" w:rsidR="00E042D4" w:rsidRPr="00A017DE" w:rsidRDefault="00E042D4" w:rsidP="007F1369">
            <w:pPr>
              <w:numPr>
                <w:ilvl w:val="1"/>
                <w:numId w:val="33"/>
              </w:numPr>
              <w:spacing w:beforeLines="50" w:before="120" w:afterLines="50" w:after="120"/>
              <w:rPr>
                <w:sz w:val="20"/>
                <w:szCs w:val="20"/>
              </w:rPr>
            </w:pPr>
            <w:r w:rsidRPr="00A017DE">
              <w:rPr>
                <w:rFonts w:hint="eastAsia"/>
                <w:sz w:val="20"/>
                <w:szCs w:val="20"/>
              </w:rPr>
              <w:t>Case 3: CG enhancement</w:t>
            </w:r>
          </w:p>
          <w:p w14:paraId="4516B5D0" w14:textId="77777777" w:rsidR="00E042D4" w:rsidRPr="00A017DE" w:rsidRDefault="00E042D4" w:rsidP="004D5C5D">
            <w:pPr>
              <w:spacing w:before="120" w:after="120"/>
              <w:jc w:val="center"/>
              <w:rPr>
                <w:sz w:val="20"/>
                <w:szCs w:val="20"/>
              </w:rPr>
            </w:pPr>
            <w:r w:rsidRPr="00A017DE">
              <w:rPr>
                <w:noProof/>
                <w:szCs w:val="20"/>
                <w:lang w:val="en-US" w:eastAsia="ko-KR"/>
              </w:rPr>
              <w:drawing>
                <wp:inline distT="0" distB="0" distL="114300" distR="114300" wp14:anchorId="54D18654" wp14:editId="051B2660">
                  <wp:extent cx="3694430" cy="1800225"/>
                  <wp:effectExtent l="0" t="0" r="0" b="9525"/>
                  <wp:docPr id="1227593337" name="图片 8" descr="CG enhancement假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CG enhancement假设"/>
                          <pic:cNvPicPr>
                            <a:picLocks noChangeAspect="1"/>
                          </pic:cNvPicPr>
                        </pic:nvPicPr>
                        <pic:blipFill>
                          <a:blip r:embed="rId32"/>
                          <a:stretch>
                            <a:fillRect/>
                          </a:stretch>
                        </pic:blipFill>
                        <pic:spPr>
                          <a:xfrm>
                            <a:off x="0" y="0"/>
                            <a:ext cx="3694430" cy="1800225"/>
                          </a:xfrm>
                          <a:prstGeom prst="rect">
                            <a:avLst/>
                          </a:prstGeom>
                        </pic:spPr>
                      </pic:pic>
                    </a:graphicData>
                  </a:graphic>
                </wp:inline>
              </w:drawing>
            </w:r>
          </w:p>
          <w:p w14:paraId="1349D0D2" w14:textId="77777777" w:rsidR="00E042D4" w:rsidRPr="00A017DE" w:rsidRDefault="00E042D4" w:rsidP="004D5C5D">
            <w:pPr>
              <w:spacing w:before="120" w:after="120"/>
              <w:jc w:val="center"/>
              <w:rPr>
                <w:sz w:val="20"/>
                <w:szCs w:val="20"/>
              </w:rPr>
            </w:pPr>
            <w:r w:rsidRPr="00A017DE">
              <w:rPr>
                <w:rFonts w:hint="eastAsia"/>
                <w:sz w:val="20"/>
                <w:szCs w:val="20"/>
              </w:rPr>
              <w:t xml:space="preserve">Figure 7 multiple CG PUSCHs configuration with adaptive parameter adjustment </w:t>
            </w:r>
          </w:p>
          <w:p w14:paraId="11DCBD1E" w14:textId="77777777" w:rsidR="00E042D4" w:rsidRPr="00A017DE" w:rsidRDefault="00E042D4" w:rsidP="004D5C5D">
            <w:pPr>
              <w:spacing w:before="120" w:after="120"/>
              <w:rPr>
                <w:sz w:val="20"/>
                <w:szCs w:val="20"/>
              </w:rPr>
            </w:pPr>
            <w:r w:rsidRPr="00A017DE">
              <w:rPr>
                <w:rFonts w:hint="eastAsia"/>
                <w:sz w:val="20"/>
                <w:szCs w:val="20"/>
              </w:rPr>
              <w:t xml:space="preserve">As shown in Figure 7, </w:t>
            </w:r>
            <w:r w:rsidRPr="00A017DE">
              <w:rPr>
                <w:sz w:val="20"/>
                <w:szCs w:val="20"/>
              </w:rPr>
              <w:t>the</w:t>
            </w:r>
            <w:r w:rsidRPr="00A017DE">
              <w:rPr>
                <w:rFonts w:hint="eastAsia"/>
                <w:sz w:val="20"/>
                <w:szCs w:val="20"/>
              </w:rPr>
              <w:t xml:space="preserve"> </w:t>
            </w:r>
            <w:r w:rsidRPr="00A017DE">
              <w:rPr>
                <w:sz w:val="20"/>
                <w:szCs w:val="20"/>
              </w:rPr>
              <w:t xml:space="preserve">assumptions are </w:t>
            </w:r>
            <w:r w:rsidRPr="00A017DE">
              <w:rPr>
                <w:rFonts w:hint="eastAsia"/>
                <w:sz w:val="20"/>
                <w:szCs w:val="20"/>
              </w:rPr>
              <w:t>applied</w:t>
            </w:r>
            <w:r w:rsidRPr="00A017DE">
              <w:rPr>
                <w:sz w:val="20"/>
                <w:szCs w:val="20"/>
              </w:rPr>
              <w:t xml:space="preserve"> for </w:t>
            </w:r>
            <w:r w:rsidRPr="00A017DE">
              <w:rPr>
                <w:rFonts w:hint="eastAsia"/>
                <w:sz w:val="20"/>
                <w:szCs w:val="20"/>
              </w:rPr>
              <w:t>multiple CG PUSCHs:</w:t>
            </w:r>
          </w:p>
          <w:p w14:paraId="5C4FDD8C"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Overlapped resources can be configured among different multiple UEs</w:t>
            </w:r>
          </w:p>
          <w:p w14:paraId="7EF31FCB"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Unused resource is recycled.</w:t>
            </w:r>
          </w:p>
          <w:p w14:paraId="5017AA14" w14:textId="77777777" w:rsidR="00E042D4" w:rsidRPr="00A017DE" w:rsidRDefault="00E042D4" w:rsidP="007F1369">
            <w:pPr>
              <w:numPr>
                <w:ilvl w:val="0"/>
                <w:numId w:val="95"/>
              </w:numPr>
              <w:spacing w:beforeLines="50" w:before="120" w:afterLines="50" w:after="120"/>
              <w:rPr>
                <w:sz w:val="20"/>
                <w:szCs w:val="20"/>
              </w:rPr>
            </w:pPr>
            <w:r w:rsidRPr="00A017DE">
              <w:rPr>
                <w:rFonts w:hint="eastAsia"/>
                <w:sz w:val="20"/>
                <w:szCs w:val="20"/>
              </w:rPr>
              <w:t>Adaptive MCS level and the number of layers are applied.</w:t>
            </w:r>
          </w:p>
          <w:p w14:paraId="36E49A82" w14:textId="77777777" w:rsidR="00E042D4" w:rsidRPr="00A017DE" w:rsidRDefault="00E042D4" w:rsidP="004D5C5D">
            <w:pPr>
              <w:spacing w:before="120" w:after="120"/>
              <w:rPr>
                <w:sz w:val="20"/>
                <w:szCs w:val="20"/>
              </w:rPr>
            </w:pPr>
            <w:r w:rsidRPr="00A017DE">
              <w:rPr>
                <w:rFonts w:hint="eastAsia"/>
                <w:sz w:val="20"/>
                <w:szCs w:val="20"/>
              </w:rPr>
              <w:t>Other evaluation assumptions have been listed in Appendix A.</w:t>
            </w:r>
            <w:r w:rsidRPr="00A017DE">
              <w:rPr>
                <w:sz w:val="20"/>
                <w:szCs w:val="20"/>
              </w:rPr>
              <w:t xml:space="preserve"> </w:t>
            </w:r>
          </w:p>
          <w:p w14:paraId="7B082D83" w14:textId="77777777" w:rsidR="00E042D4" w:rsidRPr="00A017DE" w:rsidRDefault="00E042D4" w:rsidP="004D5C5D">
            <w:pPr>
              <w:spacing w:before="120" w:after="120"/>
              <w:rPr>
                <w:sz w:val="20"/>
                <w:szCs w:val="20"/>
              </w:rPr>
            </w:pPr>
            <w:r w:rsidRPr="00A017DE">
              <w:rPr>
                <w:sz w:val="20"/>
                <w:szCs w:val="20"/>
              </w:rPr>
              <w:t>Then t</w:t>
            </w:r>
            <w:r w:rsidRPr="00A017DE">
              <w:rPr>
                <w:rFonts w:hint="eastAsia"/>
                <w:sz w:val="20"/>
                <w:szCs w:val="20"/>
              </w:rPr>
              <w:t>he simulation results with different traffic model</w:t>
            </w:r>
            <w:r w:rsidRPr="00A017DE">
              <w:rPr>
                <w:sz w:val="20"/>
                <w:szCs w:val="20"/>
              </w:rPr>
              <w:t>s</w:t>
            </w:r>
            <w:r w:rsidRPr="00A017DE">
              <w:rPr>
                <w:rFonts w:hint="eastAsia"/>
                <w:sz w:val="20"/>
                <w:szCs w:val="20"/>
              </w:rPr>
              <w:t xml:space="preserve"> are shown below: </w:t>
            </w:r>
          </w:p>
          <w:tbl>
            <w:tblPr>
              <w:tblStyle w:val="TableGrid"/>
              <w:tblW w:w="4969"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166"/>
              <w:gridCol w:w="2965"/>
              <w:gridCol w:w="2965"/>
            </w:tblGrid>
            <w:tr w:rsidR="00394082" w:rsidRPr="00A017DE" w14:paraId="0355B3A5" w14:textId="77777777" w:rsidTr="00394082">
              <w:trPr>
                <w:trHeight w:val="2528"/>
              </w:trPr>
              <w:tc>
                <w:tcPr>
                  <w:tcW w:w="1338" w:type="pct"/>
                  <w:vAlign w:val="center"/>
                </w:tcPr>
                <w:p w14:paraId="03C6F4F4" w14:textId="77777777" w:rsidR="00E042D4" w:rsidRPr="00A017DE" w:rsidRDefault="00E042D4" w:rsidP="00807F73">
                  <w:pPr>
                    <w:widowControl w:val="0"/>
                    <w:spacing w:before="120" w:after="120"/>
                    <w:jc w:val="center"/>
                    <w:rPr>
                      <w:sz w:val="20"/>
                      <w:szCs w:val="20"/>
                    </w:rPr>
                  </w:pPr>
                  <w:r w:rsidRPr="00A017DE">
                    <w:rPr>
                      <w:noProof/>
                      <w:szCs w:val="20"/>
                      <w:lang w:val="en-US" w:eastAsia="ko-KR"/>
                    </w:rPr>
                    <w:drawing>
                      <wp:inline distT="0" distB="0" distL="114300" distR="114300" wp14:anchorId="7D9BECE4" wp14:editId="5824856F">
                        <wp:extent cx="1816735" cy="1362685"/>
                        <wp:effectExtent l="0" t="0" r="0" b="9525"/>
                        <wp:docPr id="1227593338"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3"/>
                                <pic:cNvPicPr>
                                  <a:picLocks noChangeAspect="1"/>
                                </pic:cNvPicPr>
                              </pic:nvPicPr>
                              <pic:blipFill>
                                <a:blip r:embed="rId33"/>
                                <a:stretch>
                                  <a:fillRect/>
                                </a:stretch>
                              </pic:blipFill>
                              <pic:spPr>
                                <a:xfrm>
                                  <a:off x="0" y="0"/>
                                  <a:ext cx="1823205" cy="1367538"/>
                                </a:xfrm>
                                <a:prstGeom prst="rect">
                                  <a:avLst/>
                                </a:prstGeom>
                                <a:noFill/>
                                <a:ln>
                                  <a:noFill/>
                                </a:ln>
                              </pic:spPr>
                            </pic:pic>
                          </a:graphicData>
                        </a:graphic>
                      </wp:inline>
                    </w:drawing>
                  </w:r>
                </w:p>
              </w:tc>
              <w:tc>
                <w:tcPr>
                  <w:tcW w:w="1831" w:type="pct"/>
                  <w:vAlign w:val="center"/>
                </w:tcPr>
                <w:p w14:paraId="02AFD996" w14:textId="77777777" w:rsidR="00E042D4" w:rsidRPr="00A017DE" w:rsidRDefault="00E042D4" w:rsidP="00807F73">
                  <w:pPr>
                    <w:widowControl w:val="0"/>
                    <w:spacing w:before="120" w:after="120"/>
                    <w:jc w:val="center"/>
                    <w:rPr>
                      <w:sz w:val="20"/>
                      <w:szCs w:val="20"/>
                    </w:rPr>
                  </w:pPr>
                  <w:r w:rsidRPr="00A017DE">
                    <w:rPr>
                      <w:noProof/>
                      <w:szCs w:val="20"/>
                      <w:lang w:val="en-US" w:eastAsia="ko-KR"/>
                    </w:rPr>
                    <w:drawing>
                      <wp:inline distT="0" distB="0" distL="114300" distR="114300" wp14:anchorId="49527113" wp14:editId="242A04AE">
                        <wp:extent cx="1804070" cy="1353185"/>
                        <wp:effectExtent l="0" t="0" r="0" b="0"/>
                        <wp:docPr id="1227593339"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11"/>
                                <pic:cNvPicPr>
                                  <a:picLocks noChangeAspect="1"/>
                                </pic:cNvPicPr>
                              </pic:nvPicPr>
                              <pic:blipFill>
                                <a:blip r:embed="rId34"/>
                                <a:stretch>
                                  <a:fillRect/>
                                </a:stretch>
                              </pic:blipFill>
                              <pic:spPr>
                                <a:xfrm>
                                  <a:off x="0" y="0"/>
                                  <a:ext cx="1805809" cy="1354489"/>
                                </a:xfrm>
                                <a:prstGeom prst="rect">
                                  <a:avLst/>
                                </a:prstGeom>
                                <a:noFill/>
                                <a:ln>
                                  <a:noFill/>
                                </a:ln>
                              </pic:spPr>
                            </pic:pic>
                          </a:graphicData>
                        </a:graphic>
                      </wp:inline>
                    </w:drawing>
                  </w:r>
                </w:p>
              </w:tc>
              <w:tc>
                <w:tcPr>
                  <w:tcW w:w="1831" w:type="pct"/>
                  <w:vAlign w:val="center"/>
                </w:tcPr>
                <w:p w14:paraId="2F3AF1A9" w14:textId="77777777" w:rsidR="00E042D4" w:rsidRPr="00A017DE" w:rsidRDefault="00E042D4" w:rsidP="004D5C5D">
                  <w:pPr>
                    <w:keepNext/>
                    <w:widowControl w:val="0"/>
                    <w:spacing w:before="120" w:after="120"/>
                    <w:rPr>
                      <w:sz w:val="20"/>
                      <w:szCs w:val="20"/>
                    </w:rPr>
                  </w:pPr>
                  <w:r w:rsidRPr="00A017DE">
                    <w:rPr>
                      <w:noProof/>
                      <w:szCs w:val="20"/>
                      <w:lang w:val="en-US" w:eastAsia="ko-KR"/>
                    </w:rPr>
                    <w:drawing>
                      <wp:inline distT="0" distB="0" distL="114300" distR="114300" wp14:anchorId="0159DA3E" wp14:editId="3D15C12F">
                        <wp:extent cx="1835785" cy="1376974"/>
                        <wp:effectExtent l="0" t="0" r="0" b="0"/>
                        <wp:docPr id="1227593340"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4"/>
                                <pic:cNvPicPr>
                                  <a:picLocks noChangeAspect="1"/>
                                </pic:cNvPicPr>
                              </pic:nvPicPr>
                              <pic:blipFill>
                                <a:blip r:embed="rId35"/>
                                <a:stretch>
                                  <a:fillRect/>
                                </a:stretch>
                              </pic:blipFill>
                              <pic:spPr>
                                <a:xfrm>
                                  <a:off x="0" y="0"/>
                                  <a:ext cx="1836934" cy="1377836"/>
                                </a:xfrm>
                                <a:prstGeom prst="rect">
                                  <a:avLst/>
                                </a:prstGeom>
                                <a:noFill/>
                                <a:ln>
                                  <a:noFill/>
                                </a:ln>
                              </pic:spPr>
                            </pic:pic>
                          </a:graphicData>
                        </a:graphic>
                      </wp:inline>
                    </w:drawing>
                  </w:r>
                </w:p>
              </w:tc>
            </w:tr>
            <w:tr w:rsidR="00394082" w:rsidRPr="00A017DE" w14:paraId="09F9A38A" w14:textId="77777777" w:rsidTr="00394082">
              <w:trPr>
                <w:trHeight w:val="1190"/>
              </w:trPr>
              <w:tc>
                <w:tcPr>
                  <w:tcW w:w="1338" w:type="pct"/>
                  <w:vAlign w:val="center"/>
                </w:tcPr>
                <w:p w14:paraId="09D983DB" w14:textId="77777777" w:rsidR="00E042D4" w:rsidRPr="00A017DE" w:rsidRDefault="00E042D4" w:rsidP="004D5C5D">
                  <w:pPr>
                    <w:widowControl w:val="0"/>
                    <w:spacing w:before="120" w:after="120"/>
                    <w:jc w:val="center"/>
                    <w:rPr>
                      <w:sz w:val="20"/>
                      <w:szCs w:val="20"/>
                    </w:rPr>
                  </w:pPr>
                  <w:r w:rsidRPr="00A017DE">
                    <w:rPr>
                      <w:rFonts w:hint="eastAsia"/>
                      <w:sz w:val="20"/>
                      <w:szCs w:val="20"/>
                    </w:rPr>
                    <w:t>(a) Traffic model 1: 20Mbps@60fps, 30ms</w:t>
                  </w:r>
                  <w:r w:rsidRPr="00A017DE">
                    <w:rPr>
                      <w:sz w:val="20"/>
                      <w:szCs w:val="20"/>
                    </w:rPr>
                    <w:t xml:space="preserve"> PDB</w:t>
                  </w:r>
                </w:p>
              </w:tc>
              <w:tc>
                <w:tcPr>
                  <w:tcW w:w="1831" w:type="pct"/>
                  <w:vAlign w:val="center"/>
                </w:tcPr>
                <w:p w14:paraId="78A423E6" w14:textId="77777777" w:rsidR="00E042D4" w:rsidRPr="00A017DE" w:rsidRDefault="00E042D4" w:rsidP="004D5C5D">
                  <w:pPr>
                    <w:widowControl w:val="0"/>
                    <w:spacing w:before="120" w:after="120"/>
                    <w:jc w:val="center"/>
                    <w:rPr>
                      <w:sz w:val="20"/>
                      <w:szCs w:val="20"/>
                    </w:rPr>
                  </w:pPr>
                  <w:r w:rsidRPr="00A017DE">
                    <w:rPr>
                      <w:rFonts w:hint="eastAsia"/>
                      <w:sz w:val="20"/>
                      <w:szCs w:val="20"/>
                    </w:rPr>
                    <w:t>(b) Traffic model 2: 20Mbps@60fps, 15ms</w:t>
                  </w:r>
                  <w:r w:rsidRPr="00A017DE">
                    <w:rPr>
                      <w:sz w:val="20"/>
                      <w:szCs w:val="20"/>
                    </w:rPr>
                    <w:t xml:space="preserve"> PDB</w:t>
                  </w:r>
                </w:p>
              </w:tc>
              <w:tc>
                <w:tcPr>
                  <w:tcW w:w="1831" w:type="pct"/>
                  <w:vAlign w:val="center"/>
                </w:tcPr>
                <w:p w14:paraId="4C02295D" w14:textId="77777777" w:rsidR="00E042D4" w:rsidRPr="00A017DE" w:rsidRDefault="00E042D4" w:rsidP="004D5C5D">
                  <w:pPr>
                    <w:keepNext/>
                    <w:widowControl w:val="0"/>
                    <w:spacing w:before="120" w:after="120"/>
                    <w:jc w:val="center"/>
                    <w:rPr>
                      <w:sz w:val="20"/>
                      <w:szCs w:val="20"/>
                    </w:rPr>
                  </w:pPr>
                  <w:r w:rsidRPr="00A017DE">
                    <w:rPr>
                      <w:rFonts w:hint="eastAsia"/>
                      <w:sz w:val="20"/>
                      <w:szCs w:val="20"/>
                    </w:rPr>
                    <w:t>(c) Traffic model 3:  20Mbps@60fps, 10ms</w:t>
                  </w:r>
                  <w:r w:rsidRPr="00A017DE">
                    <w:rPr>
                      <w:sz w:val="20"/>
                      <w:szCs w:val="20"/>
                    </w:rPr>
                    <w:t xml:space="preserve"> PDB</w:t>
                  </w:r>
                </w:p>
              </w:tc>
            </w:tr>
          </w:tbl>
          <w:p w14:paraId="490394F0" w14:textId="77777777" w:rsidR="00E042D4" w:rsidRPr="00A017DE" w:rsidRDefault="00E042D4" w:rsidP="004D5C5D">
            <w:pPr>
              <w:numPr>
                <w:ilvl w:val="255"/>
                <w:numId w:val="0"/>
              </w:numPr>
              <w:spacing w:before="120" w:after="120"/>
              <w:jc w:val="center"/>
              <w:rPr>
                <w:sz w:val="20"/>
                <w:szCs w:val="20"/>
              </w:rPr>
            </w:pPr>
            <w:r w:rsidRPr="00A017DE">
              <w:rPr>
                <w:rFonts w:hint="eastAsia"/>
                <w:sz w:val="20"/>
                <w:szCs w:val="20"/>
              </w:rPr>
              <w:t>Figure 8 Capacity comparison among Case 1, Case 2 and Case 3 for 20Mbps@60fps traffic model with different PDB in Dense Urban scenario</w:t>
            </w:r>
          </w:p>
          <w:tbl>
            <w:tblPr>
              <w:tblStyle w:val="TableGrid"/>
              <w:tblW w:w="7978" w:type="dxa"/>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89"/>
              <w:gridCol w:w="3989"/>
            </w:tblGrid>
            <w:tr w:rsidR="007B4630" w:rsidRPr="00A017DE" w14:paraId="0971BCB7" w14:textId="77777777" w:rsidTr="00807F73">
              <w:trPr>
                <w:trHeight w:val="69"/>
                <w:jc w:val="center"/>
              </w:trPr>
              <w:tc>
                <w:tcPr>
                  <w:tcW w:w="3989" w:type="dxa"/>
                </w:tcPr>
                <w:p w14:paraId="297590AF" w14:textId="77777777" w:rsidR="00E042D4" w:rsidRPr="00A017DE" w:rsidRDefault="00E042D4" w:rsidP="00807F73">
                  <w:pPr>
                    <w:spacing w:before="120" w:after="120"/>
                    <w:ind w:left="567"/>
                    <w:rPr>
                      <w:sz w:val="20"/>
                      <w:szCs w:val="20"/>
                    </w:rPr>
                  </w:pPr>
                  <w:r w:rsidRPr="00A017DE">
                    <w:rPr>
                      <w:noProof/>
                      <w:szCs w:val="20"/>
                      <w:lang w:val="en-US" w:eastAsia="ko-KR"/>
                    </w:rPr>
                    <w:lastRenderedPageBreak/>
                    <w:drawing>
                      <wp:inline distT="0" distB="0" distL="114300" distR="114300" wp14:anchorId="4397E684" wp14:editId="7D9A7330">
                        <wp:extent cx="2362200" cy="1771650"/>
                        <wp:effectExtent l="0" t="0" r="0" b="0"/>
                        <wp:docPr id="122759334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
                                <pic:cNvPicPr>
                                  <a:picLocks noChangeAspect="1"/>
                                </pic:cNvPicPr>
                              </pic:nvPicPr>
                              <pic:blipFill>
                                <a:blip r:embed="rId36"/>
                                <a:stretch>
                                  <a:fillRect/>
                                </a:stretch>
                              </pic:blipFill>
                              <pic:spPr>
                                <a:xfrm>
                                  <a:off x="0" y="0"/>
                                  <a:ext cx="2362200" cy="1771650"/>
                                </a:xfrm>
                                <a:prstGeom prst="rect">
                                  <a:avLst/>
                                </a:prstGeom>
                                <a:noFill/>
                                <a:ln>
                                  <a:noFill/>
                                </a:ln>
                              </pic:spPr>
                            </pic:pic>
                          </a:graphicData>
                        </a:graphic>
                      </wp:inline>
                    </w:drawing>
                  </w:r>
                </w:p>
              </w:tc>
              <w:tc>
                <w:tcPr>
                  <w:tcW w:w="3989" w:type="dxa"/>
                </w:tcPr>
                <w:p w14:paraId="1E3C46B8" w14:textId="77777777" w:rsidR="00E042D4" w:rsidRPr="00A017DE" w:rsidRDefault="00E042D4" w:rsidP="004D5C5D">
                  <w:pPr>
                    <w:spacing w:before="120" w:after="120"/>
                    <w:rPr>
                      <w:sz w:val="20"/>
                      <w:szCs w:val="20"/>
                    </w:rPr>
                  </w:pPr>
                  <w:r w:rsidRPr="00A017DE">
                    <w:rPr>
                      <w:noProof/>
                      <w:szCs w:val="20"/>
                      <w:lang w:val="en-US" w:eastAsia="ko-KR"/>
                    </w:rPr>
                    <w:drawing>
                      <wp:inline distT="0" distB="0" distL="114300" distR="114300" wp14:anchorId="1D70A244" wp14:editId="2A6C49C0">
                        <wp:extent cx="2324101" cy="1743075"/>
                        <wp:effectExtent l="0" t="0" r="0" b="0"/>
                        <wp:docPr id="1227593342"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6"/>
                                <pic:cNvPicPr>
                                  <a:picLocks noChangeAspect="1"/>
                                </pic:cNvPicPr>
                              </pic:nvPicPr>
                              <pic:blipFill>
                                <a:blip r:embed="rId37"/>
                                <a:stretch>
                                  <a:fillRect/>
                                </a:stretch>
                              </pic:blipFill>
                              <pic:spPr>
                                <a:xfrm>
                                  <a:off x="0" y="0"/>
                                  <a:ext cx="2325157" cy="1743867"/>
                                </a:xfrm>
                                <a:prstGeom prst="rect">
                                  <a:avLst/>
                                </a:prstGeom>
                                <a:noFill/>
                                <a:ln>
                                  <a:noFill/>
                                </a:ln>
                              </pic:spPr>
                            </pic:pic>
                          </a:graphicData>
                        </a:graphic>
                      </wp:inline>
                    </w:drawing>
                  </w:r>
                </w:p>
              </w:tc>
            </w:tr>
            <w:tr w:rsidR="007B4630" w:rsidRPr="00A017DE" w14:paraId="433EE7FD" w14:textId="77777777" w:rsidTr="00807F73">
              <w:trPr>
                <w:trHeight w:val="407"/>
                <w:jc w:val="center"/>
              </w:trPr>
              <w:tc>
                <w:tcPr>
                  <w:tcW w:w="3989" w:type="dxa"/>
                </w:tcPr>
                <w:p w14:paraId="6B6170F9" w14:textId="77777777" w:rsidR="00E042D4" w:rsidRPr="00A017DE" w:rsidRDefault="00E042D4" w:rsidP="007F1369">
                  <w:pPr>
                    <w:numPr>
                      <w:ilvl w:val="0"/>
                      <w:numId w:val="66"/>
                    </w:numPr>
                    <w:spacing w:beforeLines="50" w:before="120" w:afterLines="50" w:after="120"/>
                    <w:ind w:left="1304" w:hanging="1304"/>
                    <w:jc w:val="center"/>
                    <w:rPr>
                      <w:sz w:val="20"/>
                      <w:szCs w:val="20"/>
                    </w:rPr>
                  </w:pPr>
                  <w:r w:rsidRPr="00A017DE">
                    <w:rPr>
                      <w:rFonts w:hint="eastAsia"/>
                      <w:sz w:val="20"/>
                      <w:szCs w:val="20"/>
                    </w:rPr>
                    <w:t>Traffic model 4: 10Mbps@60fps, 15ms</w:t>
                  </w:r>
                </w:p>
              </w:tc>
              <w:tc>
                <w:tcPr>
                  <w:tcW w:w="3989" w:type="dxa"/>
                </w:tcPr>
                <w:p w14:paraId="1437FF04" w14:textId="77777777" w:rsidR="00E042D4" w:rsidRPr="00A017DE" w:rsidRDefault="00E042D4" w:rsidP="004D5C5D">
                  <w:pPr>
                    <w:spacing w:before="120" w:after="120"/>
                    <w:jc w:val="center"/>
                    <w:rPr>
                      <w:sz w:val="20"/>
                      <w:szCs w:val="20"/>
                    </w:rPr>
                  </w:pPr>
                  <w:r w:rsidRPr="00A017DE">
                    <w:rPr>
                      <w:rFonts w:hint="eastAsia"/>
                      <w:sz w:val="20"/>
                      <w:szCs w:val="20"/>
                    </w:rPr>
                    <w:t>(b) Traffic model 5: 10Mbps@60fps, 10ms</w:t>
                  </w:r>
                </w:p>
              </w:tc>
            </w:tr>
          </w:tbl>
          <w:p w14:paraId="5F569CD7" w14:textId="77777777" w:rsidR="00E042D4" w:rsidRPr="00A017DE" w:rsidRDefault="00E042D4" w:rsidP="004D5C5D">
            <w:pPr>
              <w:numPr>
                <w:ilvl w:val="255"/>
                <w:numId w:val="0"/>
              </w:numPr>
              <w:spacing w:before="120" w:after="120"/>
              <w:jc w:val="center"/>
              <w:rPr>
                <w:sz w:val="20"/>
                <w:szCs w:val="20"/>
              </w:rPr>
            </w:pPr>
            <w:r w:rsidRPr="00A017DE">
              <w:rPr>
                <w:rFonts w:hint="eastAsia"/>
                <w:sz w:val="20"/>
                <w:szCs w:val="20"/>
              </w:rPr>
              <w:t>Figure 9 Capacity comparison among Case 1, Case 2 and Case 3 for 10Mbps@60fps traffic model with different PDB in Dense Urban scenario</w:t>
            </w:r>
          </w:p>
          <w:p w14:paraId="18CBCC55" w14:textId="77777777" w:rsidR="00E042D4" w:rsidRPr="00A017DE" w:rsidRDefault="00E042D4" w:rsidP="004D5C5D">
            <w:pPr>
              <w:numPr>
                <w:ilvl w:val="255"/>
                <w:numId w:val="0"/>
              </w:numPr>
              <w:spacing w:before="120" w:after="120"/>
              <w:rPr>
                <w:sz w:val="20"/>
                <w:szCs w:val="20"/>
              </w:rPr>
            </w:pPr>
            <w:r w:rsidRPr="00A017DE">
              <w:rPr>
                <w:sz w:val="20"/>
                <w:szCs w:val="20"/>
              </w:rPr>
              <w:t xml:space="preserve">For easier comparing these cases </w:t>
            </w:r>
            <w:r w:rsidRPr="00A017DE">
              <w:rPr>
                <w:rFonts w:hint="eastAsia"/>
                <w:sz w:val="20"/>
                <w:szCs w:val="20"/>
              </w:rPr>
              <w:t xml:space="preserve">the </w:t>
            </w:r>
            <w:r w:rsidRPr="00A017DE">
              <w:rPr>
                <w:sz w:val="20"/>
                <w:szCs w:val="20"/>
              </w:rPr>
              <w:t xml:space="preserve">above </w:t>
            </w:r>
            <w:r w:rsidRPr="00A017DE">
              <w:rPr>
                <w:rFonts w:hint="eastAsia"/>
                <w:sz w:val="20"/>
                <w:szCs w:val="20"/>
              </w:rPr>
              <w:t>simulation results</w:t>
            </w:r>
            <w:r w:rsidRPr="00A017DE">
              <w:rPr>
                <w:sz w:val="20"/>
                <w:szCs w:val="20"/>
              </w:rPr>
              <w:t xml:space="preserve"> </w:t>
            </w:r>
            <w:r w:rsidRPr="00A017DE">
              <w:rPr>
                <w:rFonts w:hint="eastAsia"/>
                <w:sz w:val="20"/>
                <w:szCs w:val="20"/>
              </w:rPr>
              <w:t xml:space="preserve">are summarized in </w:t>
            </w:r>
            <w:r w:rsidRPr="00A017DE">
              <w:rPr>
                <w:sz w:val="20"/>
                <w:szCs w:val="20"/>
              </w:rPr>
              <w:t>F</w:t>
            </w:r>
            <w:r w:rsidRPr="00A017DE">
              <w:rPr>
                <w:rFonts w:hint="eastAsia"/>
                <w:sz w:val="20"/>
                <w:szCs w:val="20"/>
              </w:rPr>
              <w:t>igure</w:t>
            </w:r>
            <w:r w:rsidRPr="00A017DE">
              <w:rPr>
                <w:sz w:val="20"/>
                <w:szCs w:val="20"/>
              </w:rPr>
              <w:t xml:space="preserve"> 10</w:t>
            </w:r>
            <w:r w:rsidRPr="00A017DE">
              <w:rPr>
                <w:rFonts w:hint="eastAsia"/>
                <w:sz w:val="20"/>
                <w:szCs w:val="20"/>
              </w:rPr>
              <w:t xml:space="preserve">. </w:t>
            </w:r>
          </w:p>
          <w:tbl>
            <w:tblPr>
              <w:tblStyle w:val="TableGrid"/>
              <w:tblW w:w="781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06"/>
              <w:gridCol w:w="3906"/>
            </w:tblGrid>
            <w:tr w:rsidR="007B4630" w:rsidRPr="00A017DE" w14:paraId="5E3F2842" w14:textId="77777777" w:rsidTr="00807F73">
              <w:trPr>
                <w:trHeight w:val="80"/>
              </w:trPr>
              <w:tc>
                <w:tcPr>
                  <w:tcW w:w="3906" w:type="dxa"/>
                </w:tcPr>
                <w:p w14:paraId="5D6AA5C1" w14:textId="77777777" w:rsidR="00E042D4" w:rsidRPr="00A017DE" w:rsidRDefault="00E042D4" w:rsidP="004D5C5D">
                  <w:pPr>
                    <w:spacing w:before="120" w:after="120"/>
                    <w:rPr>
                      <w:sz w:val="20"/>
                      <w:szCs w:val="20"/>
                    </w:rPr>
                  </w:pPr>
                  <w:r w:rsidRPr="00A017DE">
                    <w:rPr>
                      <w:noProof/>
                      <w:szCs w:val="20"/>
                      <w:lang w:val="en-US" w:eastAsia="ko-KR"/>
                    </w:rPr>
                    <w:drawing>
                      <wp:inline distT="0" distB="0" distL="114300" distR="114300" wp14:anchorId="7FF18694" wp14:editId="7BF77625">
                        <wp:extent cx="2451100" cy="1838325"/>
                        <wp:effectExtent l="0" t="0" r="0" b="0"/>
                        <wp:docPr id="1227593343"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8"/>
                                <pic:cNvPicPr>
                                  <a:picLocks noChangeAspect="1"/>
                                </pic:cNvPicPr>
                              </pic:nvPicPr>
                              <pic:blipFill>
                                <a:blip r:embed="rId38"/>
                                <a:stretch>
                                  <a:fillRect/>
                                </a:stretch>
                              </pic:blipFill>
                              <pic:spPr>
                                <a:xfrm>
                                  <a:off x="0" y="0"/>
                                  <a:ext cx="2451100" cy="1838325"/>
                                </a:xfrm>
                                <a:prstGeom prst="rect">
                                  <a:avLst/>
                                </a:prstGeom>
                                <a:noFill/>
                                <a:ln>
                                  <a:noFill/>
                                </a:ln>
                              </pic:spPr>
                            </pic:pic>
                          </a:graphicData>
                        </a:graphic>
                      </wp:inline>
                    </w:drawing>
                  </w:r>
                </w:p>
              </w:tc>
              <w:tc>
                <w:tcPr>
                  <w:tcW w:w="3906" w:type="dxa"/>
                </w:tcPr>
                <w:p w14:paraId="5F65C4E3" w14:textId="77777777" w:rsidR="00E042D4" w:rsidRPr="00A017DE" w:rsidRDefault="00E042D4" w:rsidP="00807F73">
                  <w:pPr>
                    <w:spacing w:before="120" w:after="120"/>
                    <w:rPr>
                      <w:sz w:val="20"/>
                      <w:szCs w:val="20"/>
                    </w:rPr>
                  </w:pPr>
                  <w:r w:rsidRPr="00A017DE">
                    <w:rPr>
                      <w:noProof/>
                      <w:szCs w:val="20"/>
                      <w:lang w:val="en-US" w:eastAsia="ko-KR"/>
                    </w:rPr>
                    <w:drawing>
                      <wp:inline distT="0" distB="0" distL="114300" distR="114300" wp14:anchorId="6FF236EC" wp14:editId="308F4B32">
                        <wp:extent cx="2374900" cy="1781175"/>
                        <wp:effectExtent l="0" t="0" r="0" b="0"/>
                        <wp:docPr id="513613952"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7"/>
                                <pic:cNvPicPr>
                                  <a:picLocks noChangeAspect="1"/>
                                </pic:cNvPicPr>
                              </pic:nvPicPr>
                              <pic:blipFill>
                                <a:blip r:embed="rId39"/>
                                <a:stretch>
                                  <a:fillRect/>
                                </a:stretch>
                              </pic:blipFill>
                              <pic:spPr>
                                <a:xfrm>
                                  <a:off x="0" y="0"/>
                                  <a:ext cx="2374900" cy="1781175"/>
                                </a:xfrm>
                                <a:prstGeom prst="rect">
                                  <a:avLst/>
                                </a:prstGeom>
                                <a:noFill/>
                                <a:ln>
                                  <a:noFill/>
                                </a:ln>
                              </pic:spPr>
                            </pic:pic>
                          </a:graphicData>
                        </a:graphic>
                      </wp:inline>
                    </w:drawing>
                  </w:r>
                </w:p>
              </w:tc>
            </w:tr>
            <w:tr w:rsidR="007B4630" w:rsidRPr="00A017DE" w14:paraId="78575288" w14:textId="77777777" w:rsidTr="00807F73">
              <w:trPr>
                <w:trHeight w:val="453"/>
              </w:trPr>
              <w:tc>
                <w:tcPr>
                  <w:tcW w:w="3906" w:type="dxa"/>
                </w:tcPr>
                <w:p w14:paraId="37F8461E" w14:textId="77777777" w:rsidR="00E042D4" w:rsidRPr="00A017DE" w:rsidRDefault="00E042D4" w:rsidP="007F1369">
                  <w:pPr>
                    <w:numPr>
                      <w:ilvl w:val="0"/>
                      <w:numId w:val="67"/>
                    </w:numPr>
                    <w:spacing w:beforeLines="50" w:before="120" w:afterLines="50" w:after="120"/>
                    <w:ind w:left="360" w:hanging="360"/>
                    <w:jc w:val="center"/>
                    <w:rPr>
                      <w:sz w:val="20"/>
                      <w:szCs w:val="20"/>
                    </w:rPr>
                  </w:pPr>
                  <w:r w:rsidRPr="00A017DE">
                    <w:rPr>
                      <w:rFonts w:hint="eastAsia"/>
                      <w:sz w:val="20"/>
                      <w:szCs w:val="20"/>
                    </w:rPr>
                    <w:t>20Mbps@60fps</w:t>
                  </w:r>
                </w:p>
              </w:tc>
              <w:tc>
                <w:tcPr>
                  <w:tcW w:w="3906" w:type="dxa"/>
                </w:tcPr>
                <w:p w14:paraId="4AA6B414" w14:textId="77777777" w:rsidR="00E042D4" w:rsidRPr="00A017DE" w:rsidRDefault="00E042D4" w:rsidP="004D5C5D">
                  <w:pPr>
                    <w:spacing w:before="120" w:after="120"/>
                    <w:jc w:val="center"/>
                    <w:rPr>
                      <w:sz w:val="20"/>
                      <w:szCs w:val="20"/>
                    </w:rPr>
                  </w:pPr>
                  <w:r w:rsidRPr="00A017DE">
                    <w:rPr>
                      <w:rFonts w:hint="eastAsia"/>
                      <w:sz w:val="20"/>
                      <w:szCs w:val="20"/>
                    </w:rPr>
                    <w:t>(b) 10Mbps@60fps</w:t>
                  </w:r>
                </w:p>
              </w:tc>
            </w:tr>
          </w:tbl>
          <w:p w14:paraId="4906217E" w14:textId="77777777" w:rsidR="00E042D4" w:rsidRPr="00A017DE" w:rsidRDefault="00E042D4" w:rsidP="004D5C5D">
            <w:pPr>
              <w:numPr>
                <w:ilvl w:val="255"/>
                <w:numId w:val="0"/>
              </w:numPr>
              <w:spacing w:before="120" w:after="120"/>
              <w:jc w:val="center"/>
              <w:rPr>
                <w:sz w:val="20"/>
                <w:szCs w:val="20"/>
              </w:rPr>
            </w:pPr>
            <w:r w:rsidRPr="00A017DE">
              <w:rPr>
                <w:rFonts w:hint="eastAsia"/>
                <w:sz w:val="20"/>
                <w:szCs w:val="20"/>
              </w:rPr>
              <w:t>Figure 10 Capacity summary of Figure 8 and Figure 9</w:t>
            </w:r>
          </w:p>
          <w:p w14:paraId="0B3FC2CE" w14:textId="6E9114DC" w:rsidR="00E042D4" w:rsidRPr="00A017DE" w:rsidRDefault="00166F33" w:rsidP="00166F33">
            <w:pPr>
              <w:pStyle w:val="YJ-Observation"/>
              <w:numPr>
                <w:ilvl w:val="0"/>
                <w:numId w:val="0"/>
              </w:numPr>
              <w:spacing w:before="120" w:after="120"/>
              <w:jc w:val="both"/>
              <w:rPr>
                <w:sz w:val="20"/>
                <w:lang w:val="en-US" w:eastAsia="zh-CN"/>
              </w:rPr>
            </w:pPr>
            <w:r w:rsidRPr="00A017DE">
              <w:rPr>
                <w:sz w:val="20"/>
                <w:lang w:val="en-US" w:eastAsia="zh-CN"/>
              </w:rPr>
              <w:t xml:space="preserve">Observation 7: </w:t>
            </w:r>
            <w:r w:rsidR="00E042D4" w:rsidRPr="00A017DE">
              <w:rPr>
                <w:rFonts w:hint="eastAsia"/>
                <w:sz w:val="20"/>
                <w:lang w:val="en-US" w:eastAsia="zh-CN"/>
              </w:rPr>
              <w:t xml:space="preserve">CG enhancement is capable of bringing significant capacity gain compared to UL dynamic grant and legacy configured grant. </w:t>
            </w:r>
            <w:r w:rsidR="00E042D4" w:rsidRPr="00A017DE">
              <w:rPr>
                <w:sz w:val="20"/>
                <w:lang w:val="en-US" w:eastAsia="zh-CN"/>
              </w:rPr>
              <w:t>Moreover,</w:t>
            </w:r>
            <w:r w:rsidR="00E042D4" w:rsidRPr="00A017DE">
              <w:rPr>
                <w:rFonts w:hint="eastAsia"/>
                <w:sz w:val="20"/>
                <w:lang w:val="en-US" w:eastAsia="zh-CN"/>
              </w:rPr>
              <w:t xml:space="preserve"> capacity gain increases when </w:t>
            </w:r>
            <w:r w:rsidR="00E042D4" w:rsidRPr="00A017DE">
              <w:rPr>
                <w:sz w:val="20"/>
                <w:lang w:val="en-US" w:eastAsia="zh-CN"/>
              </w:rPr>
              <w:t xml:space="preserve">the required </w:t>
            </w:r>
            <w:r w:rsidR="00E042D4" w:rsidRPr="00A017DE">
              <w:rPr>
                <w:rFonts w:hint="eastAsia"/>
                <w:sz w:val="20"/>
                <w:lang w:val="en-US" w:eastAsia="zh-CN"/>
              </w:rPr>
              <w:t xml:space="preserve">PDB </w:t>
            </w:r>
            <w:r w:rsidR="00E042D4" w:rsidRPr="00A017DE">
              <w:rPr>
                <w:sz w:val="20"/>
                <w:lang w:val="en-US" w:eastAsia="zh-CN"/>
              </w:rPr>
              <w:t>decreases</w:t>
            </w:r>
            <w:r w:rsidR="00E042D4" w:rsidRPr="00A017DE">
              <w:rPr>
                <w:rFonts w:hint="eastAsia"/>
                <w:sz w:val="20"/>
                <w:lang w:val="en-US" w:eastAsia="zh-CN"/>
              </w:rPr>
              <w:t xml:space="preserve"> or the data rate increases.</w:t>
            </w:r>
          </w:p>
          <w:p w14:paraId="28211F1F" w14:textId="77777777" w:rsidR="00E042D4" w:rsidRPr="00A017DE" w:rsidRDefault="00E042D4" w:rsidP="004D5C5D">
            <w:pPr>
              <w:pStyle w:val="Heading3"/>
              <w:spacing w:after="120"/>
              <w:ind w:right="210"/>
              <w:outlineLvl w:val="2"/>
              <w:rPr>
                <w:sz w:val="20"/>
                <w:szCs w:val="20"/>
              </w:rPr>
            </w:pPr>
            <w:r w:rsidRPr="00A017DE">
              <w:rPr>
                <w:rFonts w:eastAsia="SimSun" w:hint="eastAsia"/>
                <w:sz w:val="20"/>
                <w:szCs w:val="20"/>
              </w:rPr>
              <w:t>Analysis for capacity evaluation results</w:t>
            </w:r>
          </w:p>
          <w:p w14:paraId="1C981A3F" w14:textId="77777777" w:rsidR="00E042D4" w:rsidRPr="00A017DE" w:rsidRDefault="00E042D4" w:rsidP="004D5C5D">
            <w:pPr>
              <w:spacing w:before="120" w:after="120"/>
              <w:rPr>
                <w:b/>
                <w:bCs/>
                <w:sz w:val="20"/>
                <w:szCs w:val="20"/>
                <w:u w:val="single"/>
              </w:rPr>
            </w:pPr>
            <w:r w:rsidRPr="00A017DE">
              <w:rPr>
                <w:rFonts w:hint="eastAsia"/>
                <w:b/>
                <w:bCs/>
                <w:sz w:val="20"/>
                <w:szCs w:val="20"/>
                <w:u w:val="single"/>
              </w:rPr>
              <w:t>Resource occupation</w:t>
            </w:r>
          </w:p>
          <w:p w14:paraId="12339C0F" w14:textId="77777777" w:rsidR="00E042D4" w:rsidRPr="00A017DE" w:rsidRDefault="00E042D4" w:rsidP="004D5C5D">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71"/>
              <w:gridCol w:w="3771"/>
            </w:tblGrid>
            <w:tr w:rsidR="007B4630" w:rsidRPr="00A017DE" w14:paraId="43F6A2D4" w14:textId="77777777" w:rsidTr="00807F73">
              <w:trPr>
                <w:trHeight w:val="74"/>
              </w:trPr>
              <w:tc>
                <w:tcPr>
                  <w:tcW w:w="3771" w:type="dxa"/>
                </w:tcPr>
                <w:p w14:paraId="60F6B5A0" w14:textId="77777777" w:rsidR="00E042D4" w:rsidRPr="00A017DE" w:rsidRDefault="00E042D4" w:rsidP="004D5C5D">
                  <w:pPr>
                    <w:spacing w:before="120" w:after="120"/>
                    <w:rPr>
                      <w:sz w:val="20"/>
                      <w:szCs w:val="20"/>
                    </w:rPr>
                  </w:pPr>
                  <w:r w:rsidRPr="00A017DE">
                    <w:rPr>
                      <w:rFonts w:hint="eastAsia"/>
                      <w:noProof/>
                      <w:szCs w:val="20"/>
                      <w:lang w:val="en-US" w:eastAsia="ko-KR"/>
                    </w:rPr>
                    <w:drawing>
                      <wp:inline distT="0" distB="0" distL="114300" distR="114300" wp14:anchorId="2878D082" wp14:editId="6C23F2BA">
                        <wp:extent cx="2387600" cy="1790700"/>
                        <wp:effectExtent l="0" t="0" r="0" b="0"/>
                        <wp:docPr id="51361395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11"/>
                                <pic:cNvPicPr>
                                  <a:picLocks noChangeAspect="1"/>
                                </pic:cNvPicPr>
                              </pic:nvPicPr>
                              <pic:blipFill>
                                <a:blip r:embed="rId40"/>
                                <a:stretch>
                                  <a:fillRect/>
                                </a:stretch>
                              </pic:blipFill>
                              <pic:spPr>
                                <a:xfrm>
                                  <a:off x="0" y="0"/>
                                  <a:ext cx="2387600" cy="1790700"/>
                                </a:xfrm>
                                <a:prstGeom prst="rect">
                                  <a:avLst/>
                                </a:prstGeom>
                                <a:noFill/>
                                <a:ln>
                                  <a:noFill/>
                                </a:ln>
                              </pic:spPr>
                            </pic:pic>
                          </a:graphicData>
                        </a:graphic>
                      </wp:inline>
                    </w:drawing>
                  </w:r>
                </w:p>
              </w:tc>
              <w:tc>
                <w:tcPr>
                  <w:tcW w:w="3771" w:type="dxa"/>
                </w:tcPr>
                <w:p w14:paraId="73A2B495" w14:textId="77777777" w:rsidR="00E042D4" w:rsidRPr="00A017DE" w:rsidRDefault="00E042D4" w:rsidP="004D5C5D">
                  <w:pPr>
                    <w:spacing w:before="120" w:after="120"/>
                    <w:rPr>
                      <w:sz w:val="20"/>
                      <w:szCs w:val="20"/>
                    </w:rPr>
                  </w:pPr>
                  <w:r w:rsidRPr="00A017DE">
                    <w:rPr>
                      <w:rFonts w:hint="eastAsia"/>
                      <w:noProof/>
                      <w:szCs w:val="20"/>
                      <w:lang w:val="en-US" w:eastAsia="ko-KR"/>
                    </w:rPr>
                    <w:drawing>
                      <wp:inline distT="0" distB="0" distL="114300" distR="114300" wp14:anchorId="686D8AA7" wp14:editId="1DA373E0">
                        <wp:extent cx="2286000" cy="1714500"/>
                        <wp:effectExtent l="0" t="0" r="0" b="0"/>
                        <wp:docPr id="513613954"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12"/>
                                <pic:cNvPicPr>
                                  <a:picLocks noChangeAspect="1"/>
                                </pic:cNvPicPr>
                              </pic:nvPicPr>
                              <pic:blipFill>
                                <a:blip r:embed="rId41"/>
                                <a:stretch>
                                  <a:fillRect/>
                                </a:stretch>
                              </pic:blipFill>
                              <pic:spPr>
                                <a:xfrm>
                                  <a:off x="0" y="0"/>
                                  <a:ext cx="2286000" cy="1714500"/>
                                </a:xfrm>
                                <a:prstGeom prst="rect">
                                  <a:avLst/>
                                </a:prstGeom>
                                <a:noFill/>
                                <a:ln>
                                  <a:noFill/>
                                </a:ln>
                              </pic:spPr>
                            </pic:pic>
                          </a:graphicData>
                        </a:graphic>
                      </wp:inline>
                    </w:drawing>
                  </w:r>
                </w:p>
              </w:tc>
            </w:tr>
            <w:tr w:rsidR="007B4630" w:rsidRPr="00A017DE" w14:paraId="21825312" w14:textId="77777777" w:rsidTr="00807F73">
              <w:trPr>
                <w:trHeight w:val="333"/>
              </w:trPr>
              <w:tc>
                <w:tcPr>
                  <w:tcW w:w="3771" w:type="dxa"/>
                </w:tcPr>
                <w:p w14:paraId="67D16BAA" w14:textId="77777777" w:rsidR="00E042D4" w:rsidRPr="00A017DE" w:rsidRDefault="00E042D4" w:rsidP="007F1369">
                  <w:pPr>
                    <w:numPr>
                      <w:ilvl w:val="0"/>
                      <w:numId w:val="68"/>
                    </w:numPr>
                    <w:spacing w:beforeLines="50" w:before="120" w:after="0"/>
                    <w:ind w:left="1619" w:hanging="360"/>
                    <w:jc w:val="center"/>
                    <w:rPr>
                      <w:sz w:val="20"/>
                      <w:szCs w:val="20"/>
                    </w:rPr>
                  </w:pPr>
                  <w:r w:rsidRPr="00A017DE">
                    <w:rPr>
                      <w:rFonts w:hint="eastAsia"/>
                      <w:sz w:val="20"/>
                      <w:szCs w:val="20"/>
                    </w:rPr>
                    <w:t>Slot occupation</w:t>
                  </w:r>
                </w:p>
              </w:tc>
              <w:tc>
                <w:tcPr>
                  <w:tcW w:w="3771" w:type="dxa"/>
                </w:tcPr>
                <w:p w14:paraId="681C51FD" w14:textId="77777777" w:rsidR="00E042D4" w:rsidRPr="00A017DE" w:rsidRDefault="00E042D4" w:rsidP="004D5C5D">
                  <w:pPr>
                    <w:spacing w:before="120" w:after="0"/>
                    <w:jc w:val="center"/>
                    <w:rPr>
                      <w:sz w:val="20"/>
                      <w:szCs w:val="20"/>
                    </w:rPr>
                  </w:pPr>
                  <w:r w:rsidRPr="00A017DE">
                    <w:rPr>
                      <w:rFonts w:hint="eastAsia"/>
                      <w:sz w:val="20"/>
                      <w:szCs w:val="20"/>
                    </w:rPr>
                    <w:t>(b) Resource block occupation</w:t>
                  </w:r>
                </w:p>
              </w:tc>
            </w:tr>
          </w:tbl>
          <w:p w14:paraId="1FB98C31" w14:textId="77777777" w:rsidR="00E042D4" w:rsidRPr="00A017DE" w:rsidRDefault="00E042D4" w:rsidP="004D5C5D">
            <w:pPr>
              <w:spacing w:after="120"/>
              <w:jc w:val="center"/>
              <w:rPr>
                <w:sz w:val="20"/>
                <w:szCs w:val="20"/>
              </w:rPr>
            </w:pPr>
            <w:r w:rsidRPr="00A017DE">
              <w:rPr>
                <w:rFonts w:hint="eastAsia"/>
                <w:sz w:val="20"/>
                <w:szCs w:val="20"/>
              </w:rPr>
              <w:lastRenderedPageBreak/>
              <w:t>Figure 11 Resource occupation for Case 1</w:t>
            </w:r>
            <w:r w:rsidRPr="00A017DE">
              <w:rPr>
                <w:sz w:val="20"/>
                <w:szCs w:val="20"/>
              </w:rPr>
              <w:t>(</w:t>
            </w:r>
            <w:r w:rsidRPr="00A017DE">
              <w:rPr>
                <w:rFonts w:hint="eastAsia"/>
                <w:sz w:val="20"/>
                <w:szCs w:val="20"/>
              </w:rPr>
              <w:t>legacy CG</w:t>
            </w:r>
            <w:r w:rsidRPr="00A017DE">
              <w:rPr>
                <w:sz w:val="20"/>
                <w:szCs w:val="20"/>
              </w:rPr>
              <w:t>)</w:t>
            </w:r>
            <w:r w:rsidRPr="00A017DE">
              <w:rPr>
                <w:rFonts w:hint="eastAsia"/>
                <w:sz w:val="20"/>
                <w:szCs w:val="20"/>
              </w:rPr>
              <w:t>, Case 2</w:t>
            </w:r>
            <w:r w:rsidRPr="00A017DE">
              <w:rPr>
                <w:sz w:val="20"/>
                <w:szCs w:val="20"/>
              </w:rPr>
              <w:t>(DG)</w:t>
            </w:r>
            <w:r w:rsidRPr="00A017DE">
              <w:rPr>
                <w:rFonts w:hint="eastAsia"/>
                <w:sz w:val="20"/>
                <w:szCs w:val="20"/>
              </w:rPr>
              <w:t xml:space="preserve"> and Case 3</w:t>
            </w:r>
            <w:r w:rsidRPr="00A017DE">
              <w:rPr>
                <w:sz w:val="20"/>
                <w:szCs w:val="20"/>
              </w:rPr>
              <w:t>(Multiple CG PUSCHs)</w:t>
            </w:r>
            <w:r w:rsidRPr="00A017DE">
              <w:rPr>
                <w:rFonts w:hint="eastAsia"/>
                <w:sz w:val="20"/>
                <w:szCs w:val="20"/>
              </w:rPr>
              <w:t>.</w:t>
            </w:r>
          </w:p>
          <w:p w14:paraId="2C44058D" w14:textId="0B63188B" w:rsidR="00E042D4" w:rsidRPr="00A017DE" w:rsidRDefault="00166F33" w:rsidP="00166F33">
            <w:pPr>
              <w:pStyle w:val="YJ-Observation"/>
              <w:numPr>
                <w:ilvl w:val="0"/>
                <w:numId w:val="0"/>
              </w:numPr>
              <w:spacing w:before="120" w:after="120"/>
              <w:jc w:val="both"/>
              <w:rPr>
                <w:sz w:val="20"/>
                <w:lang w:val="en-US" w:eastAsia="zh-CN"/>
              </w:rPr>
            </w:pPr>
            <w:r w:rsidRPr="00A017DE">
              <w:rPr>
                <w:sz w:val="20"/>
                <w:lang w:val="en-US" w:eastAsia="zh-CN"/>
              </w:rPr>
              <w:t xml:space="preserve">Observation 8: </w:t>
            </w:r>
            <w:r w:rsidR="00E042D4" w:rsidRPr="00A017DE">
              <w:rPr>
                <w:rFonts w:hint="eastAsia"/>
                <w:sz w:val="20"/>
                <w:lang w:val="en-US" w:eastAsia="zh-CN"/>
              </w:rPr>
              <w:t>For multiple</w:t>
            </w:r>
            <w:r w:rsidR="00E042D4" w:rsidRPr="00A017DE">
              <w:rPr>
                <w:sz w:val="20"/>
                <w:lang w:val="en-US" w:eastAsia="zh-CN"/>
              </w:rPr>
              <w:t xml:space="preserve"> CG </w:t>
            </w:r>
            <w:r w:rsidR="00E042D4" w:rsidRPr="00A017DE">
              <w:rPr>
                <w:rFonts w:hint="eastAsia"/>
                <w:sz w:val="20"/>
                <w:lang w:val="en-US" w:eastAsia="zh-CN"/>
              </w:rPr>
              <w:t xml:space="preserve">PUSCHs, </w:t>
            </w:r>
            <w:r w:rsidR="00E042D4" w:rsidRPr="00A017DE">
              <w:rPr>
                <w:sz w:val="20"/>
                <w:lang w:val="en-US" w:eastAsia="zh-CN"/>
              </w:rPr>
              <w:t xml:space="preserve">the </w:t>
            </w:r>
            <w:r w:rsidR="00E042D4" w:rsidRPr="00A017DE">
              <w:rPr>
                <w:rFonts w:hint="eastAsia"/>
                <w:sz w:val="20"/>
                <w:lang w:val="en-US" w:eastAsia="zh-CN"/>
              </w:rPr>
              <w:t>enhancement</w:t>
            </w:r>
            <w:r w:rsidR="00E042D4" w:rsidRPr="00A017DE">
              <w:rPr>
                <w:sz w:val="20"/>
                <w:lang w:val="en-US" w:eastAsia="zh-CN"/>
              </w:rPr>
              <w:t xml:space="preserve">s </w:t>
            </w:r>
            <w:r w:rsidR="00E042D4" w:rsidRPr="00A017DE">
              <w:rPr>
                <w:rFonts w:hint="eastAsia"/>
                <w:sz w:val="20"/>
                <w:lang w:val="en-US" w:eastAsia="zh-CN"/>
              </w:rPr>
              <w:t xml:space="preserve">e.g., unused resource recycle and dynamic parameters adjustment are beneficial to </w:t>
            </w:r>
            <w:r w:rsidR="00E042D4" w:rsidRPr="00A017DE">
              <w:rPr>
                <w:sz w:val="20"/>
                <w:lang w:val="en-US" w:eastAsia="zh-CN"/>
              </w:rPr>
              <w:t>achieve similar slots occupation with DG schemes from time domain resource occupation perspective.</w:t>
            </w:r>
          </w:p>
          <w:p w14:paraId="4895AC38" w14:textId="36AC9A1A" w:rsidR="00E042D4" w:rsidRPr="00A017DE" w:rsidRDefault="00166F33" w:rsidP="00166F33">
            <w:pPr>
              <w:pStyle w:val="YJ-Observation"/>
              <w:numPr>
                <w:ilvl w:val="0"/>
                <w:numId w:val="0"/>
              </w:numPr>
              <w:spacing w:before="120" w:after="120"/>
              <w:jc w:val="both"/>
              <w:rPr>
                <w:sz w:val="20"/>
                <w:lang w:val="en-US" w:eastAsia="zh-CN"/>
              </w:rPr>
            </w:pPr>
            <w:r w:rsidRPr="00A017DE">
              <w:rPr>
                <w:sz w:val="20"/>
              </w:rPr>
              <w:t xml:space="preserve">Observation 9: </w:t>
            </w:r>
            <w:r w:rsidR="00E042D4" w:rsidRPr="00A017DE">
              <w:rPr>
                <w:sz w:val="20"/>
              </w:rPr>
              <w:t xml:space="preserve">For </w:t>
            </w:r>
            <w:r w:rsidR="00E042D4" w:rsidRPr="00A017DE">
              <w:rPr>
                <w:rFonts w:hint="eastAsia"/>
                <w:sz w:val="20"/>
              </w:rPr>
              <w:t>large packet size service</w:t>
            </w:r>
            <w:r w:rsidR="00E042D4" w:rsidRPr="00A017DE">
              <w:rPr>
                <w:rFonts w:hint="eastAsia"/>
                <w:sz w:val="20"/>
                <w:lang w:val="en-US" w:eastAsia="zh-CN"/>
              </w:rPr>
              <w:t>, e.g. 20Mbps@60fps,</w:t>
            </w:r>
            <w:r w:rsidR="00E042D4" w:rsidRPr="00A017DE">
              <w:rPr>
                <w:rFonts w:hint="eastAsia"/>
                <w:sz w:val="20"/>
              </w:rPr>
              <w:t xml:space="preserve"> in the uplink transmission, </w:t>
            </w:r>
            <w:r w:rsidR="00E042D4" w:rsidRPr="00A017DE">
              <w:rPr>
                <w:sz w:val="20"/>
              </w:rPr>
              <w:t xml:space="preserve">most frequency domain resource would be occupied for both CG and DG solutions. </w:t>
            </w:r>
          </w:p>
          <w:p w14:paraId="30FCAA73" w14:textId="77777777" w:rsidR="00E042D4" w:rsidRPr="00A017DE" w:rsidRDefault="00E042D4" w:rsidP="004D5C5D">
            <w:pPr>
              <w:spacing w:before="120" w:after="120"/>
              <w:rPr>
                <w:b/>
                <w:bCs/>
                <w:sz w:val="20"/>
                <w:szCs w:val="20"/>
                <w:u w:val="single"/>
              </w:rPr>
            </w:pPr>
            <w:r w:rsidRPr="00A017DE">
              <w:rPr>
                <w:rFonts w:hint="eastAsia"/>
                <w:b/>
                <w:bCs/>
                <w:sz w:val="20"/>
                <w:szCs w:val="20"/>
                <w:u w:val="single"/>
              </w:rPr>
              <w:t>Transmission delay</w:t>
            </w:r>
          </w:p>
          <w:p w14:paraId="6823C9E7" w14:textId="77777777" w:rsidR="00E042D4" w:rsidRPr="00A017DE" w:rsidRDefault="00E042D4" w:rsidP="004D5C5D">
            <w:pPr>
              <w:spacing w:before="120" w:after="120"/>
              <w:rPr>
                <w:sz w:val="20"/>
                <w:szCs w:val="20"/>
              </w:rPr>
            </w:pPr>
            <w:r w:rsidRPr="00A017DE">
              <w:rPr>
                <w:rFonts w:hint="eastAsia"/>
                <w:sz w:val="20"/>
                <w:szCs w:val="20"/>
              </w:rPr>
              <w:t>From transmission delay</w:t>
            </w:r>
            <w:r w:rsidRPr="00A017DE">
              <w:rPr>
                <w:sz w:val="20"/>
                <w:szCs w:val="20"/>
              </w:rPr>
              <w:t>’</w:t>
            </w:r>
            <w:r w:rsidRPr="00A017DE">
              <w:rPr>
                <w:rFonts w:hint="eastAsia"/>
                <w:sz w:val="20"/>
                <w:szCs w:val="20"/>
              </w:rPr>
              <w:t>s perspective, Case 2</w:t>
            </w:r>
            <w:r w:rsidRPr="00A017DE">
              <w:rPr>
                <w:sz w:val="20"/>
                <w:szCs w:val="20"/>
              </w:rPr>
              <w:t>-1, case 2-2 considers the</w:t>
            </w:r>
            <w:r w:rsidRPr="00A017DE">
              <w:rPr>
                <w:rFonts w:hint="eastAsia"/>
                <w:sz w:val="20"/>
                <w:szCs w:val="20"/>
              </w:rPr>
              <w:t xml:space="preserve"> different transmission delay to simulate the procedure of SR-BSR-PUSCH</w:t>
            </w:r>
            <w:r w:rsidRPr="00A017DE">
              <w:rPr>
                <w:sz w:val="20"/>
                <w:szCs w:val="20"/>
              </w:rPr>
              <w:t xml:space="preserve"> transmission</w:t>
            </w:r>
            <w:r w:rsidRPr="00A017DE">
              <w:rPr>
                <w:rFonts w:hint="eastAsia"/>
                <w:sz w:val="20"/>
                <w:szCs w:val="20"/>
              </w:rPr>
              <w:t xml:space="preserve">. </w:t>
            </w:r>
          </w:p>
          <w:tbl>
            <w:tblPr>
              <w:tblStyle w:val="TableGrid"/>
              <w:tblW w:w="5000" w:type="pct"/>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2439"/>
              <w:gridCol w:w="2804"/>
              <w:gridCol w:w="2904"/>
            </w:tblGrid>
            <w:tr w:rsidR="007B4630" w:rsidRPr="00A017DE" w14:paraId="671DF429" w14:textId="77777777" w:rsidTr="004D5C5D">
              <w:tc>
                <w:tcPr>
                  <w:tcW w:w="1496" w:type="pct"/>
                  <w:vAlign w:val="center"/>
                </w:tcPr>
                <w:p w14:paraId="400591BD" w14:textId="77777777" w:rsidR="00E042D4" w:rsidRPr="00A017DE" w:rsidRDefault="00E042D4" w:rsidP="004D5C5D">
                  <w:pPr>
                    <w:widowControl w:val="0"/>
                    <w:spacing w:before="120" w:after="120"/>
                    <w:rPr>
                      <w:sz w:val="20"/>
                      <w:szCs w:val="20"/>
                    </w:rPr>
                  </w:pPr>
                  <w:r w:rsidRPr="00A017DE">
                    <w:rPr>
                      <w:noProof/>
                      <w:szCs w:val="20"/>
                      <w:lang w:val="en-US" w:eastAsia="ko-KR"/>
                    </w:rPr>
                    <w:drawing>
                      <wp:inline distT="0" distB="0" distL="114300" distR="114300" wp14:anchorId="6A81A156" wp14:editId="46CBD801">
                        <wp:extent cx="2159635" cy="1619885"/>
                        <wp:effectExtent l="0" t="0" r="0" b="18415"/>
                        <wp:docPr id="513613956"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0"/>
                                <pic:cNvPicPr>
                                  <a:picLocks noChangeAspect="1"/>
                                </pic:cNvPicPr>
                              </pic:nvPicPr>
                              <pic:blipFill>
                                <a:blip r:embed="rId42"/>
                                <a:stretch>
                                  <a:fillRect/>
                                </a:stretch>
                              </pic:blipFill>
                              <pic:spPr>
                                <a:xfrm>
                                  <a:off x="0" y="0"/>
                                  <a:ext cx="2159635" cy="1619885"/>
                                </a:xfrm>
                                <a:prstGeom prst="rect">
                                  <a:avLst/>
                                </a:prstGeom>
                                <a:noFill/>
                                <a:ln>
                                  <a:noFill/>
                                </a:ln>
                              </pic:spPr>
                            </pic:pic>
                          </a:graphicData>
                        </a:graphic>
                      </wp:inline>
                    </w:drawing>
                  </w:r>
                </w:p>
              </w:tc>
              <w:tc>
                <w:tcPr>
                  <w:tcW w:w="1721" w:type="pct"/>
                  <w:vAlign w:val="center"/>
                </w:tcPr>
                <w:p w14:paraId="30B4CBF0" w14:textId="77777777" w:rsidR="00E042D4" w:rsidRPr="00A017DE" w:rsidRDefault="00E042D4" w:rsidP="004D5C5D">
                  <w:pPr>
                    <w:widowControl w:val="0"/>
                    <w:spacing w:before="120" w:after="120"/>
                    <w:jc w:val="center"/>
                    <w:rPr>
                      <w:sz w:val="20"/>
                      <w:szCs w:val="20"/>
                    </w:rPr>
                  </w:pPr>
                  <w:r w:rsidRPr="00A017DE">
                    <w:rPr>
                      <w:noProof/>
                      <w:szCs w:val="20"/>
                      <w:lang w:val="en-US" w:eastAsia="ko-KR"/>
                    </w:rPr>
                    <w:drawing>
                      <wp:inline distT="0" distB="0" distL="114300" distR="114300" wp14:anchorId="3A3B50DC" wp14:editId="1099D5B3">
                        <wp:extent cx="2159635" cy="1619885"/>
                        <wp:effectExtent l="0" t="0" r="0" b="18415"/>
                        <wp:docPr id="513613957"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2"/>
                                <pic:cNvPicPr>
                                  <a:picLocks noChangeAspect="1"/>
                                </pic:cNvPicPr>
                              </pic:nvPicPr>
                              <pic:blipFill>
                                <a:blip r:embed="rId43"/>
                                <a:stretch>
                                  <a:fillRect/>
                                </a:stretch>
                              </pic:blipFill>
                              <pic:spPr>
                                <a:xfrm>
                                  <a:off x="0" y="0"/>
                                  <a:ext cx="2159635" cy="1619885"/>
                                </a:xfrm>
                                <a:prstGeom prst="rect">
                                  <a:avLst/>
                                </a:prstGeom>
                                <a:noFill/>
                                <a:ln>
                                  <a:noFill/>
                                </a:ln>
                              </pic:spPr>
                            </pic:pic>
                          </a:graphicData>
                        </a:graphic>
                      </wp:inline>
                    </w:drawing>
                  </w:r>
                </w:p>
              </w:tc>
              <w:tc>
                <w:tcPr>
                  <w:tcW w:w="1782" w:type="pct"/>
                  <w:vAlign w:val="center"/>
                </w:tcPr>
                <w:p w14:paraId="23008C95" w14:textId="77777777" w:rsidR="00E042D4" w:rsidRPr="00A017DE" w:rsidRDefault="00E042D4" w:rsidP="004D5C5D">
                  <w:pPr>
                    <w:keepNext/>
                    <w:widowControl w:val="0"/>
                    <w:spacing w:before="120" w:after="120"/>
                    <w:jc w:val="center"/>
                    <w:rPr>
                      <w:sz w:val="20"/>
                      <w:szCs w:val="20"/>
                    </w:rPr>
                  </w:pPr>
                  <w:r w:rsidRPr="00A017DE">
                    <w:rPr>
                      <w:noProof/>
                      <w:szCs w:val="20"/>
                      <w:lang w:val="en-US" w:eastAsia="ko-KR"/>
                    </w:rPr>
                    <w:drawing>
                      <wp:inline distT="0" distB="0" distL="114300" distR="114300" wp14:anchorId="78A7FC54" wp14:editId="5F882D95">
                        <wp:extent cx="2159635" cy="1619885"/>
                        <wp:effectExtent l="0" t="0" r="0" b="18415"/>
                        <wp:docPr id="513613958"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1"/>
                                <pic:cNvPicPr>
                                  <a:picLocks noChangeAspect="1"/>
                                </pic:cNvPicPr>
                              </pic:nvPicPr>
                              <pic:blipFill>
                                <a:blip r:embed="rId44"/>
                                <a:stretch>
                                  <a:fillRect/>
                                </a:stretch>
                              </pic:blipFill>
                              <pic:spPr>
                                <a:xfrm>
                                  <a:off x="0" y="0"/>
                                  <a:ext cx="2159635" cy="1619885"/>
                                </a:xfrm>
                                <a:prstGeom prst="rect">
                                  <a:avLst/>
                                </a:prstGeom>
                                <a:noFill/>
                                <a:ln>
                                  <a:noFill/>
                                </a:ln>
                              </pic:spPr>
                            </pic:pic>
                          </a:graphicData>
                        </a:graphic>
                      </wp:inline>
                    </w:drawing>
                  </w:r>
                </w:p>
              </w:tc>
            </w:tr>
            <w:tr w:rsidR="007B4630" w:rsidRPr="00A017DE" w14:paraId="580880CA" w14:textId="77777777" w:rsidTr="004D5C5D">
              <w:tc>
                <w:tcPr>
                  <w:tcW w:w="1496" w:type="pct"/>
                  <w:vAlign w:val="center"/>
                </w:tcPr>
                <w:p w14:paraId="032CC667" w14:textId="77777777" w:rsidR="00E042D4" w:rsidRPr="00A017DE" w:rsidRDefault="00E042D4" w:rsidP="004D5C5D">
                  <w:pPr>
                    <w:widowControl w:val="0"/>
                    <w:spacing w:before="120" w:after="120"/>
                    <w:jc w:val="center"/>
                    <w:rPr>
                      <w:sz w:val="20"/>
                      <w:szCs w:val="20"/>
                    </w:rPr>
                  </w:pPr>
                  <w:r w:rsidRPr="00A017DE">
                    <w:rPr>
                      <w:rFonts w:hint="eastAsia"/>
                      <w:sz w:val="20"/>
                      <w:szCs w:val="20"/>
                    </w:rPr>
                    <w:t>(a) Traffic model 1:  20Mbps@60fps, 30ms</w:t>
                  </w:r>
                </w:p>
              </w:tc>
              <w:tc>
                <w:tcPr>
                  <w:tcW w:w="1721" w:type="pct"/>
                  <w:vAlign w:val="center"/>
                </w:tcPr>
                <w:p w14:paraId="67C41A68" w14:textId="77777777" w:rsidR="00E042D4" w:rsidRPr="00A017DE" w:rsidRDefault="00E042D4" w:rsidP="004D5C5D">
                  <w:pPr>
                    <w:widowControl w:val="0"/>
                    <w:spacing w:before="120" w:after="120"/>
                    <w:jc w:val="center"/>
                    <w:rPr>
                      <w:sz w:val="20"/>
                      <w:szCs w:val="20"/>
                    </w:rPr>
                  </w:pPr>
                  <w:r w:rsidRPr="00A017DE">
                    <w:rPr>
                      <w:rFonts w:hint="eastAsia"/>
                      <w:sz w:val="20"/>
                      <w:szCs w:val="20"/>
                    </w:rPr>
                    <w:t>(b) Traffic model 2: 20Mbps@60fps, 15ms</w:t>
                  </w:r>
                </w:p>
              </w:tc>
              <w:tc>
                <w:tcPr>
                  <w:tcW w:w="1782" w:type="pct"/>
                  <w:vAlign w:val="center"/>
                </w:tcPr>
                <w:p w14:paraId="69360270" w14:textId="77777777" w:rsidR="00E042D4" w:rsidRPr="00A017DE" w:rsidRDefault="00E042D4" w:rsidP="004D5C5D">
                  <w:pPr>
                    <w:keepNext/>
                    <w:widowControl w:val="0"/>
                    <w:spacing w:before="120" w:after="120"/>
                    <w:jc w:val="center"/>
                    <w:rPr>
                      <w:sz w:val="20"/>
                      <w:szCs w:val="20"/>
                    </w:rPr>
                  </w:pPr>
                  <w:r w:rsidRPr="00A017DE">
                    <w:rPr>
                      <w:rFonts w:hint="eastAsia"/>
                      <w:sz w:val="20"/>
                      <w:szCs w:val="20"/>
                    </w:rPr>
                    <w:t>(c) Traffic model 3: 20Mbps@60fps, 10ms</w:t>
                  </w:r>
                </w:p>
              </w:tc>
            </w:tr>
          </w:tbl>
          <w:p w14:paraId="5941BA1F" w14:textId="77777777" w:rsidR="00E042D4" w:rsidRPr="00A017DE" w:rsidRDefault="00E042D4" w:rsidP="004D5C5D">
            <w:pPr>
              <w:spacing w:before="120" w:after="120"/>
              <w:jc w:val="center"/>
              <w:rPr>
                <w:sz w:val="20"/>
                <w:szCs w:val="20"/>
              </w:rPr>
            </w:pPr>
            <w:r w:rsidRPr="00A017DE">
              <w:rPr>
                <w:rFonts w:hint="eastAsia"/>
                <w:sz w:val="20"/>
                <w:szCs w:val="20"/>
              </w:rPr>
              <w:t>Figure 12 Transmission delay comparison for Case 1</w:t>
            </w:r>
            <w:r w:rsidRPr="00A017DE">
              <w:rPr>
                <w:sz w:val="20"/>
                <w:szCs w:val="20"/>
              </w:rPr>
              <w:t>&amp;case 3</w:t>
            </w:r>
            <w:r w:rsidRPr="00A017DE">
              <w:rPr>
                <w:rFonts w:hint="eastAsia"/>
                <w:sz w:val="20"/>
                <w:szCs w:val="20"/>
              </w:rPr>
              <w:t>, Case 2</w:t>
            </w:r>
            <w:r w:rsidRPr="00A017DE">
              <w:rPr>
                <w:sz w:val="20"/>
                <w:szCs w:val="20"/>
              </w:rPr>
              <w:t>-1</w:t>
            </w:r>
            <w:r w:rsidRPr="00A017DE">
              <w:rPr>
                <w:rFonts w:hint="eastAsia"/>
                <w:sz w:val="20"/>
                <w:szCs w:val="20"/>
              </w:rPr>
              <w:t xml:space="preserve"> and Case </w:t>
            </w:r>
            <w:r w:rsidRPr="00A017DE">
              <w:rPr>
                <w:sz w:val="20"/>
                <w:szCs w:val="20"/>
              </w:rPr>
              <w:t>2-2</w:t>
            </w:r>
            <w:r w:rsidRPr="00A017DE">
              <w:rPr>
                <w:rFonts w:hint="eastAsia"/>
                <w:sz w:val="20"/>
                <w:szCs w:val="20"/>
              </w:rPr>
              <w:t xml:space="preserve"> in Traffic model 1~3 in Dense Urban scenario</w:t>
            </w:r>
          </w:p>
          <w:p w14:paraId="498E10F3" w14:textId="1652F4C2" w:rsidR="00E042D4" w:rsidRPr="00A017DE" w:rsidRDefault="00166F33" w:rsidP="00166F33">
            <w:pPr>
              <w:pStyle w:val="YJ-Observation"/>
              <w:numPr>
                <w:ilvl w:val="0"/>
                <w:numId w:val="0"/>
              </w:numPr>
              <w:spacing w:before="120" w:after="120"/>
              <w:jc w:val="both"/>
              <w:rPr>
                <w:sz w:val="20"/>
                <w:lang w:val="en-US" w:eastAsia="zh-CN"/>
              </w:rPr>
            </w:pPr>
            <w:r w:rsidRPr="00A017DE">
              <w:rPr>
                <w:sz w:val="20"/>
              </w:rPr>
              <w:t xml:space="preserve">Observation 10: </w:t>
            </w:r>
            <w:r w:rsidR="00E042D4" w:rsidRPr="00A017DE">
              <w:rPr>
                <w:sz w:val="20"/>
              </w:rPr>
              <w:t>For</w:t>
            </w:r>
            <w:r w:rsidR="00E042D4" w:rsidRPr="00A017DE">
              <w:rPr>
                <w:rFonts w:hint="eastAsia"/>
                <w:sz w:val="20"/>
              </w:rPr>
              <w:t xml:space="preserve"> transmitting packets of 20Mbps@60fps traffic model in Dense Urban scenario, </w:t>
            </w:r>
            <w:r w:rsidR="00E042D4" w:rsidRPr="00A017DE">
              <w:rPr>
                <w:sz w:val="20"/>
              </w:rPr>
              <w:t>CG based solution</w:t>
            </w:r>
            <w:r w:rsidR="00E042D4" w:rsidRPr="00A017DE">
              <w:rPr>
                <w:rFonts w:hint="eastAsia"/>
                <w:sz w:val="20"/>
              </w:rPr>
              <w:t xml:space="preserve"> has average [1.5] ms </w:t>
            </w:r>
            <w:r w:rsidR="00E042D4" w:rsidRPr="00A017DE">
              <w:rPr>
                <w:sz w:val="20"/>
              </w:rPr>
              <w:t>transmission</w:t>
            </w:r>
            <w:r w:rsidR="00E042D4" w:rsidRPr="00A017DE">
              <w:rPr>
                <w:rFonts w:hint="eastAsia"/>
                <w:sz w:val="20"/>
              </w:rPr>
              <w:t xml:space="preserve"> delay </w:t>
            </w:r>
            <w:r w:rsidR="00E042D4" w:rsidRPr="00A017DE">
              <w:rPr>
                <w:sz w:val="20"/>
              </w:rPr>
              <w:t>considering</w:t>
            </w:r>
            <w:r w:rsidR="00E042D4" w:rsidRPr="00A017DE">
              <w:rPr>
                <w:rFonts w:hint="eastAsia"/>
                <w:sz w:val="20"/>
              </w:rPr>
              <w:t xml:space="preserve"> UE is capable of transmitting data in the closest CG PUSCH. </w:t>
            </w:r>
            <w:r w:rsidR="00E042D4" w:rsidRPr="00A017DE">
              <w:rPr>
                <w:sz w:val="20"/>
              </w:rPr>
              <w:t>But</w:t>
            </w:r>
            <w:r w:rsidR="00E042D4" w:rsidRPr="00A017DE">
              <w:rPr>
                <w:rFonts w:hint="eastAsia"/>
                <w:sz w:val="20"/>
              </w:rPr>
              <w:t xml:space="preserve"> </w:t>
            </w:r>
            <w:r w:rsidR="00E042D4" w:rsidRPr="00A017DE">
              <w:rPr>
                <w:sz w:val="20"/>
              </w:rPr>
              <w:t xml:space="preserve">DG based solution </w:t>
            </w:r>
            <w:r w:rsidR="00E042D4" w:rsidRPr="00A017DE">
              <w:rPr>
                <w:rFonts w:hint="eastAsia"/>
                <w:sz w:val="20"/>
              </w:rPr>
              <w:t xml:space="preserve">has average [3.0]~[6.0] ms </w:t>
            </w:r>
            <w:r w:rsidR="00E042D4" w:rsidRPr="00A017DE">
              <w:rPr>
                <w:sz w:val="20"/>
              </w:rPr>
              <w:t>transmission</w:t>
            </w:r>
            <w:r w:rsidR="00E042D4" w:rsidRPr="00A017DE">
              <w:rPr>
                <w:rFonts w:hint="eastAsia"/>
                <w:sz w:val="20"/>
              </w:rPr>
              <w:t xml:space="preserve"> </w:t>
            </w:r>
            <w:r w:rsidR="00E042D4" w:rsidRPr="00A017DE">
              <w:rPr>
                <w:sz w:val="20"/>
              </w:rPr>
              <w:t>delay.</w:t>
            </w:r>
          </w:p>
          <w:p w14:paraId="47D447CF" w14:textId="77777777" w:rsidR="00BA0E78" w:rsidRPr="00A017DE" w:rsidRDefault="00BA0E78" w:rsidP="00BA0E78">
            <w:pPr>
              <w:pStyle w:val="YJ-Proposal"/>
              <w:numPr>
                <w:ilvl w:val="0"/>
                <w:numId w:val="0"/>
              </w:numPr>
              <w:spacing w:before="120" w:after="120"/>
              <w:rPr>
                <w:sz w:val="20"/>
              </w:rPr>
            </w:pPr>
            <w:r w:rsidRPr="00A017DE">
              <w:rPr>
                <w:sz w:val="20"/>
                <w:lang w:val="en-US" w:eastAsia="zh-CN"/>
              </w:rPr>
              <w:t xml:space="preserve">Proposal 1: </w:t>
            </w:r>
            <w:r w:rsidR="00E042D4" w:rsidRPr="00A017DE">
              <w:rPr>
                <w:rFonts w:hint="eastAsia"/>
                <w:sz w:val="20"/>
                <w:lang w:val="en-US" w:eastAsia="zh-CN"/>
              </w:rPr>
              <w:t>Support to</w:t>
            </w:r>
            <w:r w:rsidR="00E042D4" w:rsidRPr="00A017DE">
              <w:rPr>
                <w:sz w:val="20"/>
                <w:lang w:val="en-US" w:eastAsia="zh-CN"/>
              </w:rPr>
              <w:t xml:space="preserve"> take </w:t>
            </w:r>
            <w:r w:rsidR="00E042D4" w:rsidRPr="00A017DE">
              <w:rPr>
                <w:rFonts w:hint="eastAsia"/>
                <w:sz w:val="20"/>
                <w:lang w:val="en-US" w:eastAsia="zh-CN"/>
              </w:rPr>
              <w:t>multiple CG PUSCHs in a period as a candidate solution for</w:t>
            </w:r>
            <w:r w:rsidR="00E042D4" w:rsidRPr="00A017DE">
              <w:rPr>
                <w:sz w:val="20"/>
                <w:lang w:val="en-US" w:eastAsia="zh-CN"/>
              </w:rPr>
              <w:t xml:space="preserve"> XR service</w:t>
            </w:r>
            <w:r w:rsidR="00E042D4" w:rsidRPr="00A017DE">
              <w:rPr>
                <w:rFonts w:hint="eastAsia"/>
                <w:sz w:val="20"/>
                <w:lang w:val="en-US" w:eastAsia="zh-CN"/>
              </w:rPr>
              <w:t xml:space="preserve">. </w:t>
            </w:r>
          </w:p>
          <w:p w14:paraId="60D95881" w14:textId="6D40EAEA" w:rsidR="00E042D4" w:rsidRPr="00A017DE" w:rsidRDefault="00BA0E78" w:rsidP="00BA0E78">
            <w:pPr>
              <w:pStyle w:val="YJ-Proposal"/>
              <w:numPr>
                <w:ilvl w:val="0"/>
                <w:numId w:val="0"/>
              </w:numPr>
              <w:spacing w:before="120" w:after="120"/>
              <w:rPr>
                <w:sz w:val="20"/>
              </w:rPr>
            </w:pPr>
            <w:r w:rsidRPr="00A017DE">
              <w:rPr>
                <w:sz w:val="20"/>
              </w:rPr>
              <w:t xml:space="preserve">Proposal 2: </w:t>
            </w:r>
            <w:r w:rsidR="00E042D4" w:rsidRPr="00A017DE">
              <w:rPr>
                <w:rFonts w:hint="eastAsia"/>
                <w:sz w:val="20"/>
                <w:lang w:val="en-US" w:eastAsia="zh-CN"/>
              </w:rPr>
              <w:t xml:space="preserve">For multiple CG PUSCHs, study and specify </w:t>
            </w:r>
            <w:r w:rsidR="00E042D4" w:rsidRPr="00A017DE">
              <w:rPr>
                <w:sz w:val="20"/>
                <w:lang w:val="en-US" w:eastAsia="zh-CN"/>
              </w:rPr>
              <w:t>solutions of</w:t>
            </w:r>
            <w:r w:rsidR="00E042D4" w:rsidRPr="00A017DE">
              <w:rPr>
                <w:rFonts w:hint="eastAsia"/>
                <w:sz w:val="20"/>
                <w:lang w:val="en-US" w:eastAsia="zh-CN"/>
              </w:rPr>
              <w:t xml:space="preserve"> recycl</w:t>
            </w:r>
            <w:r w:rsidR="00E042D4" w:rsidRPr="00A017DE">
              <w:rPr>
                <w:sz w:val="20"/>
                <w:lang w:val="en-US" w:eastAsia="zh-CN"/>
              </w:rPr>
              <w:t>ing</w:t>
            </w:r>
            <w:r w:rsidR="00E042D4" w:rsidRPr="00A017DE">
              <w:rPr>
                <w:rFonts w:hint="eastAsia"/>
                <w:sz w:val="20"/>
                <w:lang w:val="en-US" w:eastAsia="zh-CN"/>
              </w:rPr>
              <w:t xml:space="preserve"> unused CG PUSCH resources </w:t>
            </w:r>
            <w:r w:rsidR="00E042D4" w:rsidRPr="00A017DE">
              <w:rPr>
                <w:sz w:val="20"/>
                <w:lang w:val="en-US" w:eastAsia="zh-CN"/>
              </w:rPr>
              <w:t>to</w:t>
            </w:r>
            <w:r w:rsidR="00E042D4" w:rsidRPr="00A017DE">
              <w:rPr>
                <w:rFonts w:hint="eastAsia"/>
                <w:sz w:val="20"/>
                <w:lang w:val="en-US" w:eastAsia="zh-CN"/>
              </w:rPr>
              <w:t xml:space="preserve"> improv</w:t>
            </w:r>
            <w:r w:rsidR="00E042D4" w:rsidRPr="00A017DE">
              <w:rPr>
                <w:sz w:val="20"/>
                <w:lang w:val="en-US" w:eastAsia="zh-CN"/>
              </w:rPr>
              <w:t>e</w:t>
            </w:r>
            <w:r w:rsidR="00E042D4" w:rsidRPr="00A017DE">
              <w:rPr>
                <w:rFonts w:hint="eastAsia"/>
                <w:sz w:val="20"/>
                <w:lang w:val="en-US" w:eastAsia="zh-CN"/>
              </w:rPr>
              <w:t xml:space="preserve"> resource </w:t>
            </w:r>
            <w:r w:rsidR="00E042D4" w:rsidRPr="00A017DE">
              <w:rPr>
                <w:sz w:val="20"/>
                <w:lang w:val="en-US" w:eastAsia="zh-CN"/>
              </w:rPr>
              <w:t xml:space="preserve">usage </w:t>
            </w:r>
            <w:r w:rsidR="00E042D4" w:rsidRPr="00A017DE">
              <w:rPr>
                <w:rFonts w:hint="eastAsia"/>
                <w:sz w:val="20"/>
                <w:lang w:val="en-US" w:eastAsia="zh-CN"/>
              </w:rPr>
              <w:t>efficiency.</w:t>
            </w:r>
          </w:p>
          <w:p w14:paraId="475A33F5" w14:textId="29F9BEEF" w:rsidR="00E042D4" w:rsidRPr="00A017DE" w:rsidRDefault="00BA0E78" w:rsidP="00BA0E78">
            <w:pPr>
              <w:pStyle w:val="YJ-Proposal"/>
              <w:numPr>
                <w:ilvl w:val="0"/>
                <w:numId w:val="0"/>
              </w:numPr>
              <w:spacing w:before="120" w:after="120"/>
              <w:jc w:val="both"/>
              <w:rPr>
                <w:sz w:val="20"/>
                <w:lang w:val="en-US" w:eastAsia="zh-CN"/>
              </w:rPr>
            </w:pPr>
            <w:r w:rsidRPr="00A017DE">
              <w:rPr>
                <w:sz w:val="20"/>
                <w:lang w:val="en-US" w:eastAsia="zh-CN"/>
              </w:rPr>
              <w:t xml:space="preserve">Proposal 3: </w:t>
            </w:r>
            <w:r w:rsidR="00E042D4" w:rsidRPr="00A017DE">
              <w:rPr>
                <w:rFonts w:hint="eastAsia"/>
                <w:sz w:val="20"/>
                <w:lang w:val="en-US" w:eastAsia="zh-CN"/>
              </w:rPr>
              <w:t>For multiple CG PUSCHs, study and specify</w:t>
            </w:r>
            <w:r w:rsidR="00E042D4" w:rsidRPr="00A017DE">
              <w:rPr>
                <w:sz w:val="20"/>
                <w:lang w:val="en-US" w:eastAsia="zh-CN"/>
              </w:rPr>
              <w:t xml:space="preserve"> solutions</w:t>
            </w:r>
            <w:r w:rsidR="00E042D4" w:rsidRPr="00A017DE">
              <w:rPr>
                <w:rFonts w:hint="eastAsia"/>
                <w:sz w:val="20"/>
                <w:lang w:val="en-US" w:eastAsia="zh-CN"/>
              </w:rPr>
              <w:t xml:space="preserve"> </w:t>
            </w:r>
            <w:r w:rsidR="00E042D4" w:rsidRPr="00A017DE">
              <w:rPr>
                <w:sz w:val="20"/>
                <w:lang w:val="en-US" w:eastAsia="zh-CN"/>
              </w:rPr>
              <w:t>of</w:t>
            </w:r>
            <w:r w:rsidR="00E042D4" w:rsidRPr="00A017DE">
              <w:rPr>
                <w:rFonts w:hint="eastAsia"/>
                <w:sz w:val="20"/>
                <w:lang w:val="en-US" w:eastAsia="zh-CN"/>
              </w:rPr>
              <w:t xml:space="preserve"> dynamically adjust</w:t>
            </w:r>
            <w:r w:rsidR="00E042D4" w:rsidRPr="00A017DE">
              <w:rPr>
                <w:sz w:val="20"/>
                <w:lang w:val="en-US" w:eastAsia="zh-CN"/>
              </w:rPr>
              <w:t>ing</w:t>
            </w:r>
            <w:r w:rsidR="00E042D4" w:rsidRPr="00A017DE">
              <w:rPr>
                <w:rFonts w:hint="eastAsia"/>
                <w:sz w:val="20"/>
                <w:lang w:val="en-US" w:eastAsia="zh-CN"/>
              </w:rPr>
              <w:t xml:space="preserve"> CG parameters, including e.g., MCS level and the number of layers, </w:t>
            </w:r>
            <w:r w:rsidR="00E042D4" w:rsidRPr="00A017DE">
              <w:rPr>
                <w:sz w:val="20"/>
                <w:lang w:val="en-US" w:eastAsia="zh-CN"/>
              </w:rPr>
              <w:t>to</w:t>
            </w:r>
            <w:r w:rsidR="00E042D4" w:rsidRPr="00A017DE">
              <w:rPr>
                <w:rFonts w:hint="eastAsia"/>
                <w:sz w:val="20"/>
                <w:lang w:val="en-US" w:eastAsia="zh-CN"/>
              </w:rPr>
              <w:t xml:space="preserve"> improv</w:t>
            </w:r>
            <w:r w:rsidR="00E042D4" w:rsidRPr="00A017DE">
              <w:rPr>
                <w:sz w:val="20"/>
                <w:lang w:val="en-US" w:eastAsia="zh-CN"/>
              </w:rPr>
              <w:t>e</w:t>
            </w:r>
            <w:r w:rsidR="00E042D4" w:rsidRPr="00A017DE">
              <w:rPr>
                <w:rFonts w:hint="eastAsia"/>
                <w:sz w:val="20"/>
                <w:lang w:val="en-US" w:eastAsia="zh-CN"/>
              </w:rPr>
              <w:t xml:space="preserve"> resource</w:t>
            </w:r>
            <w:r w:rsidR="00E042D4" w:rsidRPr="00A017DE">
              <w:rPr>
                <w:sz w:val="20"/>
                <w:lang w:val="en-US" w:eastAsia="zh-CN"/>
              </w:rPr>
              <w:t xml:space="preserve"> usage</w:t>
            </w:r>
            <w:r w:rsidR="00E042D4" w:rsidRPr="00A017DE">
              <w:rPr>
                <w:rFonts w:hint="eastAsia"/>
                <w:sz w:val="20"/>
                <w:lang w:val="en-US" w:eastAsia="zh-CN"/>
              </w:rPr>
              <w:t xml:space="preserve"> efficiency</w:t>
            </w:r>
          </w:p>
          <w:p w14:paraId="0A40CB8F" w14:textId="38A9060F" w:rsidR="00E042D4" w:rsidRPr="00A017DE" w:rsidRDefault="00E042D4" w:rsidP="00F81CDD">
            <w:pPr>
              <w:pStyle w:val="YJ-Proposal"/>
              <w:numPr>
                <w:ilvl w:val="0"/>
                <w:numId w:val="0"/>
              </w:numPr>
              <w:spacing w:before="120" w:after="120"/>
              <w:jc w:val="both"/>
              <w:rPr>
                <w:sz w:val="20"/>
                <w:lang w:val="en-US" w:eastAsia="zh-CN"/>
              </w:rPr>
            </w:pPr>
          </w:p>
        </w:tc>
      </w:tr>
    </w:tbl>
    <w:p w14:paraId="259BC7D6" w14:textId="4358B1AE" w:rsidR="006C0503" w:rsidRDefault="006C0503" w:rsidP="00F0303B">
      <w:pPr>
        <w:rPr>
          <w:rFonts w:ascii="Times New Roman" w:hAnsi="Times New Roman" w:cs="Times New Roman"/>
          <w:b/>
          <w:bCs/>
          <w:szCs w:val="18"/>
          <w:lang w:eastAsia="ja-JP"/>
        </w:rPr>
      </w:pPr>
    </w:p>
    <w:p w14:paraId="22E16732" w14:textId="4E2962BB" w:rsidR="00B814BC" w:rsidRDefault="00B814BC" w:rsidP="00B814BC">
      <w:pPr>
        <w:pStyle w:val="Heading3"/>
        <w:rPr>
          <w:lang w:val="en-US"/>
        </w:rPr>
      </w:pPr>
      <w:r>
        <w:rPr>
          <w:lang w:val="en-US"/>
        </w:rPr>
        <w:t>2.1.1 Initial Discussion</w:t>
      </w:r>
    </w:p>
    <w:p w14:paraId="7113CD43" w14:textId="6C642FA7" w:rsidR="004C49B5" w:rsidRPr="00B20938" w:rsidRDefault="008F78FA" w:rsidP="008F78FA">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suggestiosn for initial discussions:</w:t>
      </w:r>
    </w:p>
    <w:p w14:paraId="33BFAF30" w14:textId="77777777" w:rsidR="008F78FA" w:rsidRPr="00F90224" w:rsidRDefault="008F78FA" w:rsidP="007F1369">
      <w:pPr>
        <w:pStyle w:val="ListParagraph"/>
        <w:numPr>
          <w:ilvl w:val="0"/>
          <w:numId w:val="100"/>
        </w:numPr>
        <w:rPr>
          <w:rFonts w:ascii="Times New Roman" w:hAnsi="Times New Roman" w:cs="Times New Roman"/>
          <w:b/>
          <w:bCs/>
          <w:szCs w:val="18"/>
          <w:lang w:val="en-US" w:eastAsia="ja-JP"/>
        </w:rPr>
      </w:pPr>
      <w:bookmarkStart w:id="1" w:name="OLE_LINK455"/>
      <w:r>
        <w:rPr>
          <w:rFonts w:ascii="Times New Roman" w:hAnsi="Times New Roman" w:cs="Times New Roman"/>
          <w:b/>
          <w:bCs/>
          <w:szCs w:val="18"/>
          <w:lang w:val="en-US" w:eastAsia="ja-JP"/>
        </w:rPr>
        <w:t xml:space="preserve">Q1: </w:t>
      </w:r>
      <w:r w:rsidRPr="00AB4314">
        <w:rPr>
          <w:rFonts w:ascii="Times New Roman" w:hAnsi="Times New Roman" w:cs="Times New Roman"/>
          <w:szCs w:val="18"/>
          <w:lang w:val="en-US" w:eastAsia="ja-JP"/>
        </w:rPr>
        <w:t>Discuss your view on at least the practicality of assumptions for pre-scheduling, hybrid CG-DG and in comparison, with eCG (recycling/adaptation based)</w:t>
      </w:r>
    </w:p>
    <w:p w14:paraId="5BB09E6D" w14:textId="77777777" w:rsidR="008F78FA" w:rsidRPr="00AB4314" w:rsidRDefault="008F78FA"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Discuss your view on eCG proposed by CATT, and whether it should be considered for this agenda item due to lack of capacity performance gain.</w:t>
      </w:r>
    </w:p>
    <w:p w14:paraId="21BA9B35" w14:textId="77777777" w:rsidR="008F78FA" w:rsidRPr="00FD0583" w:rsidRDefault="008F78F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your view on the necessity/benefit of eCG with considerations on simulation results</w:t>
      </w:r>
      <w:r>
        <w:rPr>
          <w:rFonts w:ascii="Times New Roman" w:hAnsi="Times New Roman" w:cs="Times New Roman"/>
          <w:b/>
          <w:bCs/>
          <w:szCs w:val="18"/>
          <w:lang w:val="en-US" w:eastAsia="ja-JP"/>
        </w:rPr>
        <w:t xml:space="preserve">. </w:t>
      </w:r>
    </w:p>
    <w:p w14:paraId="0EE11168" w14:textId="77777777" w:rsidR="008F78FA" w:rsidRPr="00AB4314" w:rsidRDefault="008F78FA"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 xml:space="preserve">Discuss your view regarding the evaluation results 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p>
    <w:p w14:paraId="6B656B64" w14:textId="25D4540D" w:rsidR="008F78FA" w:rsidRDefault="008F78F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Q</w:t>
      </w:r>
      <w:r w:rsidR="002D4A9F">
        <w:rPr>
          <w:rFonts w:ascii="Times New Roman" w:hAnsi="Times New Roman" w:cs="Times New Roman"/>
          <w:b/>
          <w:bCs/>
          <w:szCs w:val="18"/>
          <w:lang w:val="en-US" w:eastAsia="ja-JP"/>
        </w:rPr>
        <w:t>5</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sidR="00681E66">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
    <w:p w14:paraId="3CA52752" w14:textId="7DF9E432" w:rsidR="00F9719C" w:rsidRDefault="00F9719C" w:rsidP="00F0303B">
      <w:pPr>
        <w:rPr>
          <w:rFonts w:ascii="Times New Roman" w:hAnsi="Times New Roman" w:cs="Times New Roman"/>
          <w:b/>
          <w:bCs/>
          <w:szCs w:val="18"/>
          <w:lang w:val="en-US" w:eastAsia="ja-JP"/>
        </w:rPr>
      </w:pPr>
    </w:p>
    <w:p w14:paraId="76B452E3" w14:textId="704CDB83" w:rsidR="00907933" w:rsidRPr="005D7C2C" w:rsidRDefault="00907933" w:rsidP="00F0303B">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5F2BCF" w14:paraId="7AF3F769" w14:textId="77777777" w:rsidTr="005F2BCF">
        <w:tc>
          <w:tcPr>
            <w:tcW w:w="1271" w:type="dxa"/>
            <w:shd w:val="clear" w:color="auto" w:fill="BFBFBF" w:themeFill="background1" w:themeFillShade="BF"/>
          </w:tcPr>
          <w:p w14:paraId="0EA284A5" w14:textId="220B1DBB" w:rsidR="005F2BCF" w:rsidRDefault="005F2BCF"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BC7617F" w14:textId="4EFD3350" w:rsidR="005F2BCF" w:rsidRDefault="005F2BCF"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5F2BCF" w:rsidRPr="00900055" w14:paraId="67D37B3D" w14:textId="77777777" w:rsidTr="005F2BCF">
        <w:tc>
          <w:tcPr>
            <w:tcW w:w="1271" w:type="dxa"/>
          </w:tcPr>
          <w:p w14:paraId="7C6772C6" w14:textId="1695FF3F" w:rsidR="005F2BCF" w:rsidRDefault="00A23A91"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2122DA55" w14:textId="5562A911" w:rsidR="00A23A91"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A23A91">
              <w:rPr>
                <w:rFonts w:ascii="Times New Roman" w:hAnsi="Times New Roman" w:cs="Times New Roman"/>
                <w:szCs w:val="18"/>
                <w:lang w:val="en-US" w:eastAsia="ja-JP"/>
              </w:rPr>
              <w:t xml:space="preserve">It is clear that </w:t>
            </w:r>
            <w:bookmarkStart w:id="2" w:name="OLE_LINK457"/>
            <w:r w:rsidR="00A23A91" w:rsidRPr="00A23A91">
              <w:rPr>
                <w:rFonts w:ascii="Times New Roman" w:hAnsi="Times New Roman" w:cs="Times New Roman"/>
                <w:szCs w:val="18"/>
                <w:lang w:val="en-US" w:eastAsia="ja-JP"/>
              </w:rPr>
              <w:t>DG</w:t>
            </w:r>
            <w:r w:rsidR="009914BA">
              <w:rPr>
                <w:rFonts w:ascii="Times New Roman" w:hAnsi="Times New Roman" w:cs="Times New Roman"/>
                <w:szCs w:val="18"/>
                <w:lang w:val="en-US" w:eastAsia="ja-JP"/>
              </w:rPr>
              <w:t xml:space="preserve"> </w:t>
            </w:r>
            <w:r w:rsidR="00A23A91">
              <w:rPr>
                <w:rFonts w:ascii="Times New Roman" w:hAnsi="Times New Roman" w:cs="Times New Roman"/>
                <w:szCs w:val="18"/>
                <w:lang w:val="en-US" w:eastAsia="ja-JP"/>
              </w:rPr>
              <w:t>always outperform</w:t>
            </w:r>
            <w:r w:rsidR="009914BA">
              <w:rPr>
                <w:rFonts w:ascii="Times New Roman" w:hAnsi="Times New Roman" w:cs="Times New Roman"/>
                <w:szCs w:val="18"/>
                <w:lang w:val="en-US" w:eastAsia="ja-JP"/>
              </w:rPr>
              <w:t>s</w:t>
            </w:r>
            <w:r w:rsidR="00A23A91">
              <w:rPr>
                <w:rFonts w:ascii="Times New Roman" w:hAnsi="Times New Roman" w:cs="Times New Roman"/>
                <w:szCs w:val="18"/>
                <w:lang w:val="en-US" w:eastAsia="ja-JP"/>
              </w:rPr>
              <w:t xml:space="preserve"> CG for capacity</w:t>
            </w:r>
            <w:bookmarkEnd w:id="2"/>
            <w:r w:rsidR="00A23A91">
              <w:rPr>
                <w:rFonts w:ascii="Times New Roman" w:hAnsi="Times New Roman" w:cs="Times New Roman"/>
                <w:szCs w:val="18"/>
                <w:lang w:val="en-US" w:eastAsia="ja-JP"/>
              </w:rPr>
              <w:t>, especially for XR, with or without any CG enhancements</w:t>
            </w:r>
            <w:r w:rsidR="009914BA">
              <w:rPr>
                <w:rFonts w:ascii="Times New Roman" w:hAnsi="Times New Roman" w:cs="Times New Roman"/>
                <w:szCs w:val="18"/>
                <w:lang w:val="en-US" w:eastAsia="ja-JP"/>
              </w:rPr>
              <w:t>; otherwise, the whole NR design is wrong</w:t>
            </w:r>
            <w:r w:rsidR="00A23A91">
              <w:rPr>
                <w:rFonts w:ascii="Times New Roman" w:hAnsi="Times New Roman" w:cs="Times New Roman"/>
                <w:szCs w:val="18"/>
                <w:lang w:val="en-US" w:eastAsia="ja-JP"/>
              </w:rPr>
              <w:t>.</w:t>
            </w:r>
            <w:r>
              <w:rPr>
                <w:rFonts w:ascii="Times New Roman" w:hAnsi="Times New Roman" w:cs="Times New Roman"/>
                <w:szCs w:val="18"/>
                <w:lang w:val="en-US" w:eastAsia="ja-JP"/>
              </w:rPr>
              <w:t xml:space="preserve"> </w:t>
            </w:r>
            <w:r w:rsidR="00A23A91">
              <w:rPr>
                <w:rFonts w:ascii="Times New Roman" w:hAnsi="Times New Roman" w:cs="Times New Roman"/>
                <w:szCs w:val="18"/>
                <w:lang w:val="en-US" w:eastAsia="ja-JP"/>
              </w:rPr>
              <w:t>For latency, there is no issue in FR2</w:t>
            </w:r>
            <w:r>
              <w:rPr>
                <w:rFonts w:ascii="Times New Roman" w:hAnsi="Times New Roman" w:cs="Times New Roman"/>
                <w:szCs w:val="18"/>
                <w:lang w:val="en-US" w:eastAsia="ja-JP"/>
              </w:rPr>
              <w:t xml:space="preserve"> and possibly in FR1 in the NR bands </w:t>
            </w:r>
            <w:r w:rsidR="009914BA">
              <w:rPr>
                <w:rFonts w:ascii="Times New Roman" w:hAnsi="Times New Roman" w:cs="Times New Roman"/>
                <w:szCs w:val="18"/>
                <w:lang w:val="en-US" w:eastAsia="ja-JP"/>
              </w:rPr>
              <w:t>having</w:t>
            </w:r>
            <w:r>
              <w:rPr>
                <w:rFonts w:ascii="Times New Roman" w:hAnsi="Times New Roman" w:cs="Times New Roman"/>
                <w:szCs w:val="18"/>
                <w:lang w:val="en-US" w:eastAsia="ja-JP"/>
              </w:rPr>
              <w:t xml:space="preserve"> </w:t>
            </w:r>
            <w:r w:rsidR="009914BA">
              <w:rPr>
                <w:rFonts w:ascii="Times New Roman" w:hAnsi="Times New Roman" w:cs="Times New Roman"/>
                <w:szCs w:val="18"/>
                <w:lang w:val="en-US" w:eastAsia="ja-JP"/>
              </w:rPr>
              <w:t>“</w:t>
            </w:r>
            <w:r>
              <w:rPr>
                <w:rFonts w:ascii="Times New Roman" w:hAnsi="Times New Roman" w:cs="Times New Roman"/>
                <w:szCs w:val="18"/>
                <w:lang w:val="en-US" w:eastAsia="ja-JP"/>
              </w:rPr>
              <w:t>sufficient</w:t>
            </w:r>
            <w:r w:rsidR="009914BA">
              <w:rPr>
                <w:rFonts w:ascii="Times New Roman" w:hAnsi="Times New Roman" w:cs="Times New Roman"/>
                <w:szCs w:val="18"/>
                <w:lang w:val="en-US" w:eastAsia="ja-JP"/>
              </w:rPr>
              <w:t>”</w:t>
            </w:r>
            <w:r>
              <w:rPr>
                <w:rFonts w:ascii="Times New Roman" w:hAnsi="Times New Roman" w:cs="Times New Roman"/>
                <w:szCs w:val="18"/>
                <w:lang w:val="en-US" w:eastAsia="ja-JP"/>
              </w:rPr>
              <w:t xml:space="preserve"> BW </w:t>
            </w:r>
            <w:r w:rsidR="009914BA">
              <w:rPr>
                <w:rFonts w:ascii="Times New Roman" w:hAnsi="Times New Roman" w:cs="Times New Roman"/>
                <w:szCs w:val="18"/>
                <w:lang w:val="en-US" w:eastAsia="ja-JP"/>
              </w:rPr>
              <w:t xml:space="preserve">for XR that </w:t>
            </w:r>
            <w:r>
              <w:rPr>
                <w:rFonts w:ascii="Times New Roman" w:hAnsi="Times New Roman" w:cs="Times New Roman"/>
                <w:szCs w:val="18"/>
                <w:lang w:val="en-US" w:eastAsia="ja-JP"/>
              </w:rPr>
              <w:t>us</w:t>
            </w:r>
            <w:r w:rsidR="009914BA">
              <w:rPr>
                <w:rFonts w:ascii="Times New Roman" w:hAnsi="Times New Roman" w:cs="Times New Roman"/>
                <w:szCs w:val="18"/>
                <w:lang w:val="en-US" w:eastAsia="ja-JP"/>
              </w:rPr>
              <w:t>e</w:t>
            </w:r>
            <w:r>
              <w:rPr>
                <w:rFonts w:ascii="Times New Roman" w:hAnsi="Times New Roman" w:cs="Times New Roman"/>
                <w:szCs w:val="18"/>
                <w:lang w:val="en-US" w:eastAsia="ja-JP"/>
              </w:rPr>
              <w:t xml:space="preserve"> 30 kHz. Pre-scheduling may be used as a complementary mechanism in FR1.</w:t>
            </w:r>
          </w:p>
          <w:p w14:paraId="3C836770" w14:textId="4E100D9C" w:rsidR="00900055"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Q2: Almost all proposals can be analytically considered and that is preferable as it offers clarity. Regarding CATT’s proposal, if XR traffic arrives when the UE is not in Active Time, it is rather clear that the proposal can be beneficial. The question in our opinion is whether the scenario considered by CATT is a valid one and, if so, what is the point of having DRX.</w:t>
            </w:r>
          </w:p>
          <w:p w14:paraId="38CF1683" w14:textId="03C529F8" w:rsidR="00900055"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Q3: No need for eCG – same reasons as for no need for eSPS.</w:t>
            </w:r>
          </w:p>
          <w:p w14:paraId="27AB0B0B" w14:textId="3C3B2902" w:rsidR="00900055" w:rsidRPr="00A23A91" w:rsidRDefault="00900055"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w:t>
            </w:r>
            <w:bookmarkStart w:id="3" w:name="OLE_LINK459"/>
            <w:r>
              <w:rPr>
                <w:rFonts w:ascii="Times New Roman" w:hAnsi="Times New Roman" w:cs="Times New Roman"/>
                <w:szCs w:val="18"/>
                <w:lang w:val="en-US" w:eastAsia="ja-JP"/>
              </w:rPr>
              <w:t>Results not considering DG should not be captured.</w:t>
            </w:r>
            <w:bookmarkEnd w:id="3"/>
            <w:r>
              <w:rPr>
                <w:rFonts w:ascii="Times New Roman" w:hAnsi="Times New Roman" w:cs="Times New Roman"/>
                <w:szCs w:val="18"/>
                <w:lang w:val="en-US" w:eastAsia="ja-JP"/>
              </w:rPr>
              <w:t xml:space="preserve"> Results considering DG need to be discussed in detail for simulation assumptions and their overall relevance. </w:t>
            </w:r>
            <w:r w:rsidR="00DC4B70">
              <w:rPr>
                <w:rFonts w:ascii="Times New Roman" w:hAnsi="Times New Roman" w:cs="Times New Roman"/>
                <w:szCs w:val="18"/>
                <w:lang w:val="en-US" w:eastAsia="ja-JP"/>
              </w:rPr>
              <w:t xml:space="preserve">We think that it would be beneficial to allocate some time for such discussions which may anyway be required in order to capture individual results in the TR. </w:t>
            </w:r>
          </w:p>
        </w:tc>
      </w:tr>
      <w:tr w:rsidR="005F2BCF" w14:paraId="0C78DC0D" w14:textId="77777777" w:rsidTr="005F2BCF">
        <w:tc>
          <w:tcPr>
            <w:tcW w:w="1271" w:type="dxa"/>
          </w:tcPr>
          <w:p w14:paraId="372BAF9F" w14:textId="14C80A09" w:rsidR="005F2BCF" w:rsidRDefault="002730FD" w:rsidP="00F0303B">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59E6AC9F" w14:textId="77777777" w:rsidR="005F2BCF" w:rsidRDefault="002730FD" w:rsidP="00F0303B">
            <w:pPr>
              <w:rPr>
                <w:rFonts w:ascii="Times New Roman" w:hAnsi="Times New Roman" w:cs="Times New Roman"/>
                <w:szCs w:val="18"/>
                <w:lang w:val="en-US" w:eastAsia="ja-JP"/>
              </w:rPr>
            </w:pPr>
            <w:r w:rsidRPr="002730FD">
              <w:rPr>
                <w:rFonts w:ascii="Times New Roman" w:hAnsi="Times New Roman" w:cs="Times New Roman"/>
                <w:szCs w:val="18"/>
                <w:lang w:val="en-US" w:eastAsia="ja-JP"/>
              </w:rPr>
              <w:t>Q1: PDCCH/DCI</w:t>
            </w:r>
            <w:r>
              <w:rPr>
                <w:rFonts w:ascii="Times New Roman" w:hAnsi="Times New Roman" w:cs="Times New Roman"/>
                <w:szCs w:val="18"/>
                <w:lang w:val="en-US" w:eastAsia="ja-JP"/>
              </w:rPr>
              <w:t xml:space="preserve"> overhead is not the bottleneck for XR capacity as the number of UEs per cell is relatively small. DG should always provide better capacity than CG except when considering the latency introduced by SR/BSR. We are open to study CG related enhancement(s) when capacity improvement is shown.</w:t>
            </w:r>
          </w:p>
          <w:p w14:paraId="27171BA1" w14:textId="77777777" w:rsidR="002730FD" w:rsidRDefault="002730FD" w:rsidP="00F0303B">
            <w:pPr>
              <w:rPr>
                <w:rFonts w:ascii="Times New Roman" w:hAnsi="Times New Roman" w:cs="Times New Roman"/>
                <w:szCs w:val="18"/>
                <w:lang w:val="en-US" w:eastAsia="ja-JP"/>
              </w:rPr>
            </w:pPr>
            <w:r>
              <w:rPr>
                <w:rFonts w:ascii="Times New Roman" w:hAnsi="Times New Roman" w:cs="Times New Roman"/>
                <w:szCs w:val="18"/>
                <w:lang w:val="en-US" w:eastAsia="ja-JP"/>
              </w:rPr>
              <w:t>Q2: In CATT simulation results, no performance gain over DG was able to show. And the gain over the baseline CG is due to additional DG. Therefore, we do not see the enhancement proposed it as one for capacity improvement.</w:t>
            </w:r>
          </w:p>
          <w:p w14:paraId="6FB0E708" w14:textId="510273AB" w:rsidR="002730FD" w:rsidRDefault="002730FD" w:rsidP="00F0303B">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w:t>
            </w:r>
            <w:r w:rsidR="001753B9">
              <w:rPr>
                <w:rFonts w:ascii="Times New Roman" w:hAnsi="Times New Roman" w:cs="Times New Roman"/>
                <w:szCs w:val="18"/>
                <w:lang w:val="en-US" w:eastAsia="ja-JP"/>
              </w:rPr>
              <w:t>We are open to study eCG if capacity gain over DG can be shown.</w:t>
            </w:r>
          </w:p>
          <w:p w14:paraId="21FD4626" w14:textId="2D7A7021" w:rsidR="001753B9" w:rsidRPr="002730FD" w:rsidRDefault="001753B9" w:rsidP="00F0303B">
            <w:pPr>
              <w:rPr>
                <w:rFonts w:ascii="Times New Roman" w:hAnsi="Times New Roman" w:cs="Times New Roman"/>
                <w:szCs w:val="18"/>
                <w:lang w:val="en-US" w:eastAsia="ja-JP"/>
              </w:rPr>
            </w:pPr>
            <w:r>
              <w:rPr>
                <w:rFonts w:ascii="Times New Roman" w:hAnsi="Times New Roman" w:cs="Times New Roman"/>
                <w:szCs w:val="18"/>
                <w:lang w:val="en-US" w:eastAsia="ja-JP"/>
              </w:rPr>
              <w:t>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5F2BCF" w14:paraId="7FD243BA" w14:textId="77777777" w:rsidTr="005F2BCF">
        <w:tc>
          <w:tcPr>
            <w:tcW w:w="1271" w:type="dxa"/>
          </w:tcPr>
          <w:p w14:paraId="139E93B3" w14:textId="38F0A587" w:rsidR="005F2BCF" w:rsidRPr="000419A6" w:rsidRDefault="000419A6" w:rsidP="00F0303B">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CATT</w:t>
            </w:r>
          </w:p>
        </w:tc>
        <w:tc>
          <w:tcPr>
            <w:tcW w:w="8358" w:type="dxa"/>
          </w:tcPr>
          <w:p w14:paraId="4A80FEE4" w14:textId="1634519E" w:rsidR="000419A6" w:rsidRPr="000419A6"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 xml:space="preserve">Q1: </w:t>
            </w:r>
            <w:r>
              <w:rPr>
                <w:rFonts w:ascii="Times New Roman" w:hAnsi="Times New Roman" w:cs="Times New Roman"/>
                <w:sz w:val="20"/>
                <w:szCs w:val="20"/>
                <w:lang w:val="en-US" w:eastAsia="ja-JP"/>
              </w:rPr>
              <w:t xml:space="preserve">The </w:t>
            </w:r>
            <w:r w:rsidR="00817796">
              <w:rPr>
                <w:rFonts w:ascii="Times New Roman" w:hAnsi="Times New Roman" w:cs="Times New Roman"/>
                <w:sz w:val="20"/>
                <w:szCs w:val="20"/>
                <w:lang w:val="en-US" w:eastAsia="ja-JP"/>
              </w:rPr>
              <w:t>pre-scheduling DG is similar to CATT’s proposed UL XR-PMW shown in Table 3 of R1-2208953 (also captured in section 3.5).  The hybrid CG-DG is similar to CATT’s proposed eCG in Q2.   We believe these two schemes are good techniques for XR system capacity enhancement</w:t>
            </w:r>
          </w:p>
          <w:p w14:paraId="51BF49EB" w14:textId="7308B2B8" w:rsidR="000419A6" w:rsidRPr="000419A6"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 xml:space="preserve">Q2: </w:t>
            </w:r>
            <w:r>
              <w:rPr>
                <w:rFonts w:ascii="Times New Roman" w:hAnsi="Times New Roman" w:cs="Times New Roman"/>
                <w:sz w:val="20"/>
                <w:szCs w:val="20"/>
                <w:lang w:val="en-US" w:eastAsia="ja-JP"/>
              </w:rPr>
              <w:t xml:space="preserve">No system capacity gain of enhanced CG is due to the assumption of no SR delay of </w:t>
            </w:r>
            <w:r w:rsidR="00A916F6">
              <w:rPr>
                <w:rFonts w:ascii="Times New Roman" w:hAnsi="Times New Roman" w:cs="Times New Roman"/>
                <w:sz w:val="20"/>
                <w:szCs w:val="20"/>
                <w:lang w:val="en-US" w:eastAsia="ja-JP"/>
              </w:rPr>
              <w:t xml:space="preserve">baseline </w:t>
            </w:r>
            <w:r>
              <w:rPr>
                <w:rFonts w:ascii="Times New Roman" w:hAnsi="Times New Roman" w:cs="Times New Roman"/>
                <w:sz w:val="20"/>
                <w:szCs w:val="20"/>
                <w:lang w:val="en-US" w:eastAsia="ja-JP"/>
              </w:rPr>
              <w:t xml:space="preserve">dynamic scheduling with very dense SR resource configuration.  </w:t>
            </w:r>
            <w:r w:rsidR="00A916F6">
              <w:rPr>
                <w:rFonts w:ascii="Times New Roman" w:hAnsi="Times New Roman" w:cs="Times New Roman"/>
                <w:sz w:val="20"/>
                <w:szCs w:val="20"/>
                <w:lang w:val="en-US" w:eastAsia="ja-JP"/>
              </w:rPr>
              <w:t xml:space="preserve">We don’t have time to provide additional results of baseline dynamic scheduling with SR delay.   </w:t>
            </w:r>
            <w:r w:rsidR="00817796">
              <w:rPr>
                <w:rFonts w:ascii="Times New Roman" w:hAnsi="Times New Roman" w:cs="Times New Roman"/>
                <w:sz w:val="20"/>
                <w:szCs w:val="20"/>
                <w:lang w:val="en-US" w:eastAsia="ja-JP"/>
              </w:rPr>
              <w:t>CATT proposal of UL XR-PMW for dynamic scheduling</w:t>
            </w:r>
            <w:r w:rsidR="00A916F6">
              <w:rPr>
                <w:rFonts w:ascii="Times New Roman" w:hAnsi="Times New Roman" w:cs="Times New Roman"/>
                <w:sz w:val="20"/>
                <w:szCs w:val="20"/>
                <w:lang w:val="en-US" w:eastAsia="ja-JP"/>
              </w:rPr>
              <w:t xml:space="preserve"> (capatured in section 3.5)</w:t>
            </w:r>
            <w:r w:rsidR="00817796">
              <w:rPr>
                <w:rFonts w:ascii="Times New Roman" w:hAnsi="Times New Roman" w:cs="Times New Roman"/>
                <w:sz w:val="20"/>
                <w:szCs w:val="20"/>
                <w:lang w:val="en-US" w:eastAsia="ja-JP"/>
              </w:rPr>
              <w:t xml:space="preserve"> comparing with dynamic scheduling </w:t>
            </w:r>
            <w:r w:rsidR="00A916F6">
              <w:rPr>
                <w:rFonts w:ascii="Times New Roman" w:hAnsi="Times New Roman" w:cs="Times New Roman"/>
                <w:sz w:val="20"/>
                <w:szCs w:val="20"/>
                <w:lang w:val="en-US" w:eastAsia="ja-JP"/>
              </w:rPr>
              <w:t xml:space="preserve">with 5 ms delay showed 33.3% system performance gain.  We will provide additional results next time for comparing the baseline results with SR delay.  </w:t>
            </w:r>
          </w:p>
          <w:p w14:paraId="32839516" w14:textId="71C515D3" w:rsidR="000419A6" w:rsidRPr="000419A6"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 xml:space="preserve">Q3: </w:t>
            </w:r>
            <w:r w:rsidR="00A916F6">
              <w:rPr>
                <w:rFonts w:ascii="Times New Roman" w:hAnsi="Times New Roman" w:cs="Times New Roman"/>
                <w:sz w:val="20"/>
                <w:szCs w:val="20"/>
                <w:lang w:val="en-US" w:eastAsia="ja-JP"/>
              </w:rPr>
              <w:t xml:space="preserve">The study should include all evaluation results regarless gain or loss in system capacity in order to make conclusion of the study </w:t>
            </w:r>
          </w:p>
          <w:p w14:paraId="3D1B9616" w14:textId="77777777" w:rsidR="005F2BCF" w:rsidRDefault="000419A6" w:rsidP="000419A6">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lastRenderedPageBreak/>
              <w:t xml:space="preserve">Q4: </w:t>
            </w:r>
            <w:r w:rsidR="00A916F6">
              <w:rPr>
                <w:rFonts w:ascii="Times New Roman" w:hAnsi="Times New Roman" w:cs="Times New Roman"/>
                <w:sz w:val="20"/>
                <w:szCs w:val="20"/>
                <w:lang w:val="en-US" w:eastAsia="ja-JP"/>
              </w:rPr>
              <w:t xml:space="preserve">All evaluation results should be captured.  If there are questions on certain results, such as </w:t>
            </w:r>
            <w:r w:rsidR="00D23E18">
              <w:rPr>
                <w:rFonts w:ascii="Times New Roman" w:hAnsi="Times New Roman" w:cs="Times New Roman"/>
                <w:sz w:val="20"/>
                <w:szCs w:val="20"/>
                <w:lang w:val="en-US" w:eastAsia="ja-JP"/>
              </w:rPr>
              <w:t>counter intuitive good performance results, such as UL capacity over 10 UEs, it should have notes to address the analysis and observation.</w:t>
            </w:r>
          </w:p>
          <w:p w14:paraId="4594FD9D" w14:textId="597D0624" w:rsidR="00D23E18" w:rsidRPr="000419A6" w:rsidRDefault="00D23E18" w:rsidP="000419A6">
            <w:pPr>
              <w:rPr>
                <w:rFonts w:ascii="Times New Roman" w:hAnsi="Times New Roman" w:cs="Times New Roman"/>
                <w:sz w:val="20"/>
                <w:szCs w:val="20"/>
                <w:lang w:val="en-US" w:eastAsia="ja-JP"/>
              </w:rPr>
            </w:pPr>
            <w:r>
              <w:rPr>
                <w:rFonts w:ascii="Times New Roman" w:hAnsi="Times New Roman" w:cs="Times New Roman"/>
                <w:sz w:val="20"/>
                <w:szCs w:val="20"/>
                <w:lang w:val="en-US" w:eastAsia="ja-JP"/>
              </w:rPr>
              <w:t>Q5: We like to clarify on vivo’s results of capacity over 10 users with/without resource recycling.  Are the results based on MU-MIMO?</w:t>
            </w:r>
          </w:p>
        </w:tc>
      </w:tr>
      <w:tr w:rsidR="005F2BCF" w14:paraId="742DFC58" w14:textId="77777777" w:rsidTr="005F2BCF">
        <w:tc>
          <w:tcPr>
            <w:tcW w:w="1271" w:type="dxa"/>
          </w:tcPr>
          <w:p w14:paraId="407D32A7" w14:textId="6F1011CC" w:rsidR="005F2BCF" w:rsidRPr="00340889" w:rsidRDefault="00340889" w:rsidP="00F0303B">
            <w:pPr>
              <w:rPr>
                <w:rFonts w:ascii="Times New Roman" w:hAnsi="Times New Roman" w:cs="Times New Roman"/>
                <w:sz w:val="20"/>
                <w:szCs w:val="20"/>
                <w:lang w:val="en-US" w:eastAsia="ja-JP"/>
              </w:rPr>
            </w:pPr>
            <w:r w:rsidRPr="00340889">
              <w:rPr>
                <w:rFonts w:ascii="Times New Roman" w:hAnsi="Times New Roman" w:cs="Times New Roman" w:hint="eastAsia"/>
                <w:sz w:val="20"/>
                <w:szCs w:val="20"/>
                <w:lang w:val="en-US" w:eastAsia="ja-JP"/>
              </w:rPr>
              <w:lastRenderedPageBreak/>
              <w:t>M</w:t>
            </w:r>
            <w:r w:rsidRPr="00340889">
              <w:rPr>
                <w:rFonts w:ascii="Times New Roman" w:hAnsi="Times New Roman" w:cs="Times New Roman"/>
                <w:sz w:val="20"/>
                <w:szCs w:val="20"/>
                <w:lang w:val="en-US" w:eastAsia="ja-JP"/>
              </w:rPr>
              <w:t>TK</w:t>
            </w:r>
          </w:p>
        </w:tc>
        <w:tc>
          <w:tcPr>
            <w:tcW w:w="8358" w:type="dxa"/>
          </w:tcPr>
          <w:p w14:paraId="0B7818E5" w14:textId="57B056F4" w:rsidR="00F42486" w:rsidRPr="00F42486" w:rsidRDefault="00F42486" w:rsidP="00F42486">
            <w:pPr>
              <w:rPr>
                <w:rFonts w:ascii="Times New Roman" w:eastAsia="Yu Mincho" w:hAnsi="Times New Roman" w:cs="Times New Roman"/>
                <w:szCs w:val="18"/>
                <w:lang w:val="en-US" w:eastAsia="ja-JP"/>
              </w:rPr>
            </w:pPr>
            <w:r w:rsidRPr="00F42486">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 xml:space="preserve">We tend to think hybrid CG-DG in current spec can already achieve good results. We also tend to agree with Samsung that by intuition </w:t>
            </w:r>
            <w:r w:rsidRPr="00F42486">
              <w:rPr>
                <w:rFonts w:ascii="Times New Roman" w:hAnsi="Times New Roman" w:cs="Times New Roman"/>
                <w:szCs w:val="18"/>
                <w:lang w:val="en-US" w:eastAsia="ja-JP"/>
              </w:rPr>
              <w:t xml:space="preserve">DG </w:t>
            </w:r>
            <w:r>
              <w:rPr>
                <w:rFonts w:ascii="Times New Roman" w:hAnsi="Times New Roman" w:cs="Times New Roman"/>
                <w:szCs w:val="18"/>
                <w:lang w:val="en-US" w:eastAsia="ja-JP"/>
              </w:rPr>
              <w:t>should</w:t>
            </w:r>
            <w:r w:rsidRPr="00F42486">
              <w:rPr>
                <w:rFonts w:ascii="Times New Roman" w:hAnsi="Times New Roman" w:cs="Times New Roman"/>
                <w:szCs w:val="18"/>
                <w:lang w:val="en-US" w:eastAsia="ja-JP"/>
              </w:rPr>
              <w:t xml:space="preserve"> outperform CG for capacity</w:t>
            </w:r>
            <w:r>
              <w:rPr>
                <w:rFonts w:ascii="Times New Roman" w:hAnsi="Times New Roman" w:cs="Times New Roman"/>
                <w:szCs w:val="18"/>
                <w:lang w:val="en-US" w:eastAsia="ja-JP"/>
              </w:rPr>
              <w:t xml:space="preserve">. We can be open to discuss CG enhancement if RAN1 has common understanding that </w:t>
            </w:r>
            <w:bookmarkStart w:id="4" w:name="OLE_LINK460"/>
            <w:r>
              <w:rPr>
                <w:rFonts w:ascii="Times New Roman" w:hAnsi="Times New Roman" w:cs="Times New Roman"/>
                <w:szCs w:val="18"/>
                <w:lang w:val="en-US" w:eastAsia="ja-JP"/>
              </w:rPr>
              <w:t>SR delay and BSR delay is inevitable and dominates PDB. (While this may be possible to be resolved by pre-scheduling as menionted by Samsung and tdoc from Ericsson)</w:t>
            </w:r>
            <w:bookmarkEnd w:id="4"/>
          </w:p>
          <w:p w14:paraId="195FB34E" w14:textId="2D69DFD5" w:rsidR="00F42486" w:rsidRPr="00F42486" w:rsidRDefault="00F42486" w:rsidP="00F42486">
            <w:pPr>
              <w:rPr>
                <w:rFonts w:ascii="Times New Roman" w:eastAsia="Yu Mincho" w:hAnsi="Times New Roman" w:cs="Times New Roman"/>
                <w:szCs w:val="18"/>
                <w:lang w:val="en-US" w:eastAsia="ja-JP"/>
              </w:rPr>
            </w:pPr>
            <w:r w:rsidRPr="00F42486">
              <w:rPr>
                <w:rFonts w:ascii="Times New Roman" w:hAnsi="Times New Roman" w:cs="Times New Roman"/>
                <w:szCs w:val="18"/>
                <w:lang w:val="en-US" w:eastAsia="ja-JP"/>
              </w:rPr>
              <w:t xml:space="preserve">Q2: </w:t>
            </w:r>
            <w:r>
              <w:rPr>
                <w:rFonts w:ascii="Times New Roman" w:hAnsi="Times New Roman" w:cs="Times New Roman"/>
                <w:szCs w:val="18"/>
                <w:lang w:val="en-US" w:eastAsia="ja-JP"/>
              </w:rPr>
              <w:t>The eCG proposed by CATT seems to suffer 1.7% capacity loss compared to DG. We can be open to consider it after CATT updated their results with SR delay in next meeting.</w:t>
            </w:r>
          </w:p>
          <w:p w14:paraId="076E6DF6" w14:textId="64BF9C49" w:rsidR="00F42486" w:rsidRPr="00F42486" w:rsidRDefault="00F42486" w:rsidP="00F42486">
            <w:pPr>
              <w:rPr>
                <w:rFonts w:ascii="Times New Roman" w:hAnsi="Times New Roman" w:cs="Times New Roman"/>
                <w:szCs w:val="18"/>
                <w:lang w:val="en-US" w:eastAsia="ja-JP"/>
              </w:rPr>
            </w:pPr>
            <w:r w:rsidRPr="00F42486">
              <w:rPr>
                <w:rFonts w:ascii="Times New Roman" w:hAnsi="Times New Roman" w:cs="Times New Roman"/>
                <w:szCs w:val="18"/>
                <w:lang w:val="en-US" w:eastAsia="ja-JP"/>
              </w:rPr>
              <w:t xml:space="preserve">Q3: </w:t>
            </w:r>
            <w:r w:rsidR="00A504A1">
              <w:rPr>
                <w:rFonts w:ascii="Times New Roman" w:hAnsi="Times New Roman" w:cs="Times New Roman"/>
                <w:szCs w:val="18"/>
                <w:lang w:val="en-US" w:eastAsia="ja-JP"/>
              </w:rPr>
              <w:t>Currently we do not see the necessity due to lacke of demonstrated compacity gain.</w:t>
            </w:r>
          </w:p>
          <w:p w14:paraId="0254346E" w14:textId="77777777" w:rsidR="005F2BCF" w:rsidRDefault="00F42486" w:rsidP="00F42486">
            <w:pPr>
              <w:rPr>
                <w:rFonts w:ascii="Times New Roman" w:eastAsia="Yu Mincho" w:hAnsi="Times New Roman" w:cs="Times New Roman"/>
                <w:szCs w:val="18"/>
                <w:lang w:val="en-US" w:eastAsia="ja-JP"/>
              </w:rPr>
            </w:pPr>
            <w:r w:rsidRPr="00F42486">
              <w:rPr>
                <w:rFonts w:ascii="Times New Roman" w:hAnsi="Times New Roman" w:cs="Times New Roman"/>
                <w:szCs w:val="18"/>
                <w:lang w:val="en-US" w:eastAsia="ja-JP"/>
              </w:rPr>
              <w:t xml:space="preserve">Q4: </w:t>
            </w:r>
            <w:r w:rsidR="00A504A1">
              <w:rPr>
                <w:rFonts w:ascii="Times New Roman" w:hAnsi="Times New Roman" w:cs="Times New Roman"/>
                <w:szCs w:val="18"/>
                <w:lang w:val="en-US" w:eastAsia="ja-JP"/>
              </w:rPr>
              <w:t>We can capture results which considers DG in TR 38.835.</w:t>
            </w:r>
          </w:p>
          <w:p w14:paraId="1E0D02B8" w14:textId="21A2C283" w:rsidR="00A504A1" w:rsidRPr="00A504A1" w:rsidRDefault="00A504A1" w:rsidP="00F42486">
            <w:pPr>
              <w:rPr>
                <w:rFonts w:ascii="Times New Roman" w:eastAsia="Yu Mincho" w:hAnsi="Times New Roman" w:cs="Times New Roman"/>
                <w:szCs w:val="18"/>
                <w:lang w:val="en-US" w:eastAsia="ja-JP"/>
              </w:rPr>
            </w:pPr>
            <w:r>
              <w:rPr>
                <w:rFonts w:ascii="Times New Roman" w:hAnsi="Times New Roman" w:cs="Times New Roman"/>
                <w:szCs w:val="18"/>
                <w:lang w:val="en-US" w:eastAsia="ja-JP"/>
              </w:rPr>
              <w:t>Q5: Whether SR delay and BSR delay is inevitable and dominates PDB. (While this may be possible to be resolved by pre-scheduling as menionted by Samsung and tdoc from Ericsson)</w:t>
            </w:r>
          </w:p>
        </w:tc>
      </w:tr>
      <w:tr w:rsidR="00A64DEF" w14:paraId="781F9253" w14:textId="77777777" w:rsidTr="005F2BCF">
        <w:tc>
          <w:tcPr>
            <w:tcW w:w="1271" w:type="dxa"/>
          </w:tcPr>
          <w:p w14:paraId="2336C251" w14:textId="6A5A9D61" w:rsidR="00A64DEF" w:rsidRDefault="00A64DEF" w:rsidP="00A64DEF">
            <w:pPr>
              <w:rPr>
                <w:rFonts w:ascii="Times New Roman" w:hAnsi="Times New Roman" w:cs="Times New Roman"/>
                <w:b/>
                <w:bCs/>
                <w:szCs w:val="18"/>
                <w:lang w:val="en-US" w:eastAsia="ja-JP"/>
              </w:rPr>
            </w:pPr>
            <w:r w:rsidRPr="004403F6">
              <w:rPr>
                <w:rFonts w:ascii="Times New Roman" w:eastAsia="SimSun" w:hAnsi="Times New Roman" w:cs="Times New Roman" w:hint="eastAsia"/>
                <w:b/>
                <w:bCs/>
                <w:szCs w:val="18"/>
                <w:lang w:val="en-US" w:eastAsia="zh-CN"/>
              </w:rPr>
              <w:t>ZTE, Sanechips</w:t>
            </w:r>
          </w:p>
        </w:tc>
        <w:tc>
          <w:tcPr>
            <w:tcW w:w="8358" w:type="dxa"/>
          </w:tcPr>
          <w:p w14:paraId="31547D76"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Q1: </w:t>
            </w:r>
            <w:r>
              <w:rPr>
                <w:rFonts w:ascii="Times New Roman" w:eastAsia="SimSun" w:hAnsi="Times New Roman" w:cs="Times New Roman"/>
                <w:szCs w:val="18"/>
                <w:lang w:val="en-US" w:eastAsia="zh-CN"/>
              </w:rPr>
              <w:t>For p</w:t>
            </w:r>
            <w:r w:rsidRPr="00B61813">
              <w:rPr>
                <w:rFonts w:ascii="Times New Roman" w:eastAsia="SimSun" w:hAnsi="Times New Roman" w:cs="Times New Roman" w:hint="eastAsia"/>
                <w:szCs w:val="18"/>
                <w:lang w:val="en-US" w:eastAsia="zh-CN"/>
              </w:rPr>
              <w:t>re-scheduling DG</w:t>
            </w:r>
            <w:r>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 xml:space="preserve">it </w:t>
            </w:r>
            <w:r w:rsidRPr="00B61813">
              <w:rPr>
                <w:rFonts w:ascii="Times New Roman" w:eastAsia="SimSun" w:hAnsi="Times New Roman" w:cs="Times New Roman" w:hint="eastAsia"/>
                <w:szCs w:val="18"/>
                <w:lang w:val="en-US" w:eastAsia="zh-CN"/>
              </w:rPr>
              <w:t xml:space="preserve">is dependant of XR awareness information, which is too ideal. </w:t>
            </w:r>
            <w:r>
              <w:rPr>
                <w:rFonts w:ascii="Times New Roman" w:eastAsia="SimSun" w:hAnsi="Times New Roman" w:cs="Times New Roman"/>
                <w:szCs w:val="18"/>
                <w:lang w:val="en-US" w:eastAsia="zh-CN"/>
              </w:rPr>
              <w:t xml:space="preserve">Moreover, which kind of information e.g., </w:t>
            </w:r>
            <w:r w:rsidRPr="00B61813">
              <w:rPr>
                <w:rFonts w:ascii="Times New Roman" w:eastAsia="SimSun" w:hAnsi="Times New Roman" w:cs="Times New Roman" w:hint="eastAsia"/>
                <w:szCs w:val="18"/>
                <w:lang w:val="en-US" w:eastAsia="zh-CN"/>
              </w:rPr>
              <w:t xml:space="preserve">packet size statistics, actual packet arrival occasion can be obtained </w:t>
            </w:r>
            <w:r>
              <w:rPr>
                <w:rFonts w:ascii="Times New Roman" w:eastAsia="SimSun" w:hAnsi="Times New Roman" w:cs="Times New Roman"/>
                <w:szCs w:val="18"/>
                <w:lang w:val="en-US" w:eastAsia="zh-CN"/>
              </w:rPr>
              <w:t>is unknown till</w:t>
            </w:r>
            <w:r w:rsidRPr="00B61813">
              <w:rPr>
                <w:rFonts w:ascii="Times New Roman" w:eastAsia="SimSun" w:hAnsi="Times New Roman" w:cs="Times New Roman" w:hint="eastAsia"/>
                <w:szCs w:val="18"/>
                <w:lang w:val="en-US" w:eastAsia="zh-CN"/>
              </w:rPr>
              <w:t xml:space="preserve"> SA</w:t>
            </w:r>
            <w:r w:rsidRPr="00B61813">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s conclusion.</w:t>
            </w:r>
          </w:p>
          <w:p w14:paraId="115DEEF0"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Secondly, </w:t>
            </w:r>
            <w:r>
              <w:rPr>
                <w:rFonts w:ascii="Times New Roman" w:eastAsia="SimSun" w:hAnsi="Times New Roman" w:cs="Times New Roman"/>
                <w:szCs w:val="18"/>
                <w:lang w:val="en-US" w:eastAsia="zh-CN"/>
              </w:rPr>
              <w:t>we need to further think that, i.e.,if</w:t>
            </w:r>
            <w:r>
              <w:rPr>
                <w:rFonts w:ascii="Times New Roman" w:eastAsia="SimSun" w:hAnsi="Times New Roman" w:cs="Times New Roman" w:hint="eastAsia"/>
                <w:szCs w:val="18"/>
                <w:lang w:val="en-US" w:eastAsia="zh-CN"/>
              </w:rPr>
              <w:t xml:space="preserve"> the</w:t>
            </w:r>
            <w:r w:rsidRPr="00B61813">
              <w:rPr>
                <w:rFonts w:ascii="Times New Roman" w:eastAsia="SimSun" w:hAnsi="Times New Roman" w:cs="Times New Roman" w:hint="eastAsia"/>
                <w:szCs w:val="18"/>
                <w:lang w:val="en-US" w:eastAsia="zh-CN"/>
              </w:rPr>
              <w:t xml:space="preserve"> periodicity </w:t>
            </w:r>
            <w:r>
              <w:rPr>
                <w:rFonts w:ascii="Times New Roman" w:eastAsia="SimSun" w:hAnsi="Times New Roman" w:cs="Times New Roman"/>
                <w:szCs w:val="18"/>
                <w:lang w:val="en-US" w:eastAsia="zh-CN"/>
              </w:rPr>
              <w:t xml:space="preserve">of UL grant </w:t>
            </w:r>
            <w:r w:rsidRPr="00B61813">
              <w:rPr>
                <w:rFonts w:ascii="Times New Roman" w:eastAsia="SimSun" w:hAnsi="Times New Roman" w:cs="Times New Roman" w:hint="eastAsia"/>
                <w:szCs w:val="18"/>
                <w:lang w:val="en-US" w:eastAsia="zh-CN"/>
              </w:rPr>
              <w:t xml:space="preserve">of pre-scheduling DG </w:t>
            </w:r>
            <w:r>
              <w:rPr>
                <w:rFonts w:ascii="Times New Roman" w:eastAsia="SimSun" w:hAnsi="Times New Roman" w:cs="Times New Roman"/>
                <w:szCs w:val="18"/>
                <w:lang w:val="en-US" w:eastAsia="zh-CN"/>
              </w:rPr>
              <w:t xml:space="preserve">was </w:t>
            </w:r>
            <w:r w:rsidRPr="00B61813">
              <w:rPr>
                <w:rFonts w:ascii="Times New Roman" w:eastAsia="SimSun" w:hAnsi="Times New Roman" w:cs="Times New Roman" w:hint="eastAsia"/>
                <w:szCs w:val="18"/>
                <w:lang w:val="en-US" w:eastAsia="zh-CN"/>
              </w:rPr>
              <w:t>not align</w:t>
            </w:r>
            <w:r>
              <w:rPr>
                <w:rFonts w:ascii="Times New Roman" w:eastAsia="SimSun" w:hAnsi="Times New Roman" w:cs="Times New Roman"/>
                <w:szCs w:val="18"/>
                <w:lang w:val="en-US" w:eastAsia="zh-CN"/>
              </w:rPr>
              <w:t>ed</w:t>
            </w:r>
            <w:r w:rsidRPr="00B61813">
              <w:rPr>
                <w:rFonts w:ascii="Times New Roman" w:eastAsia="SimSun" w:hAnsi="Times New Roman" w:cs="Times New Roman" w:hint="eastAsia"/>
                <w:szCs w:val="18"/>
                <w:lang w:val="en-US" w:eastAsia="zh-CN"/>
              </w:rPr>
              <w:t xml:space="preserve"> with the periodicity of packet arrival, </w:t>
            </w:r>
            <w:r>
              <w:rPr>
                <w:rFonts w:ascii="Times New Roman" w:eastAsia="SimSun" w:hAnsi="Times New Roman" w:cs="Times New Roman"/>
                <w:szCs w:val="18"/>
                <w:lang w:val="en-US" w:eastAsia="zh-CN"/>
              </w:rPr>
              <w:t xml:space="preserve">there exists </w:t>
            </w:r>
            <w:r w:rsidRPr="00B61813">
              <w:rPr>
                <w:rFonts w:ascii="Times New Roman" w:eastAsia="SimSun" w:hAnsi="Times New Roman" w:cs="Times New Roman" w:hint="eastAsia"/>
                <w:szCs w:val="18"/>
                <w:lang w:val="en-US" w:eastAsia="zh-CN"/>
              </w:rPr>
              <w:t>following problems:</w:t>
            </w:r>
          </w:p>
          <w:p w14:paraId="5BA42336" w14:textId="77777777" w:rsidR="00A64DEF" w:rsidRPr="00B61813" w:rsidRDefault="00A64DEF" w:rsidP="00A64DEF">
            <w:pPr>
              <w:numPr>
                <w:ilvl w:val="0"/>
                <w:numId w:val="123"/>
              </w:numPr>
              <w:rPr>
                <w:rFonts w:ascii="Times New Roman" w:eastAsia="SimSun" w:hAnsi="Times New Roman" w:cs="Times New Roman"/>
                <w:szCs w:val="18"/>
                <w:lang w:val="en-US" w:eastAsia="zh-CN"/>
              </w:rPr>
            </w:pPr>
            <w:r>
              <w:rPr>
                <w:rFonts w:ascii="Times New Roman" w:eastAsia="SimSun" w:hAnsi="Times New Roman" w:cs="Times New Roman" w:hint="eastAsia"/>
                <w:szCs w:val="18"/>
                <w:lang w:val="en-US" w:eastAsia="zh-CN"/>
              </w:rPr>
              <w:t>Transmission delay (</w:t>
            </w:r>
            <w:r>
              <w:rPr>
                <w:rFonts w:ascii="Times New Roman" w:eastAsia="SimSun" w:hAnsi="Times New Roman" w:cs="Times New Roman"/>
                <w:szCs w:val="18"/>
                <w:lang w:val="en-US" w:eastAsia="zh-CN"/>
              </w:rPr>
              <w:t>e</w:t>
            </w:r>
            <w:r>
              <w:rPr>
                <w:rFonts w:ascii="Times New Roman" w:eastAsia="SimSun" w:hAnsi="Times New Roman" w:cs="Times New Roman" w:hint="eastAsia"/>
                <w:szCs w:val="18"/>
                <w:lang w:val="en-US" w:eastAsia="zh-CN"/>
              </w:rPr>
              <w:t>.</w:t>
            </w:r>
            <w:r>
              <w:rPr>
                <w:rFonts w:ascii="Times New Roman" w:eastAsia="SimSun" w:hAnsi="Times New Roman" w:cs="Times New Roman"/>
                <w:szCs w:val="18"/>
                <w:lang w:val="en-US" w:eastAsia="zh-CN"/>
              </w:rPr>
              <w:t>g</w:t>
            </w:r>
            <w:r w:rsidRPr="00B61813">
              <w:rPr>
                <w:rFonts w:ascii="Times New Roman" w:eastAsia="SimSun" w:hAnsi="Times New Roman" w:cs="Times New Roman" w:hint="eastAsia"/>
                <w:szCs w:val="18"/>
                <w:lang w:val="en-US" w:eastAsia="zh-CN"/>
              </w:rPr>
              <w:t xml:space="preserve">. the pre-granted resource </w:t>
            </w:r>
            <w:r>
              <w:rPr>
                <w:rFonts w:ascii="Times New Roman" w:eastAsia="SimSun" w:hAnsi="Times New Roman" w:cs="Times New Roman"/>
                <w:szCs w:val="18"/>
                <w:lang w:val="en-US" w:eastAsia="zh-CN"/>
              </w:rPr>
              <w:t>is before</w:t>
            </w:r>
            <w:r w:rsidRPr="00B61813">
              <w:rPr>
                <w:rFonts w:ascii="Times New Roman" w:eastAsia="SimSun" w:hAnsi="Times New Roman" w:cs="Times New Roman" w:hint="eastAsia"/>
                <w:szCs w:val="18"/>
                <w:lang w:val="en-US" w:eastAsia="zh-CN"/>
              </w:rPr>
              <w:t xml:space="preserve"> the packet </w:t>
            </w:r>
            <w:r>
              <w:rPr>
                <w:rFonts w:ascii="Times New Roman" w:eastAsia="SimSun" w:hAnsi="Times New Roman" w:cs="Times New Roman" w:hint="eastAsia"/>
                <w:szCs w:val="18"/>
                <w:lang w:val="en-US" w:eastAsia="zh-CN"/>
              </w:rPr>
              <w:t xml:space="preserve">arrival) </w:t>
            </w:r>
          </w:p>
          <w:p w14:paraId="42E7A708" w14:textId="77777777" w:rsidR="00A64DEF" w:rsidRPr="00B61813" w:rsidRDefault="00A64DEF" w:rsidP="00A64DEF">
            <w:pPr>
              <w:numPr>
                <w:ilvl w:val="0"/>
                <w:numId w:val="123"/>
              </w:num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Res</w:t>
            </w:r>
            <w:r>
              <w:rPr>
                <w:rFonts w:ascii="Times New Roman" w:eastAsia="SimSun" w:hAnsi="Times New Roman" w:cs="Times New Roman" w:hint="eastAsia"/>
                <w:szCs w:val="18"/>
                <w:lang w:val="en-US" w:eastAsia="zh-CN"/>
              </w:rPr>
              <w:t xml:space="preserve">ource waste </w:t>
            </w:r>
            <w:r>
              <w:rPr>
                <w:rFonts w:ascii="Times New Roman" w:eastAsia="SimSun" w:hAnsi="Times New Roman" w:cs="Times New Roman"/>
                <w:szCs w:val="18"/>
                <w:lang w:val="en-US" w:eastAsia="zh-CN"/>
              </w:rPr>
              <w:t>due to</w:t>
            </w:r>
            <w:r>
              <w:rPr>
                <w:rFonts w:ascii="Times New Roman" w:eastAsia="SimSun" w:hAnsi="Times New Roman" w:cs="Times New Roman" w:hint="eastAsia"/>
                <w:szCs w:val="18"/>
                <w:lang w:val="en-US" w:eastAsia="zh-CN"/>
              </w:rPr>
              <w:t xml:space="preserve"> some</w:t>
            </w:r>
            <w:r>
              <w:rPr>
                <w:rFonts w:ascii="Times New Roman" w:eastAsia="SimSun" w:hAnsi="Times New Roman" w:cs="Times New Roman"/>
                <w:szCs w:val="18"/>
                <w:lang w:val="en-US" w:eastAsia="zh-CN"/>
              </w:rPr>
              <w:t xml:space="preserve"> periodic blank UL grant</w:t>
            </w:r>
            <w:r w:rsidRPr="00B61813">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scheduling no data</w:t>
            </w:r>
            <w:r w:rsidRPr="00B61813">
              <w:rPr>
                <w:rFonts w:ascii="Times New Roman" w:eastAsia="SimSun" w:hAnsi="Times New Roman" w:cs="Times New Roman" w:hint="eastAsia"/>
                <w:szCs w:val="18"/>
                <w:lang w:val="en-US" w:eastAsia="zh-CN"/>
              </w:rPr>
              <w:t>.</w:t>
            </w:r>
          </w:p>
          <w:p w14:paraId="4BFFC4A2" w14:textId="77777777" w:rsidR="00A64DEF" w:rsidRDefault="00A64DEF" w:rsidP="00A64DEF">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Besides</w:t>
            </w:r>
            <w:r w:rsidRPr="00B61813">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 xml:space="preserve">legacy </w:t>
            </w:r>
            <w:r w:rsidRPr="00B61813">
              <w:rPr>
                <w:rFonts w:ascii="Times New Roman" w:eastAsia="SimSun" w:hAnsi="Times New Roman" w:cs="Times New Roman" w:hint="eastAsia"/>
                <w:szCs w:val="18"/>
                <w:lang w:val="en-US" w:eastAsia="zh-CN"/>
              </w:rPr>
              <w:t xml:space="preserve">BSR is </w:t>
            </w:r>
            <w:r>
              <w:rPr>
                <w:rFonts w:ascii="Times New Roman" w:eastAsia="SimSun" w:hAnsi="Times New Roman" w:cs="Times New Roman"/>
                <w:szCs w:val="18"/>
                <w:lang w:val="en-US" w:eastAsia="zh-CN"/>
              </w:rPr>
              <w:t>conveyed in</w:t>
            </w:r>
            <w:r w:rsidRPr="00B61813">
              <w:rPr>
                <w:rFonts w:ascii="Times New Roman" w:eastAsia="SimSun" w:hAnsi="Times New Roman" w:cs="Times New Roman" w:hint="eastAsia"/>
                <w:szCs w:val="18"/>
                <w:lang w:val="en-US" w:eastAsia="zh-CN"/>
              </w:rPr>
              <w:t xml:space="preserve"> MAC CE transmitting in PUSCH with target BLER = 1%, implying BSR has a risk of transmission failure and cause extra transmission delay</w:t>
            </w:r>
            <w:r>
              <w:rPr>
                <w:rFonts w:ascii="Times New Roman" w:eastAsia="SimSun" w:hAnsi="Times New Roman" w:cs="Times New Roman"/>
                <w:szCs w:val="18"/>
                <w:lang w:val="en-US" w:eastAsia="zh-CN"/>
              </w:rPr>
              <w:t xml:space="preserve"> if SR is not transmitted in this case</w:t>
            </w:r>
            <w:r w:rsidRPr="00B61813">
              <w:rPr>
                <w:rFonts w:ascii="Times New Roman" w:eastAsia="SimSun" w:hAnsi="Times New Roman" w:cs="Times New Roman" w:hint="eastAsia"/>
                <w:szCs w:val="18"/>
                <w:lang w:val="en-US" w:eastAsia="zh-CN"/>
              </w:rPr>
              <w:t xml:space="preserve">. </w:t>
            </w:r>
          </w:p>
          <w:p w14:paraId="2E2755D1" w14:textId="77777777" w:rsidR="00A64DEF" w:rsidRPr="00B61813" w:rsidRDefault="00A64DEF" w:rsidP="00A64DEF">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As to hybrid CG-DG, as CATT points out, in fact it is a kind of eCG.</w:t>
            </w:r>
          </w:p>
          <w:p w14:paraId="3613FA09" w14:textId="77777777" w:rsidR="00A64DEF" w:rsidRDefault="00A64DEF" w:rsidP="00A64DE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Then, for CG, to be honest, if companies check the summaried results including ZTE,Huawei,CATT,vivo, it really doesn’t make sense to me to say that </w:t>
            </w:r>
            <w:r w:rsidRPr="00A23A91">
              <w:rPr>
                <w:rFonts w:ascii="Times New Roman" w:hAnsi="Times New Roman" w:cs="Times New Roman"/>
                <w:szCs w:val="18"/>
                <w:lang w:val="en-US" w:eastAsia="ja-JP"/>
              </w:rPr>
              <w:t>DG</w:t>
            </w:r>
            <w:r>
              <w:rPr>
                <w:rFonts w:ascii="Times New Roman" w:hAnsi="Times New Roman" w:cs="Times New Roman"/>
                <w:szCs w:val="18"/>
                <w:lang w:val="en-US" w:eastAsia="ja-JP"/>
              </w:rPr>
              <w:t xml:space="preserve"> always outperforms CG for capacity.(DG compares with eCG).</w:t>
            </w:r>
          </w:p>
          <w:p w14:paraId="4277DE19" w14:textId="5DB7E0C5"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Q2: </w:t>
            </w:r>
            <w:r>
              <w:rPr>
                <w:rFonts w:ascii="Times New Roman" w:eastAsia="SimSun" w:hAnsi="Times New Roman" w:cs="Times New Roman"/>
                <w:szCs w:val="18"/>
                <w:lang w:val="en-US" w:eastAsia="zh-CN"/>
              </w:rPr>
              <w:t xml:space="preserve">Agree with CATT that more results can be provided to justify the benefit of eCG. Given collected result in this time, we think the benefit is from </w:t>
            </w:r>
            <w:r w:rsidRPr="00B61813">
              <w:rPr>
                <w:rFonts w:ascii="Times New Roman" w:eastAsia="SimSun" w:hAnsi="Times New Roman" w:cs="Times New Roman" w:hint="eastAsia"/>
                <w:szCs w:val="18"/>
                <w:lang w:val="en-US" w:eastAsia="zh-CN"/>
              </w:rPr>
              <w:t xml:space="preserve">power saving metric. </w:t>
            </w:r>
            <w:r>
              <w:rPr>
                <w:rFonts w:ascii="Times New Roman" w:eastAsia="SimSun" w:hAnsi="Times New Roman" w:cs="Times New Roman"/>
                <w:szCs w:val="18"/>
                <w:lang w:val="en-US" w:eastAsia="zh-CN"/>
              </w:rPr>
              <w:t>And it’s clear</w:t>
            </w:r>
            <w:r w:rsidRPr="00B61813">
              <w:rPr>
                <w:rFonts w:ascii="Times New Roman" w:eastAsia="SimSun" w:hAnsi="Times New Roman" w:cs="Times New Roman" w:hint="eastAsia"/>
                <w:szCs w:val="18"/>
                <w:lang w:val="en-US" w:eastAsia="zh-CN"/>
              </w:rPr>
              <w:t xml:space="preserve"> there is a trade-off between capacity and power saving. </w:t>
            </w:r>
          </w:p>
          <w:p w14:paraId="39434477" w14:textId="7236D6B5"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Q3: According the simulation results, the drawback of dynamic grant </w:t>
            </w:r>
            <w:r>
              <w:rPr>
                <w:rFonts w:ascii="Times New Roman" w:eastAsia="SimSun" w:hAnsi="Times New Roman" w:cs="Times New Roman"/>
                <w:szCs w:val="18"/>
                <w:lang w:val="en-US" w:eastAsia="zh-CN"/>
              </w:rPr>
              <w:t xml:space="preserve">baseline </w:t>
            </w:r>
            <w:r>
              <w:rPr>
                <w:rFonts w:ascii="Times New Roman" w:eastAsia="SimSun" w:hAnsi="Times New Roman" w:cs="Times New Roman" w:hint="eastAsia"/>
                <w:szCs w:val="18"/>
                <w:lang w:val="en-US" w:eastAsia="zh-CN"/>
              </w:rPr>
              <w:t>is SR</w:t>
            </w:r>
            <w:r>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BSR</w:t>
            </w:r>
            <w:r>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 xml:space="preserve">PUSCH procedure, which cause transmission delay. </w:t>
            </w:r>
            <w:r>
              <w:rPr>
                <w:rFonts w:ascii="Times New Roman" w:eastAsia="SimSun" w:hAnsi="Times New Roman" w:cs="Times New Roman"/>
                <w:szCs w:val="18"/>
                <w:lang w:val="en-US" w:eastAsia="zh-CN"/>
              </w:rPr>
              <w:t xml:space="preserve">While </w:t>
            </w:r>
            <w:r w:rsidRPr="00B61813">
              <w:rPr>
                <w:rFonts w:ascii="Times New Roman" w:eastAsia="SimSun" w:hAnsi="Times New Roman" w:cs="Times New Roman" w:hint="eastAsia"/>
                <w:b/>
                <w:bCs/>
                <w:szCs w:val="18"/>
                <w:lang w:val="en-US" w:eastAsia="zh-CN"/>
              </w:rPr>
              <w:t>CG has natural advantage of reducing the scheduling/transmission delay.</w:t>
            </w:r>
            <w:r w:rsidRPr="00B61813">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In our view</w:t>
            </w:r>
            <w:r w:rsidRPr="00B93C09">
              <w:rPr>
                <w:rFonts w:ascii="Times New Roman" w:eastAsia="SimSun" w:hAnsi="Times New Roman" w:cs="Times New Roman"/>
                <w:szCs w:val="18"/>
                <w:lang w:val="en-US" w:eastAsia="zh-CN"/>
              </w:rPr>
              <w:t xml:space="preserve"> s</w:t>
            </w:r>
            <w:r w:rsidRPr="00B93C09">
              <w:rPr>
                <w:rFonts w:ascii="Times New Roman" w:eastAsia="SimSun" w:hAnsi="Times New Roman" w:cs="Times New Roman" w:hint="eastAsia"/>
                <w:bCs/>
                <w:szCs w:val="18"/>
                <w:lang w:val="en-US" w:eastAsia="zh-CN"/>
              </w:rPr>
              <w:t xml:space="preserve">ome CG enhancements </w:t>
            </w:r>
            <w:r w:rsidRPr="00B93C09">
              <w:rPr>
                <w:rFonts w:ascii="Times New Roman" w:eastAsia="SimSun" w:hAnsi="Times New Roman" w:cs="Times New Roman"/>
                <w:bCs/>
                <w:szCs w:val="18"/>
                <w:lang w:val="en-US" w:eastAsia="zh-CN"/>
              </w:rPr>
              <w:t>have</w:t>
            </w:r>
            <w:r w:rsidRPr="00B93C09">
              <w:rPr>
                <w:rFonts w:ascii="Times New Roman" w:eastAsia="SimSun" w:hAnsi="Times New Roman" w:cs="Times New Roman" w:hint="eastAsia"/>
                <w:bCs/>
                <w:szCs w:val="18"/>
                <w:lang w:val="en-US" w:eastAsia="zh-CN"/>
              </w:rPr>
              <w:t xml:space="preserve"> </w:t>
            </w:r>
            <w:r>
              <w:rPr>
                <w:rFonts w:ascii="Times New Roman" w:eastAsia="SimSun" w:hAnsi="Times New Roman" w:cs="Times New Roman"/>
                <w:bCs/>
                <w:szCs w:val="18"/>
                <w:lang w:val="en-US" w:eastAsia="zh-CN"/>
              </w:rPr>
              <w:t>small</w:t>
            </w:r>
            <w:r w:rsidRPr="00B93C09">
              <w:rPr>
                <w:rFonts w:ascii="Times New Roman" w:eastAsia="SimSun" w:hAnsi="Times New Roman" w:cs="Times New Roman" w:hint="eastAsia"/>
                <w:bCs/>
                <w:szCs w:val="18"/>
                <w:lang w:val="en-US" w:eastAsia="zh-CN"/>
              </w:rPr>
              <w:t xml:space="preserve"> specification impact, including e.g. multiple CG PUSCHs in a period, resource recycling etc</w:t>
            </w:r>
            <w:r w:rsidRPr="00B93C09">
              <w:rPr>
                <w:rFonts w:ascii="Times New Roman" w:eastAsia="SimSun" w:hAnsi="Times New Roman" w:cs="Times New Roman"/>
                <w:bCs/>
                <w:szCs w:val="18"/>
                <w:lang w:val="en-US" w:eastAsia="zh-CN"/>
              </w:rPr>
              <w:t>.</w:t>
            </w:r>
            <w:r>
              <w:rPr>
                <w:rFonts w:ascii="Times New Roman" w:eastAsia="SimSun" w:hAnsi="Times New Roman" w:cs="Times New Roman"/>
                <w:bCs/>
                <w:szCs w:val="18"/>
                <w:lang w:val="en-US" w:eastAsia="zh-CN"/>
              </w:rPr>
              <w:t xml:space="preserve"> In additional, </w:t>
            </w:r>
            <w:r>
              <w:rPr>
                <w:rFonts w:ascii="Times New Roman" w:eastAsia="SimSun" w:hAnsi="Times New Roman" w:cs="Times New Roman"/>
                <w:szCs w:val="18"/>
                <w:lang w:val="en-US" w:eastAsia="zh-CN"/>
              </w:rPr>
              <w:t>w</w:t>
            </w:r>
            <w:r w:rsidRPr="00B61813">
              <w:rPr>
                <w:rFonts w:ascii="Times New Roman" w:eastAsia="SimSun" w:hAnsi="Times New Roman" w:cs="Times New Roman" w:hint="eastAsia"/>
                <w:szCs w:val="18"/>
                <w:lang w:val="en-US" w:eastAsia="zh-CN"/>
              </w:rPr>
              <w:t>e also observe</w:t>
            </w:r>
            <w:r>
              <w:rPr>
                <w:rFonts w:ascii="Times New Roman" w:eastAsia="SimSun" w:hAnsi="Times New Roman" w:cs="Times New Roman"/>
                <w:szCs w:val="18"/>
                <w:lang w:val="en-US" w:eastAsia="zh-CN"/>
              </w:rPr>
              <w:t>d</w:t>
            </w:r>
            <w:r w:rsidRPr="00B61813">
              <w:rPr>
                <w:rFonts w:ascii="Times New Roman" w:eastAsia="SimSun" w:hAnsi="Times New Roman" w:cs="Times New Roman" w:hint="eastAsia"/>
                <w:szCs w:val="18"/>
                <w:lang w:val="en-US" w:eastAsia="zh-CN"/>
              </w:rPr>
              <w:t xml:space="preserve"> that eCG </w:t>
            </w:r>
            <w:r>
              <w:rPr>
                <w:rFonts w:ascii="Times New Roman" w:eastAsia="SimSun" w:hAnsi="Times New Roman" w:cs="Times New Roman"/>
                <w:szCs w:val="18"/>
                <w:lang w:val="en-US" w:eastAsia="zh-CN"/>
              </w:rPr>
              <w:t xml:space="preserve">could </w:t>
            </w:r>
            <w:r w:rsidRPr="00B61813">
              <w:rPr>
                <w:rFonts w:ascii="Times New Roman" w:eastAsia="SimSun" w:hAnsi="Times New Roman" w:cs="Times New Roman" w:hint="eastAsia"/>
                <w:szCs w:val="18"/>
                <w:lang w:val="en-US" w:eastAsia="zh-CN"/>
              </w:rPr>
              <w:t xml:space="preserve">bring capacity gain </w:t>
            </w:r>
            <w:r>
              <w:rPr>
                <w:rFonts w:ascii="Times New Roman" w:eastAsia="SimSun" w:hAnsi="Times New Roman" w:cs="Times New Roman" w:hint="eastAsia"/>
                <w:szCs w:val="18"/>
                <w:lang w:val="en-US" w:eastAsia="zh-CN"/>
              </w:rPr>
              <w:t>compared to</w:t>
            </w:r>
            <w:r w:rsidRPr="00B61813">
              <w:rPr>
                <w:rFonts w:ascii="Times New Roman" w:eastAsia="SimSun" w:hAnsi="Times New Roman" w:cs="Times New Roman" w:hint="eastAsia"/>
                <w:szCs w:val="18"/>
                <w:lang w:val="en-US" w:eastAsia="zh-CN"/>
              </w:rPr>
              <w:t xml:space="preserve"> pre-scheduling DG according </w:t>
            </w:r>
            <w:r>
              <w:rPr>
                <w:rFonts w:ascii="Times New Roman" w:eastAsia="SimSun" w:hAnsi="Times New Roman" w:cs="Times New Roman"/>
                <w:szCs w:val="18"/>
                <w:lang w:val="en-US" w:eastAsia="zh-CN"/>
              </w:rPr>
              <w:t>with realistic simulation assumptions</w:t>
            </w:r>
            <w:r w:rsidRPr="00B61813">
              <w:rPr>
                <w:rFonts w:ascii="Times New Roman" w:eastAsia="SimSun" w:hAnsi="Times New Roman" w:cs="Times New Roman" w:hint="eastAsia"/>
                <w:szCs w:val="18"/>
                <w:lang w:val="en-US" w:eastAsia="zh-CN"/>
              </w:rPr>
              <w:t>.</w:t>
            </w:r>
          </w:p>
          <w:p w14:paraId="06C96B21" w14:textId="64A65FD8"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Q4: From our perspective, all enhancement techniques with reasonable evaluation results should be capture in TR 38.835, no matter they are high priority or low priority. Moreove</w:t>
            </w:r>
            <w:r>
              <w:rPr>
                <w:rFonts w:ascii="Times New Roman" w:eastAsia="SimSun" w:hAnsi="Times New Roman" w:cs="Times New Roman" w:hint="eastAsia"/>
                <w:szCs w:val="18"/>
                <w:lang w:val="en-US" w:eastAsia="zh-CN"/>
              </w:rPr>
              <w:t>r, the reason for de-prioritiz</w:t>
            </w:r>
            <w:r>
              <w:rPr>
                <w:rFonts w:ascii="Times New Roman" w:eastAsia="SimSun" w:hAnsi="Times New Roman" w:cs="Times New Roman"/>
                <w:szCs w:val="18"/>
                <w:lang w:val="en-US" w:eastAsia="zh-CN"/>
              </w:rPr>
              <w:t>ing</w:t>
            </w:r>
            <w:r>
              <w:rPr>
                <w:rFonts w:ascii="Times New Roman" w:eastAsia="SimSun" w:hAnsi="Times New Roman" w:cs="Times New Roman" w:hint="eastAsia"/>
                <w:szCs w:val="18"/>
                <w:lang w:val="en-US" w:eastAsia="zh-CN"/>
              </w:rPr>
              <w:t xml:space="preserve"> </w:t>
            </w:r>
            <w:r>
              <w:rPr>
                <w:rFonts w:ascii="Times New Roman" w:eastAsia="SimSun" w:hAnsi="Times New Roman" w:cs="Times New Roman"/>
                <w:szCs w:val="18"/>
                <w:lang w:val="en-US" w:eastAsia="zh-CN"/>
              </w:rPr>
              <w:t xml:space="preserve">the </w:t>
            </w:r>
            <w:r w:rsidRPr="00B61813">
              <w:rPr>
                <w:rFonts w:ascii="Times New Roman" w:eastAsia="SimSun" w:hAnsi="Times New Roman" w:cs="Times New Roman" w:hint="eastAsia"/>
                <w:szCs w:val="18"/>
                <w:lang w:val="en-US" w:eastAsia="zh-CN"/>
              </w:rPr>
              <w:t>techniques</w:t>
            </w:r>
            <w:r>
              <w:rPr>
                <w:rFonts w:ascii="Times New Roman" w:eastAsia="SimSun" w:hAnsi="Times New Roman" w:cs="Times New Roman" w:hint="eastAsia"/>
                <w:szCs w:val="18"/>
                <w:lang w:val="en-US" w:eastAsia="zh-CN"/>
              </w:rPr>
              <w:t xml:space="preserve"> should be </w:t>
            </w:r>
            <w:r>
              <w:rPr>
                <w:rFonts w:ascii="Times New Roman" w:eastAsia="SimSun" w:hAnsi="Times New Roman" w:cs="Times New Roman"/>
                <w:szCs w:val="18"/>
                <w:lang w:val="en-US" w:eastAsia="zh-CN"/>
              </w:rPr>
              <w:t>stated in the document.</w:t>
            </w:r>
          </w:p>
        </w:tc>
      </w:tr>
      <w:tr w:rsidR="004D5C5D" w14:paraId="1386E28A" w14:textId="77777777" w:rsidTr="005F2BCF">
        <w:tc>
          <w:tcPr>
            <w:tcW w:w="1271" w:type="dxa"/>
          </w:tcPr>
          <w:p w14:paraId="18A44549" w14:textId="76730E46" w:rsidR="004D5C5D" w:rsidRPr="004403F6" w:rsidRDefault="004D5C5D" w:rsidP="004D5C5D">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lastRenderedPageBreak/>
              <w:t>LG</w:t>
            </w:r>
          </w:p>
        </w:tc>
        <w:tc>
          <w:tcPr>
            <w:tcW w:w="8358" w:type="dxa"/>
          </w:tcPr>
          <w:p w14:paraId="36F79249" w14:textId="77777777" w:rsidR="004D5C5D" w:rsidRDefault="004D5C5D" w:rsidP="004D5C5D">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w:t>
            </w:r>
            <w:r>
              <w:rPr>
                <w:rFonts w:ascii="Times New Roman" w:eastAsia="Malgun Gothic" w:hAnsi="Times New Roman" w:cs="Times New Roman"/>
                <w:bCs/>
                <w:szCs w:val="18"/>
                <w:lang w:val="en-US" w:eastAsia="ko-KR"/>
              </w:rPr>
              <w:t xml:space="preserve">DG always can be utilize suppliementally for CG. However, we think pre-scheduling is a kind of optimistic assumption. Based on current BSR, gNB may not acquire UE buffer information before traffic arrival. If gNB scheduling based on XR-awareness information, DG may not have significant benefit comparing to CG. Scheduling additional resource by dynamic UL grant is always possible even in current specification. </w:t>
            </w:r>
          </w:p>
          <w:p w14:paraId="52B3C1ED" w14:textId="77777777" w:rsidR="004D5C5D" w:rsidRDefault="004D5C5D" w:rsidP="004D5C5D">
            <w:pPr>
              <w:rPr>
                <w:rFonts w:ascii="Times New Roman" w:eastAsia="Malgun Gothic" w:hAnsi="Times New Roman" w:cs="Times New Roman"/>
                <w:bCs/>
                <w:szCs w:val="18"/>
                <w:lang w:val="en-US" w:eastAsia="ko-KR"/>
              </w:rPr>
            </w:pPr>
            <w:r w:rsidRPr="00D70CFF">
              <w:rPr>
                <w:rFonts w:ascii="Times New Roman" w:eastAsia="Malgun Gothic" w:hAnsi="Times New Roman" w:cs="Times New Roman" w:hint="eastAsia"/>
                <w:b/>
                <w:bCs/>
                <w:szCs w:val="18"/>
                <w:lang w:val="en-US" w:eastAsia="ko-KR"/>
              </w:rPr>
              <w:t xml:space="preserve">Q2: </w:t>
            </w:r>
            <w:r>
              <w:rPr>
                <w:rFonts w:ascii="Times New Roman" w:eastAsia="Malgun Gothic" w:hAnsi="Times New Roman" w:cs="Times New Roman"/>
                <w:bCs/>
                <w:szCs w:val="18"/>
                <w:lang w:val="en-US" w:eastAsia="ko-KR"/>
              </w:rPr>
              <w:t xml:space="preserve">In existing system gNB can scheduling additional resource by UL grant or override configured CG resource as well. If CG resources need to be changed permernently, re-activation could be used. We don’t think proposed eCG has significant difference from those exisiting methodology. </w:t>
            </w:r>
          </w:p>
          <w:p w14:paraId="55237EE8" w14:textId="77777777" w:rsidR="004D5C5D" w:rsidRDefault="004D5C5D" w:rsidP="004D5C5D">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Q3: </w:t>
            </w:r>
            <w:r>
              <w:rPr>
                <w:rFonts w:ascii="Times New Roman" w:eastAsia="Malgun Gothic" w:hAnsi="Times New Roman" w:cs="Times New Roman"/>
                <w:bCs/>
                <w:szCs w:val="18"/>
                <w:lang w:val="en-US" w:eastAsia="ko-KR"/>
              </w:rPr>
              <w:t xml:space="preserve">Same as Q2. </w:t>
            </w:r>
          </w:p>
          <w:p w14:paraId="1E0ED332" w14:textId="498227CE" w:rsidR="004D5C5D" w:rsidRPr="004D5C5D" w:rsidRDefault="004D5C5D" w:rsidP="004D5C5D">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Q4: </w:t>
            </w:r>
            <w:r>
              <w:rPr>
                <w:rFonts w:ascii="Times New Roman" w:eastAsia="Malgun Gothic" w:hAnsi="Times New Roman" w:cs="Times New Roman"/>
                <w:bCs/>
                <w:szCs w:val="18"/>
                <w:lang w:val="en-US" w:eastAsia="ko-KR"/>
              </w:rPr>
              <w:t xml:space="preserve">Fine to capture. </w:t>
            </w:r>
          </w:p>
          <w:p w14:paraId="7102CD32" w14:textId="7A86BD08" w:rsidR="004D5C5D" w:rsidRPr="00B61813" w:rsidRDefault="004D5C5D" w:rsidP="004D5C5D">
            <w:pPr>
              <w:rPr>
                <w:rFonts w:ascii="Times New Roman" w:eastAsia="SimSun" w:hAnsi="Times New Roman" w:cs="Times New Roman"/>
                <w:szCs w:val="18"/>
                <w:lang w:val="en-US" w:eastAsia="zh-CN"/>
              </w:rPr>
            </w:pPr>
            <w:r w:rsidRPr="00D70CFF">
              <w:rPr>
                <w:rFonts w:ascii="Times New Roman" w:eastAsia="Malgun Gothic" w:hAnsi="Times New Roman" w:cs="Times New Roman"/>
                <w:b/>
                <w:bCs/>
                <w:szCs w:val="18"/>
                <w:lang w:val="en-US" w:eastAsia="ko-KR"/>
              </w:rPr>
              <w:t>Q</w:t>
            </w:r>
            <w:r>
              <w:rPr>
                <w:rFonts w:ascii="Times New Roman" w:eastAsia="Malgun Gothic" w:hAnsi="Times New Roman" w:cs="Times New Roman"/>
                <w:b/>
                <w:bCs/>
                <w:szCs w:val="18"/>
                <w:lang w:val="en-US" w:eastAsia="ko-KR"/>
              </w:rPr>
              <w:t xml:space="preserve">5: </w:t>
            </w:r>
            <w:r>
              <w:rPr>
                <w:rFonts w:ascii="Times New Roman" w:eastAsia="Malgun Gothic" w:hAnsi="Times New Roman" w:cs="Times New Roman"/>
                <w:bCs/>
                <w:szCs w:val="18"/>
                <w:lang w:val="en-US" w:eastAsia="ko-KR"/>
              </w:rPr>
              <w:t xml:space="preserve">In our view, main use case of CG is pose data traffic, which have static data size with short period. In this case, jitter handling would be the main issue to be solved. </w:t>
            </w:r>
          </w:p>
        </w:tc>
      </w:tr>
      <w:tr w:rsidR="00A83165" w14:paraId="2807E1EF" w14:textId="77777777" w:rsidTr="005F2BCF">
        <w:tc>
          <w:tcPr>
            <w:tcW w:w="1271" w:type="dxa"/>
          </w:tcPr>
          <w:p w14:paraId="11EBCAF4" w14:textId="78FE0810" w:rsidR="00A83165" w:rsidRDefault="00DE4D98" w:rsidP="004D5C5D">
            <w:pPr>
              <w:rPr>
                <w:rFonts w:ascii="Times New Roman" w:eastAsia="Malgun Gothic" w:hAnsi="Times New Roman" w:cs="Times New Roman" w:hint="eastAsia"/>
                <w:b/>
                <w:bCs/>
                <w:szCs w:val="18"/>
                <w:lang w:val="en-US" w:eastAsia="ko-KR"/>
              </w:rPr>
            </w:pPr>
            <w:r>
              <w:rPr>
                <w:rFonts w:ascii="Times New Roman" w:hAnsi="Times New Roman" w:cs="Times New Roman"/>
                <w:b/>
                <w:bCs/>
                <w:szCs w:val="18"/>
                <w:lang w:val="en-US" w:eastAsia="ja-JP"/>
              </w:rPr>
              <w:t>Panasonic</w:t>
            </w:r>
          </w:p>
        </w:tc>
        <w:tc>
          <w:tcPr>
            <w:tcW w:w="8358" w:type="dxa"/>
          </w:tcPr>
          <w:p w14:paraId="0D4FF096" w14:textId="77777777" w:rsidR="0098684B" w:rsidRDefault="0098684B" w:rsidP="0098684B">
            <w:pPr>
              <w:rPr>
                <w:rFonts w:ascii="Times New Roman" w:hAnsi="Times New Roman" w:cs="Times New Roman"/>
                <w:szCs w:val="18"/>
                <w:lang w:val="en-US" w:eastAsia="ja-JP"/>
              </w:rPr>
            </w:pPr>
            <w:r w:rsidRPr="00CB6A42">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We think the combination of CG and DG is a feasible approach for supporting XR traffics, considering the jitter of data arrivals.</w:t>
            </w:r>
          </w:p>
          <w:p w14:paraId="4ECD5E7E" w14:textId="77777777" w:rsidR="0098684B" w:rsidRDefault="0098684B" w:rsidP="0098684B">
            <w:pPr>
              <w:rPr>
                <w:rFonts w:ascii="Times New Roman" w:hAnsi="Times New Roman" w:cs="Times New Roman"/>
                <w:sz w:val="20"/>
                <w:szCs w:val="20"/>
                <w:lang w:val="en-US" w:eastAsia="ja-JP"/>
              </w:rPr>
            </w:pPr>
            <w:r w:rsidRPr="000419A6">
              <w:rPr>
                <w:rFonts w:ascii="Times New Roman" w:hAnsi="Times New Roman" w:cs="Times New Roman"/>
                <w:sz w:val="20"/>
                <w:szCs w:val="20"/>
                <w:lang w:val="en-US" w:eastAsia="ja-JP"/>
              </w:rPr>
              <w:t>Q2:</w:t>
            </w:r>
            <w:r>
              <w:rPr>
                <w:rFonts w:ascii="Times New Roman" w:hAnsi="Times New Roman" w:cs="Times New Roman"/>
                <w:sz w:val="20"/>
                <w:szCs w:val="20"/>
                <w:lang w:val="en-US" w:eastAsia="ja-JP"/>
              </w:rPr>
              <w:t xml:space="preserve"> The proposed technique could be further studied and considered.</w:t>
            </w:r>
          </w:p>
          <w:p w14:paraId="1DD5A42C" w14:textId="37AEE3DC" w:rsidR="00A83165" w:rsidRDefault="0098684B" w:rsidP="0098684B">
            <w:pPr>
              <w:rPr>
                <w:rFonts w:ascii="Times New Roman" w:eastAsia="Malgun Gothic" w:hAnsi="Times New Roman" w:cs="Times New Roman" w:hint="eastAsia"/>
                <w:b/>
                <w:bCs/>
                <w:szCs w:val="18"/>
                <w:lang w:val="en-US" w:eastAsia="ko-KR"/>
              </w:rPr>
            </w:pPr>
            <w:r w:rsidRPr="000419A6">
              <w:rPr>
                <w:rFonts w:ascii="Times New Roman" w:hAnsi="Times New Roman" w:cs="Times New Roman"/>
                <w:sz w:val="20"/>
                <w:szCs w:val="20"/>
                <w:lang w:val="en-US" w:eastAsia="ja-JP"/>
              </w:rPr>
              <w:t>Q</w:t>
            </w:r>
            <w:r>
              <w:rPr>
                <w:rFonts w:ascii="Times New Roman" w:hAnsi="Times New Roman" w:cs="Times New Roman"/>
                <w:sz w:val="20"/>
                <w:szCs w:val="20"/>
                <w:lang w:val="en-US" w:eastAsia="ja-JP"/>
              </w:rPr>
              <w:t>3</w:t>
            </w:r>
            <w:r w:rsidRPr="000419A6">
              <w:rPr>
                <w:rFonts w:ascii="Times New Roman" w:hAnsi="Times New Roman" w:cs="Times New Roman"/>
                <w:sz w:val="20"/>
                <w:szCs w:val="20"/>
                <w:lang w:val="en-US" w:eastAsia="ja-JP"/>
              </w:rPr>
              <w:t>:</w:t>
            </w:r>
            <w:r>
              <w:rPr>
                <w:rFonts w:ascii="Times New Roman" w:hAnsi="Times New Roman" w:cs="Times New Roman"/>
                <w:sz w:val="20"/>
                <w:szCs w:val="20"/>
                <w:lang w:val="en-US" w:eastAsia="ja-JP"/>
              </w:rPr>
              <w:t xml:space="preserve"> We think there is no need for further CG enhancements.</w:t>
            </w:r>
          </w:p>
        </w:tc>
      </w:tr>
    </w:tbl>
    <w:p w14:paraId="3EA8D87C" w14:textId="77777777" w:rsidR="005F2BCF" w:rsidRPr="008F78FA" w:rsidRDefault="005F2BCF" w:rsidP="00F0303B">
      <w:pPr>
        <w:rPr>
          <w:rFonts w:ascii="Times New Roman" w:hAnsi="Times New Roman" w:cs="Times New Roman"/>
          <w:b/>
          <w:bCs/>
          <w:szCs w:val="18"/>
          <w:lang w:val="en-US" w:eastAsia="ja-JP"/>
        </w:rPr>
      </w:pPr>
    </w:p>
    <w:p w14:paraId="4DB75A78" w14:textId="10425A67" w:rsidR="00E009D7" w:rsidRDefault="000B73F1" w:rsidP="00E009D7">
      <w:pPr>
        <w:pStyle w:val="Heading2"/>
        <w:ind w:left="0" w:firstLine="0"/>
        <w:jc w:val="left"/>
        <w:rPr>
          <w:szCs w:val="32"/>
        </w:rPr>
      </w:pPr>
      <w:r>
        <w:rPr>
          <w:lang w:val="en-US"/>
        </w:rPr>
        <w:t>2.2</w:t>
      </w:r>
      <w:r w:rsidR="0061097D">
        <w:rPr>
          <w:lang w:val="en-US"/>
        </w:rPr>
        <w:tab/>
      </w:r>
      <w:r w:rsidR="00E009D7">
        <w:rPr>
          <w:szCs w:val="32"/>
          <w:lang w:val="en-US"/>
        </w:rPr>
        <w:t>A</w:t>
      </w:r>
      <w:r w:rsidR="00E009D7" w:rsidRPr="002A4ED9">
        <w:rPr>
          <w:szCs w:val="32"/>
        </w:rPr>
        <w:t>daptation of CG parameters/configurations</w:t>
      </w:r>
    </w:p>
    <w:p w14:paraId="7AC2B2DA" w14:textId="77777777" w:rsidR="001822FE" w:rsidRPr="00652524" w:rsidRDefault="001822FE" w:rsidP="001822FE">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 Please note that for some enhancements techniques, companies have provided simulations results.</w:t>
      </w:r>
    </w:p>
    <w:p w14:paraId="4F61810F" w14:textId="77777777" w:rsidR="00652524" w:rsidRPr="00652524" w:rsidRDefault="00652524" w:rsidP="00DB42D5">
      <w:pPr>
        <w:jc w:val="left"/>
        <w:rPr>
          <w:rFonts w:ascii="Times New Roman" w:hAnsi="Times New Roman" w:cs="Times New Roman"/>
          <w:b/>
          <w:bCs/>
          <w:sz w:val="22"/>
          <w:highlight w:val="cyan"/>
          <w:lang w:eastAsia="ja-JP"/>
        </w:rPr>
      </w:pPr>
    </w:p>
    <w:p w14:paraId="52006399" w14:textId="318B7DAF" w:rsidR="00DB42D5" w:rsidRPr="00705889" w:rsidRDefault="00DB42D5" w:rsidP="00DB42D5">
      <w:pPr>
        <w:jc w:val="left"/>
        <w:rPr>
          <w:rFonts w:ascii="Times New Roman" w:hAnsi="Times New Roman" w:cs="Times New Roman"/>
          <w:b/>
          <w:bCs/>
          <w:szCs w:val="20"/>
          <w:lang w:val="en-US" w:eastAsia="ja-JP"/>
        </w:rPr>
      </w:pPr>
      <w:r w:rsidRPr="00C0362E">
        <w:rPr>
          <w:rFonts w:ascii="Times New Roman" w:hAnsi="Times New Roman" w:cs="Times New Roman"/>
          <w:b/>
          <w:bCs/>
          <w:sz w:val="22"/>
          <w:highlight w:val="cyan"/>
          <w:lang w:val="en-US" w:eastAsia="ja-JP"/>
        </w:rPr>
        <w:t>Status of inputs in the contributions:</w:t>
      </w:r>
    </w:p>
    <w:p w14:paraId="5E306A58" w14:textId="5AD32CE2" w:rsidR="007E0A61" w:rsidRPr="00C0362E" w:rsidRDefault="00DB42D5" w:rsidP="007F1369">
      <w:pPr>
        <w:pStyle w:val="ListParagraph"/>
        <w:numPr>
          <w:ilvl w:val="0"/>
          <w:numId w:val="18"/>
        </w:numPr>
        <w:rPr>
          <w:rFonts w:ascii="Times New Roman" w:hAnsi="Times New Roman" w:cs="Times New Roman"/>
          <w:lang w:val="en-US" w:eastAsia="ja-JP"/>
        </w:rPr>
      </w:pPr>
      <w:r w:rsidRPr="00C0362E">
        <w:rPr>
          <w:rFonts w:ascii="Times New Roman" w:hAnsi="Times New Roman" w:cs="Times New Roman"/>
          <w:b/>
          <w:bCs/>
          <w:lang w:val="en-US" w:eastAsia="ja-JP"/>
        </w:rPr>
        <w:t>Companies with view (</w:t>
      </w:r>
      <w:r w:rsidR="004F3C6B" w:rsidRPr="00C0362E">
        <w:rPr>
          <w:rFonts w:ascii="Times New Roman" w:hAnsi="Times New Roman" w:cs="Times New Roman"/>
          <w:b/>
          <w:bCs/>
          <w:lang w:val="en-US" w:eastAsia="ja-JP"/>
        </w:rPr>
        <w:t>1</w:t>
      </w:r>
      <w:r w:rsidR="002B5B3E" w:rsidRPr="00C0362E">
        <w:rPr>
          <w:rFonts w:ascii="Times New Roman" w:hAnsi="Times New Roman" w:cs="Times New Roman"/>
          <w:b/>
          <w:bCs/>
          <w:lang w:val="en-US" w:eastAsia="ja-JP"/>
        </w:rPr>
        <w:t>6</w:t>
      </w:r>
      <w:r w:rsidRPr="00C0362E">
        <w:rPr>
          <w:rFonts w:ascii="Times New Roman" w:hAnsi="Times New Roman" w:cs="Times New Roman"/>
          <w:b/>
          <w:bCs/>
          <w:lang w:val="en-US" w:eastAsia="ja-JP"/>
        </w:rPr>
        <w:t>):</w:t>
      </w:r>
      <w:r w:rsidRPr="00C0362E">
        <w:rPr>
          <w:rFonts w:ascii="Times New Roman" w:hAnsi="Times New Roman" w:cs="Times New Roman"/>
          <w:lang w:val="en-US" w:eastAsia="ja-JP"/>
        </w:rPr>
        <w:t xml:space="preserve"> </w:t>
      </w:r>
      <w:r w:rsidR="007E0A61" w:rsidRPr="00C0362E">
        <w:rPr>
          <w:rFonts w:ascii="Times New Roman" w:hAnsi="Times New Roman" w:cs="Times New Roman"/>
          <w:lang w:val="en-US" w:eastAsia="ja-JP"/>
        </w:rPr>
        <w:t>Huawei/HiSilicon</w:t>
      </w:r>
      <w:r w:rsidR="002E6F7C" w:rsidRPr="00C0362E">
        <w:rPr>
          <w:rFonts w:ascii="Times New Roman" w:hAnsi="Times New Roman" w:cs="Times New Roman"/>
          <w:lang w:val="en-US" w:eastAsia="ja-JP"/>
        </w:rPr>
        <w:t xml:space="preserve">*, vivo*, </w:t>
      </w:r>
      <w:r w:rsidR="004B2BF6" w:rsidRPr="00C0362E">
        <w:rPr>
          <w:rFonts w:ascii="Times New Roman" w:hAnsi="Times New Roman" w:cs="Times New Roman"/>
          <w:lang w:val="en-US" w:eastAsia="ja-JP"/>
        </w:rPr>
        <w:t xml:space="preserve">Nokia/NSB, </w:t>
      </w:r>
      <w:r w:rsidR="002E6F7C" w:rsidRPr="00C0362E">
        <w:rPr>
          <w:rFonts w:ascii="Times New Roman" w:hAnsi="Times New Roman" w:cs="Times New Roman"/>
          <w:lang w:val="en-US" w:eastAsia="ja-JP"/>
        </w:rPr>
        <w:t>IDC, QC, ZTE/</w:t>
      </w:r>
      <w:r w:rsidR="00811F7F" w:rsidRPr="00C0362E">
        <w:rPr>
          <w:rFonts w:ascii="Times New Roman" w:hAnsi="Times New Roman" w:cs="Times New Roman"/>
          <w:lang w:val="en-US" w:eastAsia="ja-JP"/>
        </w:rPr>
        <w:t xml:space="preserve">Sanechips*, Ericsson*, </w:t>
      </w:r>
      <w:r w:rsidR="002B5B3E" w:rsidRPr="00C0362E">
        <w:rPr>
          <w:rFonts w:ascii="Times New Roman" w:hAnsi="Times New Roman" w:cs="Times New Roman"/>
          <w:lang w:val="en-US" w:eastAsia="ja-JP"/>
        </w:rPr>
        <w:t xml:space="preserve">CATT, </w:t>
      </w:r>
      <w:r w:rsidR="00811F7F" w:rsidRPr="00C0362E">
        <w:rPr>
          <w:rFonts w:ascii="Times New Roman" w:hAnsi="Times New Roman" w:cs="Times New Roman"/>
          <w:lang w:val="en-US" w:eastAsia="ja-JP"/>
        </w:rPr>
        <w:t>ChinaTelecomm, OPPO, TCL, Sony, CMCC, Apple, Samsung, DCM</w:t>
      </w:r>
    </w:p>
    <w:p w14:paraId="519A696B" w14:textId="7D018D32" w:rsidR="00DB42D5" w:rsidRPr="00C0362E" w:rsidRDefault="00DB42D5" w:rsidP="007F1369">
      <w:pPr>
        <w:pStyle w:val="ListParagraph"/>
        <w:numPr>
          <w:ilvl w:val="1"/>
          <w:numId w:val="18"/>
        </w:numPr>
        <w:rPr>
          <w:rFonts w:ascii="Times New Roman" w:hAnsi="Times New Roman" w:cs="Times New Roman"/>
          <w:lang w:val="en-US" w:eastAsia="ja-JP"/>
        </w:rPr>
      </w:pPr>
      <w:r w:rsidRPr="00C0362E">
        <w:rPr>
          <w:rFonts w:ascii="Times New Roman" w:hAnsi="Times New Roman" w:cs="Times New Roman"/>
          <w:b/>
          <w:bCs/>
          <w:lang w:val="en-US" w:eastAsia="ja-JP"/>
        </w:rPr>
        <w:t>Supportive</w:t>
      </w:r>
      <w:r w:rsidR="008050EF" w:rsidRPr="00C0362E">
        <w:rPr>
          <w:rFonts w:ascii="Times New Roman" w:hAnsi="Times New Roman" w:cs="Times New Roman"/>
          <w:b/>
          <w:bCs/>
          <w:lang w:val="en-US" w:eastAsia="ja-JP"/>
        </w:rPr>
        <w:t xml:space="preserve"> </w:t>
      </w:r>
      <w:r w:rsidRPr="00C0362E">
        <w:rPr>
          <w:rFonts w:ascii="Times New Roman" w:hAnsi="Times New Roman" w:cs="Times New Roman"/>
          <w:b/>
          <w:bCs/>
          <w:lang w:val="en-US" w:eastAsia="ja-JP"/>
        </w:rPr>
        <w:t>(1</w:t>
      </w:r>
      <w:r w:rsidR="004F3C6B" w:rsidRPr="00C0362E">
        <w:rPr>
          <w:rFonts w:ascii="Times New Roman" w:hAnsi="Times New Roman" w:cs="Times New Roman"/>
          <w:b/>
          <w:bCs/>
          <w:lang w:val="en-US" w:eastAsia="ja-JP"/>
        </w:rPr>
        <w:t>3</w:t>
      </w:r>
      <w:r w:rsidRPr="00C0362E">
        <w:rPr>
          <w:rFonts w:ascii="Times New Roman" w:hAnsi="Times New Roman" w:cs="Times New Roman"/>
          <w:b/>
          <w:bCs/>
          <w:lang w:val="en-US" w:eastAsia="ja-JP"/>
        </w:rPr>
        <w:t>)</w:t>
      </w:r>
      <w:r w:rsidRPr="00C0362E">
        <w:rPr>
          <w:rFonts w:ascii="Times New Roman" w:hAnsi="Times New Roman" w:cs="Times New Roman"/>
          <w:lang w:val="en-US" w:eastAsia="ja-JP"/>
        </w:rPr>
        <w:t xml:space="preserve">: </w:t>
      </w:r>
      <w:r w:rsidR="004F3C6B" w:rsidRPr="00C0362E">
        <w:rPr>
          <w:rFonts w:ascii="Times New Roman" w:hAnsi="Times New Roman" w:cs="Times New Roman"/>
          <w:lang w:val="en-US" w:eastAsia="ja-JP"/>
        </w:rPr>
        <w:t xml:space="preserve">Huawei/HiSilicon*, vivo*, </w:t>
      </w:r>
      <w:r w:rsidR="004B2BF6" w:rsidRPr="00C0362E">
        <w:rPr>
          <w:rFonts w:ascii="Times New Roman" w:hAnsi="Times New Roman" w:cs="Times New Roman"/>
          <w:lang w:val="en-US" w:eastAsia="ja-JP"/>
        </w:rPr>
        <w:t xml:space="preserve">Nokia/NSB, </w:t>
      </w:r>
      <w:r w:rsidR="004F3C6B" w:rsidRPr="00C0362E">
        <w:rPr>
          <w:rFonts w:ascii="Times New Roman" w:hAnsi="Times New Roman" w:cs="Times New Roman"/>
          <w:lang w:val="en-US" w:eastAsia="ja-JP"/>
        </w:rPr>
        <w:t>IDC, QC, ZTE/Sanechips*, ChinaTelecomm, OPPO, TCL, Sony, CMCC, Apple, DCM</w:t>
      </w:r>
    </w:p>
    <w:p w14:paraId="3A42CFA8" w14:textId="6F34539D" w:rsidR="00E002C8" w:rsidRPr="00C0362E" w:rsidRDefault="00DB42D5" w:rsidP="007F1369">
      <w:pPr>
        <w:pStyle w:val="ListParagraph"/>
        <w:numPr>
          <w:ilvl w:val="1"/>
          <w:numId w:val="18"/>
        </w:numPr>
        <w:rPr>
          <w:sz w:val="24"/>
          <w:szCs w:val="24"/>
          <w:lang w:val="en-US"/>
        </w:rPr>
      </w:pPr>
      <w:r w:rsidRPr="00C0362E">
        <w:rPr>
          <w:rFonts w:ascii="Times New Roman" w:hAnsi="Times New Roman" w:cs="Times New Roman"/>
          <w:b/>
          <w:bCs/>
          <w:lang w:val="en-US" w:eastAsia="ja-JP"/>
        </w:rPr>
        <w:t>Not supportive (</w:t>
      </w:r>
      <w:r w:rsidR="002B5B3E" w:rsidRPr="00C0362E">
        <w:rPr>
          <w:rFonts w:ascii="Times New Roman" w:hAnsi="Times New Roman" w:cs="Times New Roman"/>
          <w:b/>
          <w:bCs/>
          <w:lang w:val="en-US" w:eastAsia="ja-JP"/>
        </w:rPr>
        <w:t>3</w:t>
      </w:r>
      <w:r w:rsidRPr="00C0362E">
        <w:rPr>
          <w:rFonts w:ascii="Times New Roman" w:hAnsi="Times New Roman" w:cs="Times New Roman"/>
          <w:b/>
          <w:bCs/>
          <w:lang w:val="en-US" w:eastAsia="ja-JP"/>
        </w:rPr>
        <w:t xml:space="preserve">): </w:t>
      </w:r>
      <w:r w:rsidR="00811F7F" w:rsidRPr="00C0362E">
        <w:rPr>
          <w:rFonts w:ascii="Times New Roman" w:hAnsi="Times New Roman" w:cs="Times New Roman"/>
          <w:lang w:val="en-US" w:eastAsia="ja-JP"/>
        </w:rPr>
        <w:t xml:space="preserve">Ericsson*, </w:t>
      </w:r>
      <w:r w:rsidR="002B5B3E" w:rsidRPr="00C0362E">
        <w:rPr>
          <w:rFonts w:ascii="Times New Roman" w:hAnsi="Times New Roman" w:cs="Times New Roman"/>
          <w:lang w:val="en-US" w:eastAsia="ja-JP"/>
        </w:rPr>
        <w:t xml:space="preserve">CATT, </w:t>
      </w:r>
      <w:r w:rsidR="00811F7F" w:rsidRPr="00C0362E">
        <w:rPr>
          <w:rFonts w:ascii="Times New Roman" w:hAnsi="Times New Roman" w:cs="Times New Roman"/>
          <w:lang w:val="en-US" w:eastAsia="ja-JP"/>
        </w:rPr>
        <w:t>Samsung</w:t>
      </w:r>
    </w:p>
    <w:p w14:paraId="7ABAA6F1" w14:textId="0C0920FF" w:rsidR="004F3C6B" w:rsidRPr="00C0362E" w:rsidRDefault="004F3C6B" w:rsidP="007F1369">
      <w:pPr>
        <w:pStyle w:val="ListParagraph"/>
        <w:numPr>
          <w:ilvl w:val="0"/>
          <w:numId w:val="18"/>
        </w:numPr>
        <w:rPr>
          <w:sz w:val="24"/>
          <w:szCs w:val="24"/>
          <w:lang w:val="en-US"/>
        </w:rPr>
      </w:pPr>
      <w:r w:rsidRPr="00C0362E">
        <w:rPr>
          <w:rFonts w:ascii="Times New Roman" w:hAnsi="Times New Roman" w:cs="Times New Roman"/>
          <w:b/>
          <w:bCs/>
          <w:lang w:val="en-US" w:eastAsia="ja-JP"/>
        </w:rPr>
        <w:t>Companies wi</w:t>
      </w:r>
      <w:r w:rsidR="00855AEC" w:rsidRPr="00C0362E">
        <w:rPr>
          <w:rFonts w:ascii="Times New Roman" w:hAnsi="Times New Roman" w:cs="Times New Roman"/>
          <w:b/>
          <w:bCs/>
          <w:lang w:val="en-US" w:eastAsia="ja-JP"/>
        </w:rPr>
        <w:t xml:space="preserve">th evalution results (4): </w:t>
      </w:r>
      <w:r w:rsidR="00855AEC" w:rsidRPr="00C0362E">
        <w:rPr>
          <w:rFonts w:ascii="Times New Roman" w:hAnsi="Times New Roman" w:cs="Times New Roman"/>
          <w:lang w:val="en-US" w:eastAsia="ja-JP"/>
        </w:rPr>
        <w:t>Huawei/HiSilicon*, vivo*, ZTE/Sanechips*, Ericsson*</w:t>
      </w:r>
    </w:p>
    <w:p w14:paraId="5424B9CD" w14:textId="77777777" w:rsidR="008A4082" w:rsidRDefault="008A4082" w:rsidP="008A4082">
      <w:pPr>
        <w:rPr>
          <w:rFonts w:ascii="Times New Roman" w:hAnsi="Times New Roman" w:cs="Times New Roman"/>
          <w:b/>
          <w:bCs/>
          <w:sz w:val="22"/>
          <w:szCs w:val="20"/>
          <w:highlight w:val="cyan"/>
          <w:lang w:val="en-US" w:eastAsia="ja-JP"/>
        </w:rPr>
      </w:pPr>
    </w:p>
    <w:p w14:paraId="102E0997" w14:textId="701FD9C5" w:rsidR="008A4082" w:rsidRPr="00A146BF" w:rsidRDefault="008A4082" w:rsidP="008A4082">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5132A7F1" w14:textId="62B71F3A" w:rsidR="008A4082" w:rsidRDefault="008A4082"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Only </w:t>
      </w:r>
      <w:r w:rsidR="00520928">
        <w:rPr>
          <w:rFonts w:ascii="Times New Roman" w:hAnsi="Times New Roman" w:cs="Times New Roman"/>
          <w:b/>
          <w:bCs/>
          <w:szCs w:val="18"/>
          <w:highlight w:val="yellow"/>
          <w:lang w:val="en-US" w:eastAsia="ja-JP"/>
        </w:rPr>
        <w:t>4</w:t>
      </w:r>
      <w:r w:rsidRPr="00101595">
        <w:rPr>
          <w:rFonts w:ascii="Times New Roman" w:hAnsi="Times New Roman" w:cs="Times New Roman"/>
          <w:b/>
          <w:bCs/>
          <w:szCs w:val="18"/>
          <w:highlight w:val="yellow"/>
          <w:lang w:val="en-US" w:eastAsia="ja-JP"/>
        </w:rPr>
        <w:t xml:space="preserve"> companies</w:t>
      </w:r>
      <w:r>
        <w:rPr>
          <w:rFonts w:ascii="Times New Roman" w:hAnsi="Times New Roman" w:cs="Times New Roman"/>
          <w:b/>
          <w:bCs/>
          <w:szCs w:val="18"/>
          <w:lang w:val="en-US" w:eastAsia="ja-JP"/>
        </w:rPr>
        <w:t xml:space="preserve"> have provided simulation results among </w:t>
      </w:r>
      <w:r w:rsidR="00520928">
        <w:rPr>
          <w:rFonts w:ascii="Times New Roman" w:hAnsi="Times New Roman" w:cs="Times New Roman"/>
          <w:b/>
          <w:bCs/>
          <w:szCs w:val="18"/>
          <w:highlight w:val="yellow"/>
          <w:lang w:val="en-US" w:eastAsia="ja-JP"/>
        </w:rPr>
        <w:t>16</w:t>
      </w:r>
      <w:r w:rsidRPr="00101595">
        <w:rPr>
          <w:rFonts w:ascii="Times New Roman" w:hAnsi="Times New Roman" w:cs="Times New Roman"/>
          <w:b/>
          <w:bCs/>
          <w:szCs w:val="18"/>
          <w:highlight w:val="yellow"/>
          <w:lang w:val="en-US" w:eastAsia="ja-JP"/>
        </w:rPr>
        <w:t xml:space="preserve"> companies</w:t>
      </w:r>
      <w:r>
        <w:rPr>
          <w:rFonts w:ascii="Times New Roman" w:hAnsi="Times New Roman" w:cs="Times New Roman"/>
          <w:b/>
          <w:bCs/>
          <w:szCs w:val="18"/>
          <w:lang w:val="en-US" w:eastAsia="ja-JP"/>
        </w:rPr>
        <w:t xml:space="preserve"> with views on eCG</w:t>
      </w:r>
      <w:r w:rsidR="00520928">
        <w:rPr>
          <w:rFonts w:ascii="Times New Roman" w:hAnsi="Times New Roman" w:cs="Times New Roman"/>
          <w:b/>
          <w:bCs/>
          <w:szCs w:val="18"/>
          <w:lang w:val="en-US" w:eastAsia="ja-JP"/>
        </w:rPr>
        <w:t xml:space="preserve"> based </w:t>
      </w:r>
      <w:r w:rsidR="00780469">
        <w:rPr>
          <w:rFonts w:ascii="Times New Roman" w:hAnsi="Times New Roman" w:cs="Times New Roman"/>
          <w:b/>
          <w:bCs/>
          <w:szCs w:val="18"/>
          <w:lang w:val="en-US" w:eastAsia="ja-JP"/>
        </w:rPr>
        <w:t xml:space="preserve">on </w:t>
      </w:r>
      <w:r w:rsidR="00520928">
        <w:rPr>
          <w:rFonts w:ascii="Times New Roman" w:hAnsi="Times New Roman" w:cs="Times New Roman"/>
          <w:b/>
          <w:bCs/>
          <w:szCs w:val="18"/>
          <w:lang w:val="en-US" w:eastAsia="ja-JP"/>
        </w:rPr>
        <w:t>dynamic adaptation</w:t>
      </w:r>
      <w:r>
        <w:rPr>
          <w:rFonts w:ascii="Times New Roman" w:hAnsi="Times New Roman" w:cs="Times New Roman"/>
          <w:b/>
          <w:bCs/>
          <w:szCs w:val="18"/>
          <w:lang w:val="en-US" w:eastAsia="ja-JP"/>
        </w:rPr>
        <w:t>.</w:t>
      </w:r>
    </w:p>
    <w:p w14:paraId="4DE585FA" w14:textId="77777777" w:rsidR="00736FC9" w:rsidRDefault="00415C91" w:rsidP="007F1369">
      <w:pPr>
        <w:pStyle w:val="ListParagraph"/>
        <w:numPr>
          <w:ilvl w:val="0"/>
          <w:numId w:val="98"/>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Variety of adaptation schemes are proposed</w:t>
      </w:r>
      <w:r w:rsidR="00B75940">
        <w:rPr>
          <w:rFonts w:ascii="Times New Roman" w:hAnsi="Times New Roman" w:cs="Times New Roman"/>
          <w:b/>
          <w:bCs/>
          <w:szCs w:val="18"/>
          <w:lang w:val="en-US" w:eastAsia="ja-JP"/>
        </w:rPr>
        <w:t>.</w:t>
      </w:r>
      <w:r w:rsidR="000D5192">
        <w:rPr>
          <w:rFonts w:ascii="Times New Roman" w:hAnsi="Times New Roman" w:cs="Times New Roman"/>
          <w:b/>
          <w:bCs/>
          <w:szCs w:val="18"/>
          <w:lang w:val="en-US" w:eastAsia="ja-JP"/>
        </w:rPr>
        <w:t xml:space="preserve"> Not clear how to relate the </w:t>
      </w:r>
      <w:r w:rsidR="00936C7C">
        <w:rPr>
          <w:rFonts w:ascii="Times New Roman" w:hAnsi="Times New Roman" w:cs="Times New Roman"/>
          <w:b/>
          <w:bCs/>
          <w:szCs w:val="18"/>
          <w:lang w:val="en-US" w:eastAsia="ja-JP"/>
        </w:rPr>
        <w:t>performance evaluation results to a specific proposed enhancement.</w:t>
      </w:r>
    </w:p>
    <w:p w14:paraId="00A10129" w14:textId="19ADF4BA" w:rsidR="00736FC9" w:rsidRPr="00736FC9" w:rsidRDefault="00736FC9" w:rsidP="007F1369">
      <w:pPr>
        <w:pStyle w:val="ListParagraph"/>
        <w:numPr>
          <w:ilvl w:val="0"/>
          <w:numId w:val="98"/>
        </w:numPr>
        <w:rPr>
          <w:rFonts w:ascii="Times New Roman" w:hAnsi="Times New Roman" w:cs="Times New Roman"/>
          <w:b/>
          <w:bCs/>
          <w:szCs w:val="18"/>
          <w:lang w:val="en-US" w:eastAsia="ja-JP"/>
        </w:rPr>
      </w:pPr>
      <w:r w:rsidRPr="00736FC9">
        <w:rPr>
          <w:rFonts w:ascii="Times New Roman" w:hAnsi="Times New Roman" w:cs="Times New Roman"/>
          <w:b/>
          <w:bCs/>
          <w:lang w:val="en-US"/>
        </w:rPr>
        <w:t>High-level categorization of t</w:t>
      </w:r>
      <w:r w:rsidR="00813633" w:rsidRPr="002730FD">
        <w:rPr>
          <w:rFonts w:ascii="Times New Roman" w:hAnsi="Times New Roman" w:cs="Times New Roman"/>
          <w:b/>
          <w:bCs/>
          <w:lang w:val="en-US"/>
        </w:rPr>
        <w:t xml:space="preserve">he proposals on </w:t>
      </w:r>
      <w:r w:rsidRPr="00736FC9">
        <w:rPr>
          <w:rFonts w:ascii="Times New Roman" w:hAnsi="Times New Roman" w:cs="Times New Roman"/>
          <w:b/>
          <w:bCs/>
          <w:lang w:val="en-US"/>
        </w:rPr>
        <w:t xml:space="preserve">dynamic </w:t>
      </w:r>
      <w:r w:rsidR="00813633" w:rsidRPr="002730FD">
        <w:rPr>
          <w:rFonts w:ascii="Times New Roman" w:hAnsi="Times New Roman" w:cs="Times New Roman"/>
          <w:b/>
          <w:bCs/>
          <w:lang w:val="en-US"/>
        </w:rPr>
        <w:t>adaptations of CG configuraitons</w:t>
      </w:r>
    </w:p>
    <w:p w14:paraId="4192517F" w14:textId="3E5476BD" w:rsidR="00736FC9" w:rsidRPr="00E6585A" w:rsidRDefault="004A592E" w:rsidP="007F1369">
      <w:pPr>
        <w:pStyle w:val="ListParagraph"/>
        <w:numPr>
          <w:ilvl w:val="1"/>
          <w:numId w:val="98"/>
        </w:numPr>
        <w:rPr>
          <w:rFonts w:ascii="Times New Roman" w:hAnsi="Times New Roman" w:cs="Times New Roman"/>
          <w:b/>
          <w:bCs/>
          <w:szCs w:val="18"/>
          <w:lang w:val="en-US" w:eastAsia="ja-JP"/>
        </w:rPr>
      </w:pPr>
      <w:r w:rsidRPr="00E6585A">
        <w:rPr>
          <w:rFonts w:ascii="Times New Roman" w:eastAsiaTheme="minorEastAsia" w:hAnsi="Times New Roman" w:cs="Times New Roman"/>
          <w:b/>
          <w:bCs/>
          <w:lang w:val="en-US" w:eastAsia="zh-CN"/>
        </w:rPr>
        <w:t>Group</w:t>
      </w:r>
      <w:r w:rsidR="00C84E17" w:rsidRPr="00E6585A">
        <w:rPr>
          <w:rFonts w:ascii="Times New Roman" w:eastAsiaTheme="minorEastAsia" w:hAnsi="Times New Roman" w:cs="Times New Roman"/>
          <w:b/>
          <w:bCs/>
          <w:lang w:val="en-US" w:eastAsia="zh-CN"/>
        </w:rPr>
        <w:t xml:space="preserve"> 1:</w:t>
      </w:r>
      <w:r w:rsidRPr="002730FD">
        <w:rPr>
          <w:rFonts w:ascii="Times New Roman" w:hAnsi="Times New Roman" w:cs="Times New Roman"/>
          <w:lang w:val="en-US"/>
        </w:rPr>
        <w:t xml:space="preserve"> </w:t>
      </w:r>
      <w:r w:rsidR="00957A6E" w:rsidRPr="00E6585A">
        <w:rPr>
          <w:rFonts w:ascii="Times New Roman" w:hAnsi="Times New Roman" w:cs="Times New Roman"/>
          <w:lang w:val="en-US"/>
        </w:rPr>
        <w:t>D</w:t>
      </w:r>
      <w:r w:rsidRPr="00E6585A">
        <w:rPr>
          <w:rFonts w:ascii="Times New Roman" w:hAnsi="Times New Roman" w:cs="Times New Roman"/>
          <w:lang w:val="en-US"/>
        </w:rPr>
        <w:t>ynamic</w:t>
      </w:r>
      <w:r w:rsidRPr="002730FD">
        <w:rPr>
          <w:rFonts w:ascii="Times New Roman" w:hAnsi="Times New Roman" w:cs="Times New Roman"/>
          <w:lang w:val="en-US"/>
        </w:rPr>
        <w:t xml:space="preserve"> indication of </w:t>
      </w:r>
      <w:r w:rsidRPr="00E6585A">
        <w:rPr>
          <w:rFonts w:ascii="Times New Roman" w:hAnsi="Times New Roman" w:cs="Times New Roman"/>
          <w:lang w:val="en-US"/>
        </w:rPr>
        <w:t>the</w:t>
      </w:r>
      <w:r w:rsidRPr="002730FD">
        <w:rPr>
          <w:rFonts w:ascii="Times New Roman" w:hAnsi="Times New Roman" w:cs="Times New Roman"/>
          <w:lang w:val="en-US"/>
        </w:rPr>
        <w:t xml:space="preserve"> unused </w:t>
      </w:r>
      <w:r w:rsidR="00B13E9F">
        <w:rPr>
          <w:rFonts w:ascii="Times New Roman" w:hAnsi="Times New Roman" w:cs="Times New Roman"/>
          <w:lang w:val="en-US"/>
        </w:rPr>
        <w:t>C</w:t>
      </w:r>
      <w:r w:rsidR="00797FEA">
        <w:rPr>
          <w:rFonts w:ascii="Times New Roman" w:hAnsi="Times New Roman" w:cs="Times New Roman"/>
          <w:lang w:val="en-US"/>
        </w:rPr>
        <w:t xml:space="preserve">G </w:t>
      </w:r>
      <w:r w:rsidRPr="002730FD">
        <w:rPr>
          <w:rFonts w:ascii="Times New Roman" w:hAnsi="Times New Roman" w:cs="Times New Roman"/>
          <w:lang w:val="en-US"/>
        </w:rPr>
        <w:t xml:space="preserve">PUSCH occasions </w:t>
      </w:r>
      <w:r w:rsidRPr="00E6585A">
        <w:rPr>
          <w:rFonts w:ascii="Times New Roman" w:hAnsi="Times New Roman" w:cs="Times New Roman"/>
          <w:lang w:val="en-US"/>
        </w:rPr>
        <w:t>by the UE</w:t>
      </w:r>
      <w:r w:rsidR="001A281B">
        <w:rPr>
          <w:rFonts w:ascii="Times New Roman" w:hAnsi="Times New Roman" w:cs="Times New Roman"/>
          <w:lang w:val="en-US"/>
        </w:rPr>
        <w:t xml:space="preserve"> to improve XR </w:t>
      </w:r>
      <w:r w:rsidR="00913A75">
        <w:rPr>
          <w:rFonts w:ascii="Times New Roman" w:hAnsi="Times New Roman" w:cs="Times New Roman"/>
          <w:lang w:val="en-US"/>
        </w:rPr>
        <w:t>capacity performance</w:t>
      </w:r>
    </w:p>
    <w:p w14:paraId="3355257A" w14:textId="0150669D" w:rsidR="004A592E" w:rsidRPr="002730FD" w:rsidRDefault="00957A6E" w:rsidP="007F1369">
      <w:pPr>
        <w:pStyle w:val="ListParagraph"/>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004A592E" w:rsidRPr="00E6585A">
        <w:rPr>
          <w:rFonts w:ascii="Times New Roman" w:eastAsiaTheme="minorEastAsia" w:hAnsi="Times New Roman" w:cs="Times New Roman"/>
          <w:b/>
          <w:bCs/>
          <w:lang w:val="en-US" w:eastAsia="zh-CN"/>
        </w:rPr>
        <w:t>:</w:t>
      </w:r>
      <w:r w:rsidR="004A592E" w:rsidRPr="00E6585A">
        <w:rPr>
          <w:rFonts w:ascii="Times New Roman" w:eastAsiaTheme="minorEastAsia" w:hAnsi="Times New Roman" w:cs="Times New Roman"/>
          <w:lang w:val="en-US" w:eastAsia="zh-CN"/>
        </w:rPr>
        <w:t xml:space="preserve"> HW/HiSi*, vivo*, ZTE/Sanechips*, Nokia/NSB, QC, IDC, China Telecom</w:t>
      </w:r>
    </w:p>
    <w:p w14:paraId="648B9601" w14:textId="047D393B" w:rsidR="004A592E" w:rsidRPr="00E6585A" w:rsidRDefault="00E6585A"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lastRenderedPageBreak/>
        <w:t>Not supported</w:t>
      </w:r>
      <w:r w:rsidR="004A592E" w:rsidRPr="00E6585A">
        <w:rPr>
          <w:rFonts w:ascii="Times New Roman" w:eastAsiaTheme="minorEastAsia" w:hAnsi="Times New Roman" w:cs="Times New Roman"/>
          <w:b/>
          <w:bCs/>
          <w:lang w:val="en-US" w:eastAsia="zh-CN"/>
        </w:rPr>
        <w:t>:</w:t>
      </w:r>
      <w:r w:rsidR="004A592E" w:rsidRPr="00E6585A">
        <w:rPr>
          <w:rFonts w:ascii="Times New Roman" w:eastAsiaTheme="minorEastAsia" w:hAnsi="Times New Roman" w:cs="Times New Roman"/>
          <w:lang w:val="en-US" w:eastAsia="zh-CN"/>
        </w:rPr>
        <w:t xml:space="preserve"> Ericsson*, CATT, Samsung</w:t>
      </w:r>
    </w:p>
    <w:p w14:paraId="58821B07" w14:textId="07E2C11A" w:rsidR="00913A75" w:rsidRPr="00E6585A" w:rsidRDefault="00E6585A" w:rsidP="007F1369">
      <w:pPr>
        <w:pStyle w:val="ListParagraph"/>
        <w:numPr>
          <w:ilvl w:val="1"/>
          <w:numId w:val="98"/>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2: </w:t>
      </w:r>
      <w:r w:rsidR="00913A75" w:rsidRPr="00E6585A">
        <w:rPr>
          <w:rFonts w:ascii="Times New Roman" w:hAnsi="Times New Roman" w:cs="Times New Roman"/>
          <w:lang w:val="en-US"/>
        </w:rPr>
        <w:t>Dynamic</w:t>
      </w:r>
      <w:r w:rsidR="00913A75" w:rsidRPr="002730FD">
        <w:rPr>
          <w:rFonts w:ascii="Times New Roman" w:hAnsi="Times New Roman" w:cs="Times New Roman"/>
          <w:lang w:val="en-US"/>
        </w:rPr>
        <w:t xml:space="preserve"> indication </w:t>
      </w:r>
      <w:r w:rsidR="00C23909">
        <w:rPr>
          <w:rFonts w:ascii="Times New Roman" w:hAnsi="Times New Roman" w:cs="Times New Roman"/>
          <w:lang w:val="en-US"/>
        </w:rPr>
        <w:t>to the UE to adju</w:t>
      </w:r>
      <w:r w:rsidR="00C82D88">
        <w:rPr>
          <w:rFonts w:ascii="Times New Roman" w:hAnsi="Times New Roman" w:cs="Times New Roman"/>
          <w:lang w:val="en-US"/>
        </w:rPr>
        <w:t>s</w:t>
      </w:r>
      <w:r w:rsidR="00C23909">
        <w:rPr>
          <w:rFonts w:ascii="Times New Roman" w:hAnsi="Times New Roman" w:cs="Times New Roman"/>
          <w:lang w:val="en-US"/>
        </w:rPr>
        <w:t>t CG parameters (e.g. MCS,</w:t>
      </w:r>
      <w:r w:rsidR="00EF4211">
        <w:rPr>
          <w:rFonts w:ascii="Times New Roman" w:hAnsi="Times New Roman" w:cs="Times New Roman"/>
          <w:lang w:val="en-US"/>
        </w:rPr>
        <w:t xml:space="preserve"> number of symbols, number of PRBs, number of layers) </w:t>
      </w:r>
      <w:r w:rsidR="00913A75">
        <w:rPr>
          <w:rFonts w:ascii="Times New Roman" w:hAnsi="Times New Roman" w:cs="Times New Roman"/>
          <w:lang w:val="en-US"/>
        </w:rPr>
        <w:t>to improve XR capacity performance</w:t>
      </w:r>
    </w:p>
    <w:p w14:paraId="1253C379" w14:textId="7633A167" w:rsidR="00913A75" w:rsidRPr="002730FD" w:rsidRDefault="00913A75" w:rsidP="007F1369">
      <w:pPr>
        <w:pStyle w:val="ListParagraph"/>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C82D88">
        <w:rPr>
          <w:rFonts w:ascii="Times New Roman" w:eastAsiaTheme="minorEastAsia" w:hAnsi="Times New Roman" w:cs="Times New Roman"/>
          <w:lang w:val="en-US" w:eastAsia="zh-CN"/>
        </w:rPr>
        <w:t>DCM, ZTE/Sanechips</w:t>
      </w:r>
      <w:r w:rsidR="003C2DEF">
        <w:rPr>
          <w:rFonts w:ascii="Times New Roman" w:eastAsiaTheme="minorEastAsia" w:hAnsi="Times New Roman" w:cs="Times New Roman"/>
          <w:lang w:val="en-US" w:eastAsia="zh-CN"/>
        </w:rPr>
        <w:t>*</w:t>
      </w:r>
      <w:r w:rsidR="00C82D88">
        <w:rPr>
          <w:rFonts w:ascii="Times New Roman" w:eastAsiaTheme="minorEastAsia" w:hAnsi="Times New Roman" w:cs="Times New Roman"/>
          <w:lang w:val="en-US" w:eastAsia="zh-CN"/>
        </w:rPr>
        <w:t xml:space="preserve">, </w:t>
      </w:r>
      <w:r w:rsidR="00313EE9">
        <w:rPr>
          <w:rFonts w:ascii="Times New Roman" w:eastAsiaTheme="minorEastAsia" w:hAnsi="Times New Roman" w:cs="Times New Roman"/>
          <w:lang w:val="en-US" w:eastAsia="zh-CN"/>
        </w:rPr>
        <w:t>TCL, CMCC</w:t>
      </w:r>
    </w:p>
    <w:p w14:paraId="327EA9F6" w14:textId="77777777" w:rsidR="00913A75" w:rsidRPr="00E6585A" w:rsidRDefault="00913A75"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44C029E" w14:textId="61881581" w:rsidR="00313EE9" w:rsidRPr="00E6585A" w:rsidRDefault="00313EE9" w:rsidP="007F1369">
      <w:pPr>
        <w:pStyle w:val="ListParagraph"/>
        <w:numPr>
          <w:ilvl w:val="1"/>
          <w:numId w:val="98"/>
        </w:numPr>
        <w:rPr>
          <w:rFonts w:ascii="Times New Roman" w:hAnsi="Times New Roman" w:cs="Times New Roman"/>
          <w:b/>
          <w:bCs/>
          <w:szCs w:val="18"/>
          <w:lang w:val="en-US" w:eastAsia="ja-JP"/>
        </w:rPr>
      </w:pPr>
      <w:r w:rsidRPr="00E6585A">
        <w:rPr>
          <w:rFonts w:ascii="Times New Roman" w:eastAsiaTheme="minorEastAsia" w:hAnsi="Times New Roman" w:cs="Times New Roman"/>
          <w:b/>
          <w:bCs/>
          <w:lang w:val="en-US" w:eastAsia="zh-CN"/>
        </w:rPr>
        <w:t xml:space="preserve">Group </w:t>
      </w:r>
      <w:r>
        <w:rPr>
          <w:rFonts w:ascii="Times New Roman" w:eastAsiaTheme="minorEastAsia" w:hAnsi="Times New Roman" w:cs="Times New Roman"/>
          <w:b/>
          <w:bCs/>
          <w:lang w:val="en-US" w:eastAsia="zh-CN"/>
        </w:rPr>
        <w:t>3</w:t>
      </w:r>
      <w:r w:rsidRPr="00E6585A">
        <w:rPr>
          <w:rFonts w:ascii="Times New Roman" w:eastAsiaTheme="minorEastAsia" w:hAnsi="Times New Roman" w:cs="Times New Roman"/>
          <w:b/>
          <w:bCs/>
          <w:lang w:val="en-US" w:eastAsia="zh-CN"/>
        </w:rPr>
        <w:t>:</w:t>
      </w:r>
      <w:r w:rsidRPr="002730FD">
        <w:rPr>
          <w:rFonts w:ascii="Times New Roman" w:hAnsi="Times New Roman" w:cs="Times New Roman"/>
          <w:lang w:val="en-US"/>
        </w:rPr>
        <w:t xml:space="preserve">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w:t>
      </w:r>
      <w:r w:rsidR="0021199F">
        <w:rPr>
          <w:rFonts w:ascii="Times New Roman" w:hAnsi="Times New Roman" w:cs="Times New Roman"/>
          <w:lang w:val="en-US"/>
        </w:rPr>
        <w:t xml:space="preserve">to the UE to modify PUSCH occasions (increase/descrease and/or advance/delay) </w:t>
      </w:r>
      <w:r>
        <w:rPr>
          <w:rFonts w:ascii="Times New Roman" w:hAnsi="Times New Roman" w:cs="Times New Roman"/>
          <w:lang w:val="en-US"/>
        </w:rPr>
        <w:t>to improve XR capacity performance</w:t>
      </w:r>
    </w:p>
    <w:p w14:paraId="030D4177" w14:textId="471B7D54" w:rsidR="00313EE9" w:rsidRPr="00E6585A" w:rsidRDefault="00313EE9"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21199F">
        <w:rPr>
          <w:rFonts w:ascii="Times New Roman" w:eastAsiaTheme="minorEastAsia" w:hAnsi="Times New Roman" w:cs="Times New Roman"/>
          <w:lang w:val="en-US" w:eastAsia="zh-CN"/>
        </w:rPr>
        <w:t>IDC, [QC]</w:t>
      </w:r>
    </w:p>
    <w:p w14:paraId="2E953272" w14:textId="77777777" w:rsidR="00313EE9" w:rsidRPr="00E6585A" w:rsidRDefault="00313EE9"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A990892" w14:textId="38CF7D78" w:rsidR="00962F31" w:rsidRPr="00E6585A" w:rsidRDefault="00962F31" w:rsidP="007F1369">
      <w:pPr>
        <w:pStyle w:val="ListParagraph"/>
        <w:numPr>
          <w:ilvl w:val="1"/>
          <w:numId w:val="98"/>
        </w:numPr>
        <w:rPr>
          <w:rFonts w:ascii="Times New Roman" w:hAnsi="Times New Roman" w:cs="Times New Roman"/>
          <w:b/>
          <w:bCs/>
          <w:szCs w:val="18"/>
          <w:lang w:val="en-US" w:eastAsia="ja-JP"/>
        </w:rPr>
      </w:pPr>
      <w:r>
        <w:rPr>
          <w:rFonts w:ascii="Times New Roman" w:eastAsiaTheme="minorEastAsia" w:hAnsi="Times New Roman" w:cs="Times New Roman"/>
          <w:b/>
          <w:bCs/>
          <w:lang w:val="en-US" w:eastAsia="zh-CN"/>
        </w:rPr>
        <w:t xml:space="preserve">Group 4: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w:t>
      </w:r>
      <w:r>
        <w:rPr>
          <w:rFonts w:ascii="Times New Roman" w:eastAsiaTheme="minorEastAsia" w:hAnsi="Times New Roman" w:cs="Times New Roman" w:hint="eastAsia"/>
          <w:lang w:val="en-US" w:eastAsia="zh-CN"/>
        </w:rPr>
        <w:t>f</w:t>
      </w:r>
      <w:r>
        <w:rPr>
          <w:rFonts w:ascii="Times New Roman" w:eastAsiaTheme="minorEastAsia" w:hAnsi="Times New Roman" w:cs="Times New Roman"/>
          <w:lang w:val="en-US" w:eastAsia="zh-CN"/>
        </w:rPr>
        <w:t>rom</w:t>
      </w:r>
      <w:r>
        <w:rPr>
          <w:rFonts w:ascii="Times New Roman" w:hAnsi="Times New Roman" w:cs="Times New Roman"/>
          <w:lang w:val="en-US"/>
        </w:rPr>
        <w:t xml:space="preserve"> the UE </w:t>
      </w:r>
      <w:r w:rsidR="006B1966">
        <w:rPr>
          <w:rFonts w:ascii="Times New Roman" w:hAnsi="Times New Roman" w:cs="Times New Roman"/>
          <w:lang w:val="en-US"/>
        </w:rPr>
        <w:t>for</w:t>
      </w:r>
      <w:r>
        <w:rPr>
          <w:rFonts w:ascii="Times New Roman" w:hAnsi="Times New Roman" w:cs="Times New Roman"/>
          <w:lang w:val="en-US"/>
        </w:rPr>
        <w:t xml:space="preserve"> adjust</w:t>
      </w:r>
      <w:r w:rsidR="006B1966">
        <w:rPr>
          <w:rFonts w:ascii="Times New Roman" w:hAnsi="Times New Roman" w:cs="Times New Roman"/>
          <w:lang w:val="en-US"/>
        </w:rPr>
        <w:t>ed</w:t>
      </w:r>
      <w:r>
        <w:rPr>
          <w:rFonts w:ascii="Times New Roman" w:hAnsi="Times New Roman" w:cs="Times New Roman"/>
          <w:lang w:val="en-US"/>
        </w:rPr>
        <w:t xml:space="preserve"> CG parameters (e.g. MCS, number of symbols, number of PRBs, number of layers) to improve XR capacity performance</w:t>
      </w:r>
    </w:p>
    <w:p w14:paraId="3BEAAC78" w14:textId="191CA843" w:rsidR="00962F31" w:rsidRPr="002730FD" w:rsidRDefault="00962F31" w:rsidP="007F1369">
      <w:pPr>
        <w:pStyle w:val="ListParagraph"/>
        <w:numPr>
          <w:ilvl w:val="2"/>
          <w:numId w:val="98"/>
        </w:numPr>
        <w:jc w:val="left"/>
        <w:rPr>
          <w:rFonts w:ascii="Times New Roman" w:hAnsi="Times New Roman" w:cs="Times New Roman"/>
          <w:lang w:val="en-US"/>
        </w:rPr>
      </w:pPr>
      <w:r w:rsidRPr="00E6585A">
        <w:rPr>
          <w:rFonts w:ascii="Times New Roman" w:eastAsiaTheme="minorEastAsia" w:hAnsi="Times New Roman" w:cs="Times New Roman"/>
          <w:b/>
          <w:bCs/>
          <w:lang w:val="en-US" w:eastAsia="zh-CN"/>
        </w:rPr>
        <w:t>Supported:</w:t>
      </w:r>
      <w:r w:rsidRPr="00E6585A">
        <w:rPr>
          <w:rFonts w:ascii="Times New Roman" w:eastAsiaTheme="minorEastAsia" w:hAnsi="Times New Roman" w:cs="Times New Roman"/>
          <w:lang w:val="en-US" w:eastAsia="zh-CN"/>
        </w:rPr>
        <w:t xml:space="preserve"> </w:t>
      </w:r>
      <w:r w:rsidR="006B1966">
        <w:rPr>
          <w:rFonts w:ascii="Times New Roman" w:eastAsiaTheme="minorEastAsia" w:hAnsi="Times New Roman" w:cs="Times New Roman"/>
          <w:lang w:val="en-US" w:eastAsia="zh-CN"/>
        </w:rPr>
        <w:t>Sony, Appple, Q</w:t>
      </w:r>
      <w:r w:rsidR="001639BB">
        <w:rPr>
          <w:rFonts w:ascii="Times New Roman" w:eastAsiaTheme="minorEastAsia" w:hAnsi="Times New Roman" w:cs="Times New Roman"/>
          <w:lang w:val="en-US" w:eastAsia="zh-CN"/>
        </w:rPr>
        <w:t>C, OPPO, [Lenovo]</w:t>
      </w:r>
    </w:p>
    <w:p w14:paraId="34E752DB" w14:textId="77777777" w:rsidR="00962F31" w:rsidRPr="00E6585A" w:rsidRDefault="00962F31" w:rsidP="007F1369">
      <w:pPr>
        <w:pStyle w:val="ListParagraph"/>
        <w:numPr>
          <w:ilvl w:val="2"/>
          <w:numId w:val="98"/>
        </w:numPr>
        <w:jc w:val="left"/>
        <w:rPr>
          <w:rFonts w:ascii="Times New Roman" w:hAnsi="Times New Roman" w:cs="Times New Roman"/>
        </w:rPr>
      </w:pPr>
      <w:r w:rsidRPr="00E6585A">
        <w:rPr>
          <w:rFonts w:ascii="Times New Roman" w:eastAsiaTheme="minorEastAsia" w:hAnsi="Times New Roman" w:cs="Times New Roman"/>
          <w:b/>
          <w:bCs/>
          <w:lang w:val="en-US" w:eastAsia="zh-CN"/>
        </w:rPr>
        <w:t>Not supported:</w:t>
      </w:r>
      <w:r w:rsidRPr="00E6585A">
        <w:rPr>
          <w:rFonts w:ascii="Times New Roman" w:eastAsiaTheme="minorEastAsia" w:hAnsi="Times New Roman" w:cs="Times New Roman"/>
          <w:lang w:val="en-US" w:eastAsia="zh-CN"/>
        </w:rPr>
        <w:t xml:space="preserve"> Ericsson*, CATT, Samsung</w:t>
      </w:r>
    </w:p>
    <w:p w14:paraId="530935A5" w14:textId="404B1444" w:rsidR="00E6585A" w:rsidRPr="00E6585A" w:rsidRDefault="00E6585A" w:rsidP="003C2DEF">
      <w:pPr>
        <w:pStyle w:val="ListParagraph"/>
        <w:ind w:left="1440"/>
        <w:jc w:val="left"/>
        <w:rPr>
          <w:rFonts w:ascii="Times New Roman" w:hAnsi="Times New Roman" w:cs="Times New Roman"/>
        </w:rPr>
      </w:pPr>
    </w:p>
    <w:tbl>
      <w:tblPr>
        <w:tblStyle w:val="TableGrid"/>
        <w:tblW w:w="0" w:type="auto"/>
        <w:tblLayout w:type="fixed"/>
        <w:tblLook w:val="04A0" w:firstRow="1" w:lastRow="0" w:firstColumn="1" w:lastColumn="0" w:noHBand="0" w:noVBand="1"/>
      </w:tblPr>
      <w:tblGrid>
        <w:gridCol w:w="1271"/>
        <w:gridCol w:w="8358"/>
      </w:tblGrid>
      <w:tr w:rsidR="00071768" w:rsidRPr="00A017DE" w14:paraId="2F85ECB8" w14:textId="77777777" w:rsidTr="00071768">
        <w:tc>
          <w:tcPr>
            <w:tcW w:w="1271" w:type="dxa"/>
            <w:shd w:val="clear" w:color="auto" w:fill="A6A6A6" w:themeFill="background1" w:themeFillShade="A6"/>
          </w:tcPr>
          <w:p w14:paraId="4BAF0C63" w14:textId="77777777" w:rsidR="00071768" w:rsidRPr="00DC255E" w:rsidRDefault="00071768"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DC255E">
              <w:rPr>
                <w:rFonts w:ascii="Times New Roman" w:eastAsia="SimSun" w:hAnsi="Times New Roman" w:cs="Times New Roman"/>
                <w:b/>
                <w:bCs/>
                <w:lang w:val="en-US"/>
              </w:rPr>
              <w:t>Company</w:t>
            </w:r>
          </w:p>
        </w:tc>
        <w:tc>
          <w:tcPr>
            <w:tcW w:w="8358" w:type="dxa"/>
            <w:shd w:val="clear" w:color="auto" w:fill="A6A6A6" w:themeFill="background1" w:themeFillShade="A6"/>
          </w:tcPr>
          <w:p w14:paraId="157B1FF6" w14:textId="77777777" w:rsidR="00071768" w:rsidRPr="00DC255E" w:rsidRDefault="00071768" w:rsidP="004D5C5D">
            <w:pPr>
              <w:pStyle w:val="BodyText"/>
              <w:spacing w:afterLines="50"/>
              <w:rPr>
                <w:rFonts w:eastAsiaTheme="minorEastAsia"/>
              </w:rPr>
            </w:pPr>
            <w:r w:rsidRPr="00DC255E">
              <w:rPr>
                <w:rFonts w:ascii="Times New Roman" w:eastAsia="SimSun" w:hAnsi="Times New Roman" w:cs="Times New Roman"/>
                <w:b/>
                <w:bCs/>
                <w:lang w:val="en-US"/>
              </w:rPr>
              <w:t>Summary of Contributions inputs</w:t>
            </w:r>
          </w:p>
        </w:tc>
      </w:tr>
      <w:tr w:rsidR="000E0FA5" w:rsidRPr="00A017DE" w14:paraId="51464797" w14:textId="77777777" w:rsidTr="00E002C8">
        <w:tc>
          <w:tcPr>
            <w:tcW w:w="1271" w:type="dxa"/>
            <w:shd w:val="clear" w:color="auto" w:fill="auto"/>
          </w:tcPr>
          <w:p w14:paraId="4568DFDE" w14:textId="482728CA" w:rsidR="000E0FA5" w:rsidRPr="00A017DE" w:rsidRDefault="000E0FA5" w:rsidP="000E0FA5">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Futurewei</w:t>
            </w:r>
          </w:p>
        </w:tc>
        <w:tc>
          <w:tcPr>
            <w:tcW w:w="8358" w:type="dxa"/>
          </w:tcPr>
          <w:p w14:paraId="7767A07D" w14:textId="0976199E" w:rsidR="000E0FA5" w:rsidRPr="00A017DE" w:rsidRDefault="000E0FA5" w:rsidP="000E0FA5">
            <w:pPr>
              <w:rPr>
                <w:sz w:val="20"/>
                <w:szCs w:val="20"/>
                <w:u w:val="single"/>
              </w:rPr>
            </w:pPr>
            <w:r w:rsidRPr="00A017DE">
              <w:rPr>
                <w:sz w:val="20"/>
                <w:szCs w:val="20"/>
              </w:rPr>
              <w:t>CG transmission for uplink has the advantage of without needing to wait for SR/BSR from the UE and hence can potentially reduce the overall latency of packet deliverable and improve capacity.</w:t>
            </w:r>
          </w:p>
          <w:p w14:paraId="5D84C25C" w14:textId="77777777" w:rsidR="000E0FA5" w:rsidRPr="00A017DE" w:rsidRDefault="000E0FA5" w:rsidP="000E0FA5">
            <w:pPr>
              <w:rPr>
                <w:sz w:val="20"/>
                <w:szCs w:val="20"/>
              </w:rPr>
            </w:pPr>
            <w:r w:rsidRPr="00A017DE">
              <w:rPr>
                <w:sz w:val="20"/>
                <w:szCs w:val="20"/>
              </w:rPr>
              <w:t>The proposed techniques are just trying to reduce the capacity loss of the SPS/CG transmissions. How much that can be done without changing the fundamentals of the SPS/CG mechanism is yet to be shown. Overall, it is hard to see it as a capacity improvement effort. The best it can achieve is to get closer (but still much less) to what dynamic scheduling can do and therefore far from solving the capacity issue we have for XR traffic.</w:t>
            </w:r>
          </w:p>
          <w:p w14:paraId="384F3237" w14:textId="0F50A3FC" w:rsidR="000E0FA5" w:rsidRPr="00A017DE" w:rsidRDefault="000E0FA5" w:rsidP="000E0FA5">
            <w:pPr>
              <w:rPr>
                <w:b/>
                <w:bCs/>
                <w:i/>
                <w:iCs/>
                <w:sz w:val="20"/>
                <w:szCs w:val="20"/>
                <w:lang w:eastAsia="x-none"/>
              </w:rPr>
            </w:pPr>
            <w:r w:rsidRPr="00A017DE">
              <w:rPr>
                <w:b/>
                <w:bCs/>
                <w:i/>
                <w:iCs/>
                <w:sz w:val="20"/>
                <w:szCs w:val="20"/>
                <w:lang w:eastAsia="x-none"/>
              </w:rPr>
              <w:t>Proposal 2: For enhancement for SPS/CG transmissions to improve XR capacity, focus study on enhancement for CG transmission for uplink.</w:t>
            </w:r>
          </w:p>
        </w:tc>
      </w:tr>
      <w:tr w:rsidR="000E0FA5" w:rsidRPr="00A017DE" w14:paraId="49A3B8F7" w14:textId="77777777" w:rsidTr="00C24E91">
        <w:tc>
          <w:tcPr>
            <w:tcW w:w="1271" w:type="dxa"/>
          </w:tcPr>
          <w:p w14:paraId="501C062D" w14:textId="316004CA"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 xml:space="preserve">Huawei/HiSilicon </w:t>
            </w:r>
          </w:p>
        </w:tc>
        <w:tc>
          <w:tcPr>
            <w:tcW w:w="8358" w:type="dxa"/>
          </w:tcPr>
          <w:p w14:paraId="30E93DAD" w14:textId="77777777" w:rsidR="000E0FA5" w:rsidRPr="00A017DE" w:rsidRDefault="000E0FA5" w:rsidP="000E0FA5">
            <w:pPr>
              <w:pStyle w:val="Caption"/>
              <w:rPr>
                <w:i/>
                <w:sz w:val="20"/>
                <w:szCs w:val="20"/>
              </w:rPr>
            </w:pPr>
            <w:r w:rsidRPr="00A017DE">
              <w:rPr>
                <w:i/>
                <w:sz w:val="20"/>
                <w:szCs w:val="20"/>
              </w:rPr>
              <w:t xml:space="preserve">Observation </w:t>
            </w:r>
            <w:r w:rsidRPr="00A017DE">
              <w:rPr>
                <w:i/>
                <w:szCs w:val="20"/>
              </w:rPr>
              <w:fldChar w:fldCharType="begin"/>
            </w:r>
            <w:r w:rsidRPr="00A017DE">
              <w:rPr>
                <w:i/>
                <w:sz w:val="20"/>
                <w:szCs w:val="20"/>
              </w:rPr>
              <w:instrText xml:space="preserve"> SEQ Observation \* ARABIC </w:instrText>
            </w:r>
            <w:r w:rsidRPr="00A017DE">
              <w:rPr>
                <w:i/>
                <w:szCs w:val="20"/>
              </w:rPr>
              <w:fldChar w:fldCharType="separate"/>
            </w:r>
            <w:r w:rsidRPr="00A017DE">
              <w:rPr>
                <w:i/>
                <w:noProof/>
                <w:sz w:val="20"/>
                <w:szCs w:val="20"/>
              </w:rPr>
              <w:t>6</w:t>
            </w:r>
            <w:r w:rsidRPr="00A017DE">
              <w:rPr>
                <w:i/>
                <w:szCs w:val="20"/>
              </w:rPr>
              <w:fldChar w:fldCharType="end"/>
            </w:r>
            <w:r w:rsidRPr="00A017DE">
              <w:rPr>
                <w:i/>
                <w:sz w:val="20"/>
                <w:szCs w:val="20"/>
              </w:rPr>
              <w:t>: CG resource is semi-statically configured and cannot adapt to the varying size of XR frames,</w:t>
            </w:r>
          </w:p>
          <w:p w14:paraId="7EEFEB4D" w14:textId="77777777" w:rsidR="000E0FA5" w:rsidRPr="00A017DE" w:rsidRDefault="000E0FA5" w:rsidP="007F1369">
            <w:pPr>
              <w:pStyle w:val="Caption"/>
              <w:numPr>
                <w:ilvl w:val="0"/>
                <w:numId w:val="45"/>
              </w:numPr>
              <w:autoSpaceDE w:val="0"/>
              <w:autoSpaceDN w:val="0"/>
              <w:adjustRightInd w:val="0"/>
              <w:snapToGrid w:val="0"/>
              <w:spacing w:before="0" w:line="240" w:lineRule="auto"/>
              <w:rPr>
                <w:i/>
                <w:sz w:val="20"/>
                <w:szCs w:val="20"/>
              </w:rPr>
            </w:pPr>
            <w:r w:rsidRPr="00A017DE">
              <w:rPr>
                <w:i/>
                <w:sz w:val="20"/>
                <w:szCs w:val="20"/>
              </w:rPr>
              <w:t>If the size of CG resource is larger than the actual frame size, radio resources may be wasted;</w:t>
            </w:r>
          </w:p>
          <w:p w14:paraId="5522DC2D" w14:textId="77777777" w:rsidR="000E0FA5" w:rsidRPr="00A017DE" w:rsidRDefault="000E0FA5" w:rsidP="007F1369">
            <w:pPr>
              <w:pStyle w:val="Caption"/>
              <w:numPr>
                <w:ilvl w:val="0"/>
                <w:numId w:val="45"/>
              </w:numPr>
              <w:autoSpaceDE w:val="0"/>
              <w:autoSpaceDN w:val="0"/>
              <w:adjustRightInd w:val="0"/>
              <w:snapToGrid w:val="0"/>
              <w:spacing w:before="0" w:line="240" w:lineRule="auto"/>
              <w:rPr>
                <w:i/>
                <w:sz w:val="20"/>
                <w:szCs w:val="20"/>
              </w:rPr>
            </w:pPr>
            <w:r w:rsidRPr="00A017DE">
              <w:rPr>
                <w:i/>
                <w:sz w:val="20"/>
                <w:szCs w:val="20"/>
              </w:rPr>
              <w:t>If the size of CG resource is not large enough to transmit the current frame, additional dynamic scheduling is needed, resulting in extra delay and reduced capacity.</w:t>
            </w:r>
          </w:p>
          <w:p w14:paraId="35657B7F" w14:textId="77777777" w:rsidR="000E0FA5" w:rsidRPr="00A017DE" w:rsidRDefault="000E0FA5" w:rsidP="000E0FA5">
            <w:pPr>
              <w:pStyle w:val="ListParagraph"/>
              <w:spacing w:before="120" w:line="276" w:lineRule="auto"/>
              <w:ind w:left="0"/>
              <w:jc w:val="center"/>
              <w:rPr>
                <w:sz w:val="20"/>
                <w:szCs w:val="20"/>
                <w:lang w:eastAsia="zh-CN"/>
              </w:rPr>
            </w:pPr>
            <w:r w:rsidRPr="00A017DE">
              <w:rPr>
                <w:noProof/>
                <w:sz w:val="20"/>
                <w:szCs w:val="20"/>
                <w:lang w:val="en-US" w:eastAsia="ko-KR"/>
              </w:rPr>
              <w:drawing>
                <wp:inline distT="0" distB="0" distL="0" distR="0" wp14:anchorId="730B2C87" wp14:editId="0EB82471">
                  <wp:extent cx="4320000" cy="1489214"/>
                  <wp:effectExtent l="0" t="0" r="4445" b="0"/>
                  <wp:docPr id="51361400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45" cstate="print">
                            <a:extLst>
                              <a:ext uri="{28A0092B-C50C-407E-A947-70E740481C1C}">
                                <a14:useLocalDpi xmlns:a14="http://schemas.microsoft.com/office/drawing/2010/main" val="0"/>
                              </a:ext>
                            </a:extLst>
                          </a:blip>
                          <a:srcRect/>
                          <a:stretch>
                            <a:fillRect/>
                          </a:stretch>
                        </pic:blipFill>
                        <pic:spPr bwMode="auto">
                          <a:xfrm>
                            <a:off x="0" y="0"/>
                            <a:ext cx="4320000" cy="1489214"/>
                          </a:xfrm>
                          <a:prstGeom prst="rect">
                            <a:avLst/>
                          </a:prstGeom>
                          <a:noFill/>
                        </pic:spPr>
                      </pic:pic>
                    </a:graphicData>
                  </a:graphic>
                </wp:inline>
              </w:drawing>
            </w:r>
          </w:p>
          <w:p w14:paraId="113F861D" w14:textId="77777777" w:rsidR="000E0FA5" w:rsidRPr="00A017DE" w:rsidRDefault="000E0FA5" w:rsidP="000E0FA5">
            <w:pPr>
              <w:pStyle w:val="Caption"/>
              <w:rPr>
                <w:sz w:val="20"/>
                <w:szCs w:val="20"/>
              </w:rPr>
            </w:pPr>
            <w:r w:rsidRPr="00A017DE">
              <w:rPr>
                <w:sz w:val="20"/>
                <w:szCs w:val="20"/>
              </w:rPr>
              <w:t xml:space="preserve">Figure </w:t>
            </w:r>
            <w:r w:rsidRPr="00A017DE">
              <w:rPr>
                <w:noProof/>
                <w:szCs w:val="20"/>
              </w:rPr>
              <w:fldChar w:fldCharType="begin"/>
            </w:r>
            <w:r w:rsidRPr="00A017DE">
              <w:rPr>
                <w:noProof/>
                <w:sz w:val="20"/>
                <w:szCs w:val="20"/>
              </w:rPr>
              <w:instrText xml:space="preserve"> SEQ Figure \* ARABIC </w:instrText>
            </w:r>
            <w:r w:rsidRPr="00A017DE">
              <w:rPr>
                <w:noProof/>
                <w:szCs w:val="20"/>
              </w:rPr>
              <w:fldChar w:fldCharType="separate"/>
            </w:r>
            <w:r w:rsidRPr="00A017DE">
              <w:rPr>
                <w:noProof/>
                <w:sz w:val="20"/>
                <w:szCs w:val="20"/>
              </w:rPr>
              <w:t>5</w:t>
            </w:r>
            <w:r w:rsidRPr="00A017DE">
              <w:rPr>
                <w:noProof/>
                <w:szCs w:val="20"/>
              </w:rPr>
              <w:fldChar w:fldCharType="end"/>
            </w:r>
            <w:r w:rsidRPr="00A017DE">
              <w:rPr>
                <w:sz w:val="20"/>
                <w:szCs w:val="20"/>
              </w:rPr>
              <w:t>. Illustration of indicating to gNB the unused PUSCH occasions within one CG period</w:t>
            </w:r>
          </w:p>
          <w:p w14:paraId="4D08CB3E" w14:textId="61A8D724" w:rsidR="000E0FA5" w:rsidRPr="00A017DE" w:rsidRDefault="000E0FA5" w:rsidP="000E0FA5">
            <w:pPr>
              <w:spacing w:before="120" w:line="276" w:lineRule="auto"/>
              <w:rPr>
                <w:sz w:val="20"/>
                <w:szCs w:val="20"/>
                <w:lang w:eastAsia="zh-CN"/>
              </w:rPr>
            </w:pPr>
            <w:r w:rsidRPr="00A017DE">
              <w:rPr>
                <w:sz w:val="20"/>
                <w:szCs w:val="20"/>
                <w:lang w:eastAsia="zh-CN"/>
              </w:rPr>
              <w:t xml:space="preserve">In order to avoid the extra delay caused by additional dynamic scheduling, the CG resource within one CG period should be configured according to a relatively large size of XR frame. To avoid resource waste, mechanisms to allow re-allocate the unused CG resources within one CG period can be considered. When an UL XR video frame arrives, the UE can know the video frame size and thus the number of PUSCHs needed to transmit the video frame. If there are one or more unused PUSCHs, the UE can indicate the unused CG PUSCHs to the </w:t>
            </w:r>
            <w:r w:rsidRPr="00A017DE">
              <w:rPr>
                <w:sz w:val="20"/>
                <w:szCs w:val="20"/>
                <w:lang w:eastAsia="zh-CN"/>
              </w:rPr>
              <w:lastRenderedPageBreak/>
              <w:t xml:space="preserve">gNB via UCI or MAC CE in the first CG PUSCH occasion, as shown in </w:t>
            </w:r>
            <w:r w:rsidRPr="00A017DE">
              <w:rPr>
                <w:szCs w:val="20"/>
                <w:lang w:eastAsia="zh-CN"/>
              </w:rPr>
              <w:fldChar w:fldCharType="begin"/>
            </w:r>
            <w:r w:rsidRPr="00A017DE">
              <w:rPr>
                <w:sz w:val="20"/>
                <w:szCs w:val="20"/>
                <w:lang w:eastAsia="zh-CN"/>
              </w:rPr>
              <w:instrText xml:space="preserve"> REF _Ref115168391 \h </w:instrText>
            </w:r>
            <w:r w:rsidR="00A017DE">
              <w:rPr>
                <w:sz w:val="20"/>
                <w:szCs w:val="20"/>
                <w:lang w:eastAsia="zh-CN"/>
              </w:rPr>
              <w:instrText xml:space="preserve"> \* MERGEFORMAT </w:instrText>
            </w:r>
            <w:r w:rsidRPr="00A017DE">
              <w:rPr>
                <w:szCs w:val="20"/>
                <w:lang w:eastAsia="zh-CN"/>
              </w:rPr>
            </w:r>
            <w:r w:rsidRPr="00A017DE">
              <w:rPr>
                <w:szCs w:val="20"/>
                <w:lang w:eastAsia="zh-CN"/>
              </w:rPr>
              <w:fldChar w:fldCharType="separate"/>
            </w:r>
            <w:r w:rsidRPr="00A017DE">
              <w:rPr>
                <w:sz w:val="20"/>
                <w:szCs w:val="20"/>
              </w:rPr>
              <w:t xml:space="preserve">Figure </w:t>
            </w:r>
            <w:r w:rsidRPr="00A017DE">
              <w:rPr>
                <w:noProof/>
                <w:sz w:val="20"/>
                <w:szCs w:val="20"/>
              </w:rPr>
              <w:t>5</w:t>
            </w:r>
            <w:r w:rsidRPr="00A017DE">
              <w:rPr>
                <w:szCs w:val="20"/>
                <w:lang w:eastAsia="zh-CN"/>
              </w:rPr>
              <w:fldChar w:fldCharType="end"/>
            </w:r>
            <w:r w:rsidRPr="00A017DE">
              <w:rPr>
                <w:sz w:val="20"/>
                <w:szCs w:val="20"/>
                <w:lang w:eastAsia="zh-CN"/>
              </w:rPr>
              <w:t>. A new type of UCI or MAC CE may be needed. Similar as CG-UCI, such UCI can be reported</w:t>
            </w:r>
            <w:r w:rsidRPr="00A017DE">
              <w:rPr>
                <w:sz w:val="20"/>
                <w:szCs w:val="20"/>
              </w:rPr>
              <w:t xml:space="preserve"> </w:t>
            </w:r>
            <w:r w:rsidRPr="00A017DE">
              <w:rPr>
                <w:sz w:val="20"/>
                <w:szCs w:val="20"/>
                <w:lang w:eastAsia="zh-CN"/>
              </w:rPr>
              <w:t xml:space="preserve">on the PUSCH. Then the gNB can re-allocate those unused CG PUSCH resources to other UEs.  </w:t>
            </w:r>
          </w:p>
          <w:p w14:paraId="65034610" w14:textId="0920CE77" w:rsidR="000E0FA5" w:rsidRPr="00A017DE" w:rsidRDefault="000E0FA5" w:rsidP="000E0FA5">
            <w:pPr>
              <w:spacing w:after="0" w:line="276" w:lineRule="auto"/>
              <w:rPr>
                <w:b/>
                <w:i/>
                <w:sz w:val="20"/>
                <w:szCs w:val="20"/>
              </w:rPr>
            </w:pPr>
            <w:r w:rsidRPr="00A017DE">
              <w:rPr>
                <w:b/>
                <w:i/>
                <w:sz w:val="20"/>
                <w:szCs w:val="20"/>
              </w:rPr>
              <w:t xml:space="preserve">Proposal </w:t>
            </w:r>
            <w:r w:rsidRPr="00A017DE">
              <w:rPr>
                <w:b/>
                <w:i/>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1</w:t>
            </w:r>
            <w:r w:rsidRPr="00A017DE">
              <w:rPr>
                <w:b/>
                <w:i/>
                <w:szCs w:val="20"/>
              </w:rPr>
              <w:fldChar w:fldCharType="end"/>
            </w:r>
            <w:r w:rsidRPr="00A017DE">
              <w:rPr>
                <w:b/>
                <w:i/>
                <w:sz w:val="20"/>
                <w:szCs w:val="20"/>
              </w:rPr>
              <w:t>: For multiple PUSCHs CG transmission occasions in a period, support indicating to the gNB the unused PUSCH occasions within one CG period, so that gNB can re-allocate the unused PUSCH occasions to other UEs to avoid resource waste.</w:t>
            </w:r>
          </w:p>
        </w:tc>
      </w:tr>
      <w:tr w:rsidR="000E0FA5" w:rsidRPr="00A017DE" w14:paraId="26E9D9F1" w14:textId="77777777" w:rsidTr="00C24E91">
        <w:tc>
          <w:tcPr>
            <w:tcW w:w="1271" w:type="dxa"/>
          </w:tcPr>
          <w:p w14:paraId="34454982" w14:textId="18FFF194"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Vivo</w:t>
            </w:r>
          </w:p>
        </w:tc>
        <w:tc>
          <w:tcPr>
            <w:tcW w:w="8358" w:type="dxa"/>
            <w:shd w:val="clear" w:color="auto" w:fill="auto"/>
          </w:tcPr>
          <w:p w14:paraId="03429900" w14:textId="56810A1D" w:rsidR="000E0FA5" w:rsidRPr="00A017DE" w:rsidRDefault="000E0FA5" w:rsidP="000E0FA5">
            <w:pPr>
              <w:pStyle w:val="bullet2"/>
              <w:numPr>
                <w:ilvl w:val="1"/>
                <w:numId w:val="0"/>
              </w:numPr>
              <w:spacing w:beforeLines="50" w:before="120" w:afterLines="50" w:after="120"/>
              <w:jc w:val="both"/>
              <w:rPr>
                <w:rFonts w:ascii="Times New Roman" w:hAnsi="Times New Roman"/>
                <w:sz w:val="20"/>
                <w:szCs w:val="20"/>
              </w:rPr>
            </w:pPr>
            <w:r w:rsidRPr="00A017DE">
              <w:rPr>
                <w:rFonts w:ascii="Times New Roman" w:hAnsi="Times New Roman"/>
                <w:sz w:val="20"/>
                <w:szCs w:val="20"/>
              </w:rPr>
              <w:t>.</w:t>
            </w:r>
          </w:p>
          <w:p w14:paraId="2CF441F5" w14:textId="77777777" w:rsidR="000E0FA5" w:rsidRPr="00A017DE" w:rsidRDefault="000E0FA5" w:rsidP="000E0FA5">
            <w:pPr>
              <w:pStyle w:val="bullet2"/>
              <w:numPr>
                <w:ilvl w:val="1"/>
                <w:numId w:val="0"/>
              </w:numPr>
              <w:spacing w:beforeLines="50" w:before="120" w:afterLines="50" w:after="120"/>
              <w:ind w:left="200" w:right="200"/>
              <w:jc w:val="both"/>
              <w:rPr>
                <w:rFonts w:ascii="Times New Roman" w:hAnsi="Times New Roman"/>
                <w:sz w:val="20"/>
                <w:szCs w:val="20"/>
              </w:rPr>
            </w:pPr>
            <w:r w:rsidRPr="00A017DE">
              <w:rPr>
                <w:sz w:val="20"/>
                <w:szCs w:val="20"/>
              </w:rPr>
              <w:object w:dxaOrig="8181" w:dyaOrig="3470" w14:anchorId="6925C250">
                <v:shape id="_x0000_i1026" type="#_x0000_t75" style="width:409.45pt;height:174.1pt" o:ole="">
                  <v:imagedata r:id="rId22" o:title=""/>
                </v:shape>
                <o:OLEObject Type="Embed" ProgID="Visio.Drawing.15" ShapeID="_x0000_i1026" DrawAspect="Content" ObjectID="_1727005332" r:id="rId46"/>
              </w:object>
            </w:r>
          </w:p>
          <w:p w14:paraId="31932D3F" w14:textId="77777777" w:rsidR="000E0FA5" w:rsidRPr="00A017DE" w:rsidRDefault="000E0FA5" w:rsidP="000E0FA5">
            <w:pPr>
              <w:pStyle w:val="Caption"/>
              <w:jc w:val="center"/>
              <w:rPr>
                <w:sz w:val="20"/>
                <w:szCs w:val="20"/>
                <w:lang w:val="en-US"/>
              </w:rPr>
            </w:pPr>
            <w:r w:rsidRPr="00A017DE">
              <w:rPr>
                <w:sz w:val="20"/>
                <w:szCs w:val="20"/>
              </w:rPr>
              <w:t xml:space="preserve">Figure </w:t>
            </w:r>
            <w:r w:rsidRPr="00A017DE">
              <w:rPr>
                <w:szCs w:val="20"/>
              </w:rPr>
              <w:fldChar w:fldCharType="begin"/>
            </w:r>
            <w:r w:rsidRPr="00A017DE">
              <w:rPr>
                <w:sz w:val="20"/>
                <w:szCs w:val="20"/>
              </w:rPr>
              <w:instrText xml:space="preserve"> SEQ Figure \* ARABIC </w:instrText>
            </w:r>
            <w:r w:rsidRPr="00A017DE">
              <w:rPr>
                <w:szCs w:val="20"/>
              </w:rPr>
              <w:fldChar w:fldCharType="separate"/>
            </w:r>
            <w:r w:rsidRPr="00A017DE">
              <w:rPr>
                <w:noProof/>
                <w:sz w:val="20"/>
                <w:szCs w:val="20"/>
              </w:rPr>
              <w:t>2</w:t>
            </w:r>
            <w:r w:rsidRPr="00A017DE">
              <w:rPr>
                <w:szCs w:val="20"/>
              </w:rPr>
              <w:fldChar w:fldCharType="end"/>
            </w:r>
            <w:r w:rsidRPr="00A017DE">
              <w:rPr>
                <w:sz w:val="20"/>
                <w:szCs w:val="20"/>
              </w:rPr>
              <w:t xml:space="preserve">. </w:t>
            </w:r>
            <w:r w:rsidRPr="00A017DE">
              <w:rPr>
                <w:sz w:val="20"/>
                <w:szCs w:val="20"/>
                <w:lang w:val="en-US"/>
              </w:rPr>
              <w:t>Example of CG resource recycling based on data volume</w:t>
            </w:r>
          </w:p>
          <w:p w14:paraId="763BA12D" w14:textId="77777777" w:rsidR="000E0FA5" w:rsidRPr="00A017DE" w:rsidRDefault="000E0FA5" w:rsidP="000E0FA5">
            <w:pPr>
              <w:rPr>
                <w:sz w:val="20"/>
                <w:szCs w:val="20"/>
              </w:rPr>
            </w:pPr>
          </w:p>
          <w:p w14:paraId="26E02A2D" w14:textId="77777777" w:rsidR="000E0FA5" w:rsidRPr="00A017DE" w:rsidRDefault="000E0FA5" w:rsidP="000E0FA5">
            <w:pPr>
              <w:rPr>
                <w:b/>
                <w:bCs/>
                <w:i/>
                <w:iCs/>
                <w:sz w:val="20"/>
                <w:szCs w:val="20"/>
              </w:rPr>
            </w:pPr>
            <w:r w:rsidRPr="00A017DE">
              <w:rPr>
                <w:b/>
                <w:bCs/>
                <w:i/>
                <w:iCs/>
                <w:sz w:val="20"/>
                <w:szCs w:val="20"/>
              </w:rPr>
              <w:t xml:space="preserve">Proposal </w:t>
            </w:r>
            <w:r w:rsidRPr="00A017DE">
              <w:rPr>
                <w:szCs w:val="20"/>
              </w:rPr>
              <w:fldChar w:fldCharType="begin"/>
            </w:r>
            <w:r w:rsidRPr="00A017DE">
              <w:rPr>
                <w:b/>
                <w:i/>
                <w:sz w:val="20"/>
                <w:szCs w:val="20"/>
              </w:rPr>
              <w:instrText xml:space="preserve"> SEQ Proposal \* ARABIC </w:instrText>
            </w:r>
            <w:r w:rsidRPr="00A017DE">
              <w:rPr>
                <w:b/>
                <w:i/>
                <w:szCs w:val="20"/>
              </w:rPr>
              <w:fldChar w:fldCharType="separate"/>
            </w:r>
            <w:r w:rsidRPr="00A017DE">
              <w:rPr>
                <w:b/>
                <w:i/>
                <w:noProof/>
                <w:sz w:val="20"/>
                <w:szCs w:val="20"/>
              </w:rPr>
              <w:t>2</w:t>
            </w:r>
            <w:r w:rsidRPr="00A017DE">
              <w:rPr>
                <w:szCs w:val="20"/>
              </w:rPr>
              <w:fldChar w:fldCharType="end"/>
            </w:r>
            <w:r w:rsidRPr="00A017DE">
              <w:rPr>
                <w:b/>
                <w:bCs/>
                <w:i/>
                <w:iCs/>
                <w:sz w:val="20"/>
                <w:szCs w:val="20"/>
              </w:rPr>
              <w:t>: Study CG PUSCH enhancements for UL video traffic, including the following:</w:t>
            </w:r>
          </w:p>
          <w:p w14:paraId="00BEBB18" w14:textId="77777777" w:rsidR="000E0FA5" w:rsidRPr="002730FD" w:rsidRDefault="000E0FA5"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301C4AC8" w14:textId="77777777" w:rsidR="000E0FA5" w:rsidRPr="002730FD" w:rsidRDefault="000E0FA5"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A017DE">
              <w:rPr>
                <w:rFonts w:ascii="Times New Roman" w:hAnsi="Times New Roman"/>
                <w:b/>
                <w:bCs/>
                <w:i/>
                <w:iCs/>
                <w:sz w:val="20"/>
                <w:szCs w:val="20"/>
                <w:lang w:val="en-GB"/>
              </w:rPr>
              <w:t>multiple transmission occasions within a CG period;</w:t>
            </w:r>
          </w:p>
          <w:p w14:paraId="486DA3F0" w14:textId="77777777" w:rsidR="000E0FA5" w:rsidRPr="002730FD" w:rsidRDefault="000E0FA5" w:rsidP="007F1369">
            <w:pPr>
              <w:pStyle w:val="ListParagraph"/>
              <w:widowControl w:val="0"/>
              <w:numPr>
                <w:ilvl w:val="0"/>
                <w:numId w:val="52"/>
              </w:numPr>
              <w:spacing w:afterLines="50" w:after="120" w:line="240" w:lineRule="auto"/>
              <w:rPr>
                <w:b/>
                <w:i/>
                <w:sz w:val="20"/>
                <w:szCs w:val="20"/>
                <w:lang w:val="en-US"/>
              </w:rPr>
            </w:pPr>
            <w:r w:rsidRPr="00A017DE">
              <w:rPr>
                <w:rFonts w:ascii="Times New Roman" w:hAnsi="Times New Roman" w:hint="eastAsia"/>
                <w:b/>
                <w:bCs/>
                <w:i/>
                <w:iCs/>
                <w:sz w:val="20"/>
                <w:szCs w:val="20"/>
                <w:lang w:val="en-GB"/>
              </w:rPr>
              <w:t>R</w:t>
            </w:r>
            <w:r w:rsidRPr="00A017D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A017D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A017D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gNB.</w:t>
            </w:r>
          </w:p>
          <w:p w14:paraId="313705E4" w14:textId="77777777" w:rsidR="000E0FA5" w:rsidRPr="00A017DE" w:rsidRDefault="000E0FA5" w:rsidP="000E0FA5">
            <w:pPr>
              <w:pStyle w:val="Caption"/>
              <w:spacing w:after="0"/>
              <w:rPr>
                <w:b w:val="0"/>
                <w:bCs/>
                <w:i/>
                <w:iCs/>
                <w:sz w:val="20"/>
                <w:szCs w:val="20"/>
              </w:rPr>
            </w:pPr>
          </w:p>
        </w:tc>
      </w:tr>
      <w:tr w:rsidR="000E0FA5" w:rsidRPr="00A017DE" w14:paraId="3A8646AA" w14:textId="77777777" w:rsidTr="00C24E91">
        <w:tc>
          <w:tcPr>
            <w:tcW w:w="1271" w:type="dxa"/>
          </w:tcPr>
          <w:p w14:paraId="311FA753" w14:textId="08772CFA"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CATT</w:t>
            </w:r>
          </w:p>
        </w:tc>
        <w:tc>
          <w:tcPr>
            <w:tcW w:w="8358" w:type="dxa"/>
            <w:shd w:val="clear" w:color="auto" w:fill="auto"/>
          </w:tcPr>
          <w:p w14:paraId="3977BBB2" w14:textId="77777777" w:rsidR="000E0FA5" w:rsidRPr="00A017DE" w:rsidRDefault="000E0FA5" w:rsidP="000E0FA5">
            <w:pPr>
              <w:pStyle w:val="BodyText"/>
              <w:spacing w:afterLines="50"/>
              <w:rPr>
                <w:rFonts w:eastAsiaTheme="minorEastAsia"/>
                <w:sz w:val="20"/>
                <w:szCs w:val="20"/>
              </w:rPr>
            </w:pPr>
            <w:r w:rsidRPr="00A017DE">
              <w:rPr>
                <w:rFonts w:eastAsiaTheme="minorEastAsia"/>
                <w:sz w:val="20"/>
                <w:szCs w:val="20"/>
              </w:rPr>
              <w:t>For the SPS/CG enhancement schemes, the following schemes were mostly proposed for improving the capacity performance and power saving gain.</w:t>
            </w:r>
          </w:p>
          <w:p w14:paraId="416862D9" w14:textId="67F388A1" w:rsidR="000E0FA5" w:rsidRPr="00A017DE" w:rsidRDefault="000E0FA5" w:rsidP="007F1369">
            <w:pPr>
              <w:pStyle w:val="BodyText"/>
              <w:numPr>
                <w:ilvl w:val="0"/>
                <w:numId w:val="75"/>
              </w:numPr>
              <w:spacing w:afterLines="50" w:line="240" w:lineRule="auto"/>
              <w:rPr>
                <w:sz w:val="20"/>
                <w:szCs w:val="20"/>
              </w:rPr>
            </w:pPr>
            <w:r w:rsidRPr="00A017DE">
              <w:rPr>
                <w:rFonts w:eastAsiaTheme="minorEastAsia" w:hint="eastAsia"/>
                <w:sz w:val="20"/>
                <w:szCs w:val="20"/>
              </w:rPr>
              <w:t>Enhancement s</w:t>
            </w:r>
            <w:r w:rsidRPr="00A017DE">
              <w:rPr>
                <w:rFonts w:hint="eastAsia"/>
                <w:sz w:val="20"/>
                <w:szCs w:val="20"/>
              </w:rPr>
              <w:t xml:space="preserve">cheme 1: </w:t>
            </w:r>
            <w:r w:rsidRPr="00A017DE">
              <w:rPr>
                <w:rFonts w:eastAsiaTheme="minorEastAsia" w:hint="eastAsia"/>
                <w:sz w:val="20"/>
                <w:szCs w:val="20"/>
              </w:rPr>
              <w:t>Single SPS/CG configuration with multiple occasions</w:t>
            </w:r>
            <w:r w:rsidRPr="00A017DE">
              <w:rPr>
                <w:rFonts w:eastAsiaTheme="minorEastAsia"/>
                <w:szCs w:val="20"/>
              </w:rPr>
              <w:fldChar w:fldCharType="begin"/>
            </w:r>
            <w:r w:rsidRPr="00A017DE">
              <w:rPr>
                <w:rFonts w:eastAsiaTheme="minorEastAsia"/>
                <w:sz w:val="20"/>
                <w:szCs w:val="20"/>
              </w:rPr>
              <w:instrText xml:space="preserve"> </w:instrText>
            </w:r>
            <w:r w:rsidRPr="00A017DE">
              <w:rPr>
                <w:rFonts w:eastAsiaTheme="minorEastAsia" w:hint="eastAsia"/>
                <w:sz w:val="20"/>
                <w:szCs w:val="20"/>
              </w:rPr>
              <w:instrText>REF _Ref110772116 \n \h</w:instrText>
            </w:r>
            <w:r w:rsidRPr="00A017DE">
              <w:rPr>
                <w:rFonts w:eastAsiaTheme="minorEastAsia"/>
                <w:sz w:val="20"/>
                <w:szCs w:val="20"/>
              </w:rPr>
              <w:instrText xml:space="preserve"> </w:instrText>
            </w:r>
            <w:r w:rsidR="00A017DE">
              <w:rPr>
                <w:rFonts w:eastAsiaTheme="minorEastAsia"/>
                <w:sz w:val="20"/>
                <w:szCs w:val="20"/>
              </w:rPr>
              <w:instrText xml:space="preserve"> \* MERGEFORMAT </w:instrText>
            </w:r>
            <w:r w:rsidRPr="00A017DE">
              <w:rPr>
                <w:rFonts w:eastAsiaTheme="minorEastAsia"/>
                <w:szCs w:val="20"/>
              </w:rPr>
            </w:r>
            <w:r w:rsidRPr="00A017DE">
              <w:rPr>
                <w:rFonts w:eastAsiaTheme="minorEastAsia"/>
                <w:szCs w:val="20"/>
              </w:rPr>
              <w:fldChar w:fldCharType="separate"/>
            </w:r>
            <w:r w:rsidRPr="00A017DE">
              <w:rPr>
                <w:rFonts w:eastAsiaTheme="minorEastAsia"/>
                <w:sz w:val="20"/>
                <w:szCs w:val="20"/>
              </w:rPr>
              <w:t>[8]</w:t>
            </w:r>
            <w:r w:rsidRPr="00A017DE">
              <w:rPr>
                <w:rFonts w:eastAsiaTheme="minorEastAsia"/>
                <w:szCs w:val="20"/>
              </w:rPr>
              <w:fldChar w:fldCharType="end"/>
            </w:r>
            <w:r w:rsidRPr="00A017DE">
              <w:rPr>
                <w:rFonts w:eastAsiaTheme="minorEastAsia"/>
                <w:szCs w:val="20"/>
              </w:rPr>
              <w:fldChar w:fldCharType="begin"/>
            </w:r>
            <w:r w:rsidRPr="00A017DE">
              <w:rPr>
                <w:rFonts w:eastAsiaTheme="minorEastAsia"/>
                <w:sz w:val="20"/>
                <w:szCs w:val="20"/>
              </w:rPr>
              <w:instrText xml:space="preserve"> REF _Ref110846986 \n \h </w:instrText>
            </w:r>
            <w:r w:rsidR="00A017DE">
              <w:rPr>
                <w:rFonts w:eastAsiaTheme="minorEastAsia"/>
                <w:sz w:val="20"/>
                <w:szCs w:val="20"/>
              </w:rPr>
              <w:instrText xml:space="preserve"> \* MERGEFORMAT </w:instrText>
            </w:r>
            <w:r w:rsidRPr="00A017DE">
              <w:rPr>
                <w:rFonts w:eastAsiaTheme="minorEastAsia"/>
                <w:szCs w:val="20"/>
              </w:rPr>
            </w:r>
            <w:r w:rsidRPr="00A017DE">
              <w:rPr>
                <w:rFonts w:eastAsiaTheme="minorEastAsia"/>
                <w:szCs w:val="20"/>
              </w:rPr>
              <w:fldChar w:fldCharType="separate"/>
            </w:r>
            <w:r w:rsidRPr="00A017DE">
              <w:rPr>
                <w:rFonts w:eastAsiaTheme="minorEastAsia"/>
                <w:sz w:val="20"/>
                <w:szCs w:val="20"/>
              </w:rPr>
              <w:t>[12]</w:t>
            </w:r>
            <w:r w:rsidRPr="00A017DE">
              <w:rPr>
                <w:rFonts w:eastAsiaTheme="minorEastAsia"/>
                <w:szCs w:val="20"/>
              </w:rPr>
              <w:fldChar w:fldCharType="end"/>
            </w:r>
            <w:r w:rsidRPr="00A017DE">
              <w:rPr>
                <w:rFonts w:eastAsiaTheme="minorEastAsia" w:hint="eastAsia"/>
                <w:sz w:val="20"/>
                <w:szCs w:val="20"/>
              </w:rPr>
              <w:t xml:space="preserve"> </w:t>
            </w:r>
          </w:p>
          <w:p w14:paraId="5CA4E7BC" w14:textId="2718B7F3" w:rsidR="000E0FA5" w:rsidRPr="00A017DE" w:rsidRDefault="000E0FA5" w:rsidP="007F1369">
            <w:pPr>
              <w:pStyle w:val="BodyText"/>
              <w:numPr>
                <w:ilvl w:val="0"/>
                <w:numId w:val="75"/>
              </w:numPr>
              <w:spacing w:afterLines="50" w:line="240" w:lineRule="auto"/>
              <w:rPr>
                <w:sz w:val="20"/>
                <w:szCs w:val="20"/>
              </w:rPr>
            </w:pPr>
            <w:r w:rsidRPr="00A017DE">
              <w:rPr>
                <w:rFonts w:hint="eastAsia"/>
                <w:sz w:val="20"/>
                <w:szCs w:val="20"/>
              </w:rPr>
              <w:t xml:space="preserve">Enhancement </w:t>
            </w:r>
            <w:r w:rsidRPr="00A017DE">
              <w:rPr>
                <w:rFonts w:eastAsiaTheme="minorEastAsia" w:hint="eastAsia"/>
                <w:sz w:val="20"/>
                <w:szCs w:val="20"/>
              </w:rPr>
              <w:t>s</w:t>
            </w:r>
            <w:r w:rsidRPr="00A017DE">
              <w:rPr>
                <w:rFonts w:hint="eastAsia"/>
                <w:sz w:val="20"/>
                <w:szCs w:val="20"/>
              </w:rPr>
              <w:t xml:space="preserve">cheme 2: </w:t>
            </w:r>
            <w:r w:rsidRPr="00A017DE">
              <w:rPr>
                <w:rFonts w:eastAsiaTheme="minorEastAsia" w:hint="eastAsia"/>
                <w:sz w:val="20"/>
                <w:szCs w:val="20"/>
              </w:rPr>
              <w:t>The</w:t>
            </w:r>
            <w:r w:rsidRPr="00A017DE">
              <w:rPr>
                <w:rFonts w:hint="eastAsia"/>
                <w:sz w:val="20"/>
                <w:szCs w:val="20"/>
              </w:rPr>
              <w:t xml:space="preserve"> SPS</w:t>
            </w:r>
            <w:r w:rsidRPr="00A017DE">
              <w:rPr>
                <w:rFonts w:eastAsiaTheme="minorEastAsia" w:hint="eastAsia"/>
                <w:sz w:val="20"/>
                <w:szCs w:val="20"/>
              </w:rPr>
              <w:t>/CG</w:t>
            </w:r>
            <w:r w:rsidRPr="00A017DE">
              <w:rPr>
                <w:rFonts w:hint="eastAsia"/>
                <w:sz w:val="20"/>
                <w:szCs w:val="20"/>
              </w:rPr>
              <w:t xml:space="preserve"> configuration with adaptation parameters</w:t>
            </w:r>
            <w:r w:rsidRPr="00A017DE">
              <w:rPr>
                <w:szCs w:val="20"/>
              </w:rPr>
              <w:fldChar w:fldCharType="begin"/>
            </w:r>
            <w:r w:rsidRPr="00A017DE">
              <w:rPr>
                <w:sz w:val="20"/>
                <w:szCs w:val="20"/>
              </w:rPr>
              <w:instrText xml:space="preserve"> </w:instrText>
            </w:r>
            <w:r w:rsidRPr="00A017DE">
              <w:rPr>
                <w:rFonts w:hint="eastAsia"/>
                <w:sz w:val="20"/>
                <w:szCs w:val="20"/>
              </w:rPr>
              <w:instrText>REF _Ref110772116 \n \h</w:instrText>
            </w:r>
            <w:r w:rsidRPr="00A017DE">
              <w:rPr>
                <w:sz w:val="20"/>
                <w:szCs w:val="20"/>
              </w:rPr>
              <w:instrText xml:space="preserve">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[8]</w:t>
            </w:r>
            <w:r w:rsidRPr="00A017DE">
              <w:rPr>
                <w:szCs w:val="20"/>
              </w:rPr>
              <w:fldChar w:fldCharType="end"/>
            </w:r>
            <w:r w:rsidRPr="00A017DE">
              <w:rPr>
                <w:szCs w:val="20"/>
              </w:rPr>
              <w:fldChar w:fldCharType="begin"/>
            </w:r>
            <w:r w:rsidRPr="00A017DE">
              <w:rPr>
                <w:sz w:val="20"/>
                <w:szCs w:val="20"/>
              </w:rPr>
              <w:instrText xml:space="preserve"> REF _Ref110810128 \n \h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[11]</w:t>
            </w:r>
            <w:r w:rsidRPr="00A017DE">
              <w:rPr>
                <w:szCs w:val="20"/>
              </w:rPr>
              <w:fldChar w:fldCharType="end"/>
            </w:r>
            <w:r w:rsidRPr="00A017DE">
              <w:rPr>
                <w:szCs w:val="20"/>
              </w:rPr>
              <w:fldChar w:fldCharType="begin"/>
            </w:r>
            <w:r w:rsidRPr="00A017DE">
              <w:rPr>
                <w:sz w:val="20"/>
                <w:szCs w:val="20"/>
              </w:rPr>
              <w:instrText xml:space="preserve"> REF _Ref110846986 \n \h </w:instrText>
            </w:r>
            <w:r w:rsidR="00A017DE">
              <w:rPr>
                <w:sz w:val="20"/>
                <w:szCs w:val="20"/>
              </w:rPr>
              <w:instrText xml:space="preserve"> \* MERGEFORMAT </w:instrText>
            </w:r>
            <w:r w:rsidRPr="00A017DE">
              <w:rPr>
                <w:szCs w:val="20"/>
              </w:rPr>
            </w:r>
            <w:r w:rsidRPr="00A017DE">
              <w:rPr>
                <w:szCs w:val="20"/>
              </w:rPr>
              <w:fldChar w:fldCharType="separate"/>
            </w:r>
            <w:r w:rsidRPr="00A017DE">
              <w:rPr>
                <w:sz w:val="20"/>
                <w:szCs w:val="20"/>
              </w:rPr>
              <w:t>[12]</w:t>
            </w:r>
            <w:r w:rsidRPr="00A017DE">
              <w:rPr>
                <w:szCs w:val="20"/>
              </w:rPr>
              <w:fldChar w:fldCharType="end"/>
            </w:r>
            <w:r w:rsidRPr="00A017DE" w:rsidDel="00ED40A5">
              <w:rPr>
                <w:rFonts w:eastAsiaTheme="minorEastAsia" w:hint="eastAsia"/>
                <w:sz w:val="20"/>
                <w:szCs w:val="20"/>
              </w:rPr>
              <w:t xml:space="preserve"> </w:t>
            </w:r>
          </w:p>
          <w:p w14:paraId="2411A923" w14:textId="77777777" w:rsidR="000E0FA5" w:rsidRPr="00A017DE" w:rsidRDefault="000E0FA5" w:rsidP="000E0FA5">
            <w:pPr>
              <w:pStyle w:val="BodyText"/>
              <w:spacing w:afterLines="50"/>
              <w:rPr>
                <w:rFonts w:eastAsiaTheme="minorEastAsia"/>
                <w:sz w:val="20"/>
                <w:szCs w:val="20"/>
              </w:rPr>
            </w:pPr>
            <w:r w:rsidRPr="00A017DE">
              <w:rPr>
                <w:rFonts w:eastAsiaTheme="minorEastAsia" w:hint="eastAsia"/>
                <w:sz w:val="20"/>
                <w:szCs w:val="20"/>
              </w:rPr>
              <w:t xml:space="preserve">For the SPS PDSCH or configured grant type 2, if the PDCCH </w:t>
            </w:r>
            <w:r w:rsidRPr="00A017DE">
              <w:rPr>
                <w:rFonts w:eastAsiaTheme="minorEastAsia"/>
                <w:sz w:val="20"/>
                <w:szCs w:val="20"/>
              </w:rPr>
              <w:t>with</w:t>
            </w:r>
            <w:r w:rsidRPr="00A017DE">
              <w:rPr>
                <w:rFonts w:eastAsiaTheme="minorEastAsia" w:hint="eastAsia"/>
                <w:sz w:val="20"/>
                <w:szCs w:val="20"/>
              </w:rPr>
              <w:t xml:space="preserve"> the CRC scrambled by CS-RNTI </w:t>
            </w:r>
            <w:r w:rsidRPr="00A017DE">
              <w:rPr>
                <w:rFonts w:eastAsiaTheme="minorEastAsia"/>
                <w:sz w:val="20"/>
                <w:szCs w:val="20"/>
              </w:rPr>
              <w:t>and</w:t>
            </w:r>
            <w:r w:rsidRPr="00A017DE">
              <w:rPr>
                <w:rFonts w:eastAsiaTheme="minorEastAsia" w:hint="eastAsia"/>
                <w:sz w:val="20"/>
                <w:szCs w:val="20"/>
              </w:rPr>
              <w:t xml:space="preserve"> the </w:t>
            </w:r>
            <w:r w:rsidRPr="00A017DE">
              <w:rPr>
                <w:rFonts w:eastAsiaTheme="minorEastAsia"/>
                <w:sz w:val="20"/>
                <w:szCs w:val="20"/>
              </w:rPr>
              <w:t>PDCCH content indicates SPS activation</w:t>
            </w:r>
            <w:r w:rsidRPr="00A017DE">
              <w:rPr>
                <w:rFonts w:eastAsiaTheme="minorEastAsia" w:hint="eastAsia"/>
                <w:sz w:val="20"/>
                <w:szCs w:val="20"/>
              </w:rPr>
              <w:t xml:space="preserve"> or </w:t>
            </w:r>
            <w:r w:rsidRPr="00A017DE">
              <w:rPr>
                <w:rFonts w:eastAsiaTheme="minorEastAsia"/>
                <w:sz w:val="20"/>
                <w:szCs w:val="20"/>
              </w:rPr>
              <w:t>configured grant Type 2 activation</w:t>
            </w:r>
            <w:r w:rsidRPr="00A017DE">
              <w:rPr>
                <w:rFonts w:eastAsiaTheme="minorEastAsia" w:hint="eastAsia"/>
                <w:sz w:val="20"/>
                <w:szCs w:val="20"/>
              </w:rPr>
              <w:t xml:space="preserve">, the </w:t>
            </w:r>
            <w:r w:rsidRPr="00A017DE">
              <w:rPr>
                <w:rFonts w:eastAsiaTheme="minorEastAsia"/>
                <w:sz w:val="20"/>
                <w:szCs w:val="20"/>
              </w:rPr>
              <w:t xml:space="preserve">configured downlink assignment </w:t>
            </w:r>
            <w:r w:rsidRPr="00A017DE">
              <w:rPr>
                <w:rFonts w:eastAsiaTheme="minorEastAsia" w:hint="eastAsia"/>
                <w:sz w:val="20"/>
                <w:szCs w:val="20"/>
              </w:rPr>
              <w:t xml:space="preserve">or </w:t>
            </w:r>
            <w:r w:rsidRPr="00A017DE">
              <w:rPr>
                <w:rFonts w:eastAsiaTheme="minorEastAsia"/>
                <w:sz w:val="20"/>
                <w:szCs w:val="20"/>
              </w:rPr>
              <w:t>the configured uplink grant for this Serving Cell</w:t>
            </w:r>
            <w:r w:rsidRPr="00A017DE">
              <w:rPr>
                <w:rFonts w:eastAsiaTheme="minorEastAsia" w:hint="eastAsia"/>
                <w:sz w:val="20"/>
                <w:szCs w:val="20"/>
              </w:rPr>
              <w:t xml:space="preserve"> would be re-initialized. Thus, the Enhancement scheme 2, i.e. the SPS/CG configuration with adaptation parameters would not benefit for </w:t>
            </w:r>
            <w:r w:rsidRPr="00A017DE">
              <w:rPr>
                <w:rFonts w:eastAsiaTheme="minorEastAsia"/>
                <w:sz w:val="20"/>
                <w:szCs w:val="20"/>
              </w:rPr>
              <w:t>the</w:t>
            </w:r>
            <w:r w:rsidRPr="00A017DE">
              <w:rPr>
                <w:rFonts w:eastAsiaTheme="minorEastAsia" w:hint="eastAsia"/>
                <w:sz w:val="20"/>
                <w:szCs w:val="20"/>
              </w:rPr>
              <w:t xml:space="preserve"> XR-specific transmission. </w:t>
            </w:r>
          </w:p>
          <w:p w14:paraId="549265BA" w14:textId="77777777" w:rsidR="000E0FA5" w:rsidRPr="00A017DE" w:rsidRDefault="000E0FA5" w:rsidP="000E0FA5">
            <w:pPr>
              <w:pStyle w:val="BodyText"/>
              <w:spacing w:afterLines="50"/>
              <w:rPr>
                <w:rFonts w:eastAsiaTheme="minorEastAsia"/>
                <w:sz w:val="20"/>
                <w:szCs w:val="20"/>
              </w:rPr>
            </w:pPr>
            <w:r w:rsidRPr="00A017DE">
              <w:rPr>
                <w:rFonts w:eastAsiaTheme="minorEastAsia" w:hint="eastAsia"/>
                <w:sz w:val="20"/>
                <w:szCs w:val="20"/>
              </w:rPr>
              <w:t>Thus, we have the following observation:</w:t>
            </w:r>
          </w:p>
          <w:p w14:paraId="5B056E22" w14:textId="4E988B93" w:rsidR="000E0FA5" w:rsidRPr="00A017DE" w:rsidRDefault="000E0FA5" w:rsidP="000E0FA5">
            <w:pPr>
              <w:pStyle w:val="BodyText"/>
              <w:spacing w:afterLines="50"/>
              <w:rPr>
                <w:rFonts w:eastAsiaTheme="minorEastAsia"/>
                <w:b/>
                <w:sz w:val="20"/>
                <w:szCs w:val="20"/>
              </w:rPr>
            </w:pPr>
            <w:r w:rsidRPr="00A017DE">
              <w:rPr>
                <w:rFonts w:eastAsiaTheme="minorEastAsia" w:hint="eastAsia"/>
                <w:b/>
                <w:sz w:val="20"/>
                <w:szCs w:val="20"/>
              </w:rPr>
              <w:t>Observation 9:</w:t>
            </w:r>
            <w:r w:rsidRPr="00A017DE">
              <w:rPr>
                <w:rFonts w:eastAsiaTheme="minorEastAsia" w:hint="eastAsia"/>
                <w:sz w:val="20"/>
                <w:szCs w:val="20"/>
              </w:rPr>
              <w:t xml:space="preserve"> </w:t>
            </w:r>
            <w:r w:rsidRPr="00A017DE">
              <w:rPr>
                <w:rFonts w:eastAsiaTheme="minorEastAsia" w:hint="eastAsia"/>
                <w:b/>
                <w:sz w:val="20"/>
                <w:szCs w:val="20"/>
              </w:rPr>
              <w:t xml:space="preserve">The SPS/CG parameter </w:t>
            </w:r>
            <w:r w:rsidRPr="00A017DE">
              <w:rPr>
                <w:rFonts w:eastAsiaTheme="minorEastAsia"/>
                <w:b/>
                <w:sz w:val="20"/>
                <w:szCs w:val="20"/>
              </w:rPr>
              <w:t>adapted</w:t>
            </w:r>
            <w:r w:rsidRPr="00A017DE">
              <w:rPr>
                <w:rFonts w:eastAsiaTheme="minorEastAsia" w:hint="eastAsia"/>
                <w:b/>
                <w:sz w:val="20"/>
                <w:szCs w:val="20"/>
              </w:rPr>
              <w:t xml:space="preserve"> adjustment has been supported via the DCI indicating the /Type2 CG activation as the </w:t>
            </w:r>
            <w:r w:rsidRPr="00A017DE">
              <w:rPr>
                <w:rFonts w:eastAsiaTheme="minorEastAsia"/>
                <w:b/>
                <w:sz w:val="20"/>
                <w:szCs w:val="20"/>
              </w:rPr>
              <w:t>existing</w:t>
            </w:r>
            <w:r w:rsidRPr="00A017DE">
              <w:rPr>
                <w:rFonts w:eastAsiaTheme="minorEastAsia" w:hint="eastAsia"/>
                <w:b/>
                <w:sz w:val="20"/>
                <w:szCs w:val="20"/>
              </w:rPr>
              <w:t xml:space="preserve"> specification in TS 38.321</w:t>
            </w:r>
            <w:r w:rsidRPr="00A017DE">
              <w:rPr>
                <w:rFonts w:eastAsiaTheme="minorEastAsia"/>
                <w:b/>
                <w:szCs w:val="20"/>
              </w:rPr>
              <w:fldChar w:fldCharType="begin"/>
            </w:r>
            <w:r w:rsidRPr="00A017DE">
              <w:rPr>
                <w:rFonts w:eastAsiaTheme="minorEastAsia"/>
                <w:b/>
                <w:sz w:val="20"/>
                <w:szCs w:val="20"/>
              </w:rPr>
              <w:instrText xml:space="preserve"> </w:instrText>
            </w:r>
            <w:r w:rsidRPr="00A017DE">
              <w:rPr>
                <w:rFonts w:eastAsiaTheme="minorEastAsia" w:hint="eastAsia"/>
                <w:b/>
                <w:sz w:val="20"/>
                <w:szCs w:val="20"/>
              </w:rPr>
              <w:instrText>REF _Ref101366588 \n \h</w:instrText>
            </w:r>
            <w:r w:rsidRPr="00A017DE">
              <w:rPr>
                <w:rFonts w:eastAsiaTheme="minorEastAsia"/>
                <w:b/>
                <w:sz w:val="20"/>
                <w:szCs w:val="20"/>
              </w:rPr>
              <w:instrText xml:space="preserve">  \* MERGEFORMAT </w:instrText>
            </w:r>
            <w:r w:rsidRPr="00A017DE">
              <w:rPr>
                <w:rFonts w:eastAsiaTheme="minorEastAsia"/>
                <w:b/>
                <w:szCs w:val="20"/>
              </w:rPr>
            </w:r>
            <w:r w:rsidRPr="00A017DE">
              <w:rPr>
                <w:rFonts w:eastAsiaTheme="minorEastAsia"/>
                <w:b/>
                <w:szCs w:val="20"/>
              </w:rPr>
              <w:fldChar w:fldCharType="separate"/>
            </w:r>
            <w:r w:rsidRPr="00A017DE">
              <w:rPr>
                <w:rFonts w:eastAsiaTheme="minorEastAsia"/>
                <w:b/>
                <w:sz w:val="20"/>
                <w:szCs w:val="20"/>
              </w:rPr>
              <w:t>[4]</w:t>
            </w:r>
            <w:r w:rsidRPr="00A017DE">
              <w:rPr>
                <w:rFonts w:eastAsiaTheme="minorEastAsia"/>
                <w:b/>
                <w:szCs w:val="20"/>
              </w:rPr>
              <w:fldChar w:fldCharType="end"/>
            </w:r>
            <w:r w:rsidRPr="00A017DE">
              <w:rPr>
                <w:rFonts w:eastAsiaTheme="minorEastAsia" w:hint="eastAsia"/>
                <w:b/>
                <w:sz w:val="20"/>
                <w:szCs w:val="20"/>
              </w:rPr>
              <w:t>.</w:t>
            </w:r>
          </w:p>
          <w:p w14:paraId="7A5EFEE4" w14:textId="77777777" w:rsidR="000E0FA5" w:rsidRPr="00A017DE" w:rsidRDefault="000E0FA5" w:rsidP="000E0FA5">
            <w:pPr>
              <w:pStyle w:val="BodyText"/>
              <w:spacing w:afterLines="50"/>
              <w:rPr>
                <w:rFonts w:eastAsiaTheme="minorEastAsia"/>
                <w:sz w:val="20"/>
                <w:szCs w:val="20"/>
              </w:rPr>
            </w:pPr>
            <w:r w:rsidRPr="00A017DE">
              <w:rPr>
                <w:rFonts w:eastAsiaTheme="minorEastAsia"/>
                <w:sz w:val="20"/>
                <w:szCs w:val="20"/>
              </w:rPr>
              <w:t>B</w:t>
            </w:r>
            <w:r w:rsidRPr="00A017DE">
              <w:rPr>
                <w:rFonts w:eastAsiaTheme="minorEastAsia" w:hint="eastAsia"/>
                <w:sz w:val="20"/>
                <w:szCs w:val="20"/>
              </w:rPr>
              <w:t>ased on the above analysis, we give the following proposal.</w:t>
            </w:r>
          </w:p>
          <w:p w14:paraId="29656A4A" w14:textId="77777777" w:rsidR="000E0FA5" w:rsidRPr="00A017DE" w:rsidRDefault="000E0FA5" w:rsidP="000E0FA5">
            <w:pPr>
              <w:pStyle w:val="BodyText"/>
              <w:spacing w:afterLines="50"/>
              <w:rPr>
                <w:rFonts w:eastAsiaTheme="minorEastAsia"/>
                <w:b/>
                <w:sz w:val="20"/>
                <w:szCs w:val="20"/>
              </w:rPr>
            </w:pPr>
            <w:r w:rsidRPr="00A017DE">
              <w:rPr>
                <w:rFonts w:eastAsiaTheme="minorEastAsia"/>
                <w:b/>
                <w:sz w:val="20"/>
                <w:szCs w:val="20"/>
              </w:rPr>
              <w:t>P</w:t>
            </w:r>
            <w:r w:rsidRPr="00A017DE">
              <w:rPr>
                <w:rFonts w:eastAsiaTheme="minorEastAsia" w:hint="eastAsia"/>
                <w:b/>
                <w:sz w:val="20"/>
                <w:szCs w:val="20"/>
              </w:rPr>
              <w:t>roposal 11: According to the analysis, the Enhancement scheme 2, i.e.</w:t>
            </w:r>
            <w:r w:rsidRPr="00A017DE">
              <w:rPr>
                <w:rFonts w:eastAsiaTheme="minorEastAsia" w:hint="eastAsia"/>
                <w:sz w:val="20"/>
                <w:szCs w:val="20"/>
              </w:rPr>
              <w:t xml:space="preserve"> </w:t>
            </w:r>
            <w:r w:rsidRPr="00A017DE">
              <w:rPr>
                <w:rFonts w:eastAsiaTheme="minorEastAsia" w:hint="eastAsia"/>
                <w:b/>
                <w:sz w:val="20"/>
                <w:szCs w:val="20"/>
              </w:rPr>
              <w:t xml:space="preserve">the SPS/CG configuration with adaptation parameters, could not efficient to improve the capacity </w:t>
            </w:r>
            <w:r w:rsidRPr="00A017DE">
              <w:rPr>
                <w:rFonts w:eastAsiaTheme="minorEastAsia" w:hint="eastAsia"/>
                <w:b/>
                <w:sz w:val="20"/>
                <w:szCs w:val="20"/>
              </w:rPr>
              <w:lastRenderedPageBreak/>
              <w:t>of XR-specific traffic for not predict the packet size and packet arrival time and existing specification has supported.</w:t>
            </w:r>
          </w:p>
          <w:p w14:paraId="2662E209" w14:textId="77777777" w:rsidR="000E0FA5" w:rsidRPr="00A017DE" w:rsidRDefault="000E0FA5" w:rsidP="000E0FA5">
            <w:pPr>
              <w:autoSpaceDE w:val="0"/>
              <w:autoSpaceDN w:val="0"/>
              <w:adjustRightInd w:val="0"/>
              <w:snapToGrid w:val="0"/>
              <w:spacing w:after="120" w:line="240" w:lineRule="auto"/>
              <w:jc w:val="left"/>
              <w:rPr>
                <w:rFonts w:cs="Arial"/>
                <w:b/>
                <w:sz w:val="20"/>
                <w:szCs w:val="20"/>
              </w:rPr>
            </w:pPr>
          </w:p>
        </w:tc>
      </w:tr>
      <w:tr w:rsidR="000E0FA5" w:rsidRPr="00A017DE" w14:paraId="7364304B" w14:textId="77777777" w:rsidTr="00C24E91">
        <w:tc>
          <w:tcPr>
            <w:tcW w:w="1271" w:type="dxa"/>
          </w:tcPr>
          <w:p w14:paraId="5F2E1D78" w14:textId="56A1FCA3"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Nokia/NSB</w:t>
            </w:r>
          </w:p>
        </w:tc>
        <w:tc>
          <w:tcPr>
            <w:tcW w:w="8358" w:type="dxa"/>
            <w:shd w:val="clear" w:color="auto" w:fill="auto"/>
          </w:tcPr>
          <w:p w14:paraId="0982DAAA" w14:textId="77777777" w:rsidR="000E0FA5" w:rsidRPr="00A017DE" w:rsidRDefault="000E0FA5" w:rsidP="000E0FA5">
            <w:pPr>
              <w:pStyle w:val="ListParagraph"/>
              <w:ind w:left="30"/>
              <w:rPr>
                <w:sz w:val="20"/>
                <w:szCs w:val="20"/>
                <w:lang w:val="en-US"/>
              </w:rPr>
            </w:pPr>
            <w:r w:rsidRPr="00A017DE">
              <w:rPr>
                <w:sz w:val="20"/>
                <w:szCs w:val="20"/>
                <w:lang w:val="en-US"/>
              </w:rPr>
              <w:t>Depending on the deployment scenario, it is also possible that UE informs gNB that part of the configured CG resources will not be used for XR frame delivery and can be used for other purposes or even for another UE. This could be more feasible, for example, in case of TDD.</w:t>
            </w:r>
          </w:p>
          <w:p w14:paraId="7C0B65AD" w14:textId="77777777" w:rsidR="000E0FA5" w:rsidRPr="00A017DE" w:rsidRDefault="000E0FA5" w:rsidP="000E0FA5">
            <w:pPr>
              <w:pStyle w:val="ListParagraph"/>
              <w:ind w:left="30"/>
              <w:rPr>
                <w:sz w:val="20"/>
                <w:szCs w:val="20"/>
                <w:lang w:val="en-US"/>
              </w:rPr>
            </w:pPr>
          </w:p>
          <w:p w14:paraId="2155C6A3" w14:textId="58768C6A" w:rsidR="000E0FA5" w:rsidRPr="00A017DE" w:rsidRDefault="000E0FA5" w:rsidP="000E0FA5">
            <w:pPr>
              <w:pStyle w:val="ListParagraph"/>
              <w:ind w:left="30"/>
              <w:rPr>
                <w:sz w:val="20"/>
                <w:szCs w:val="20"/>
                <w:lang w:val="en-US"/>
              </w:rPr>
            </w:pPr>
            <w:r w:rsidRPr="00A017DE">
              <w:rPr>
                <w:b/>
                <w:bCs/>
                <w:i/>
                <w:iCs/>
                <w:sz w:val="20"/>
                <w:szCs w:val="20"/>
                <w:lang w:val="en-US"/>
              </w:rPr>
              <w:t>Proposal 3:</w:t>
            </w:r>
            <w:r w:rsidRPr="00A017DE">
              <w:rPr>
                <w:sz w:val="20"/>
                <w:szCs w:val="20"/>
                <w:lang w:val="en-US"/>
              </w:rPr>
              <w:t xml:space="preserve"> </w:t>
            </w:r>
            <w:r w:rsidRPr="00A017DE">
              <w:rPr>
                <w:i/>
                <w:iCs/>
                <w:sz w:val="20"/>
                <w:szCs w:val="20"/>
                <w:lang w:val="en-US"/>
              </w:rPr>
              <w:t>RAN1 to study potential CG enhancements, for example, temporarily deactivating selected CG resources within one CG period.</w:t>
            </w:r>
          </w:p>
          <w:p w14:paraId="072D640E" w14:textId="1F65D980" w:rsidR="000E0FA5" w:rsidRPr="00A017DE" w:rsidRDefault="000E0FA5" w:rsidP="000E0FA5">
            <w:pPr>
              <w:autoSpaceDE w:val="0"/>
              <w:autoSpaceDN w:val="0"/>
              <w:adjustRightInd w:val="0"/>
              <w:snapToGrid w:val="0"/>
              <w:spacing w:after="120" w:line="240" w:lineRule="auto"/>
              <w:jc w:val="left"/>
              <w:rPr>
                <w:rFonts w:cs="Arial"/>
                <w:b/>
                <w:sz w:val="20"/>
                <w:szCs w:val="20"/>
              </w:rPr>
            </w:pPr>
          </w:p>
        </w:tc>
      </w:tr>
      <w:tr w:rsidR="000E0FA5" w:rsidRPr="00A017DE" w14:paraId="0996C723" w14:textId="77777777" w:rsidTr="00C24E91">
        <w:tc>
          <w:tcPr>
            <w:tcW w:w="1271" w:type="dxa"/>
          </w:tcPr>
          <w:p w14:paraId="00EF59A4" w14:textId="7644E8B8"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InterDigital</w:t>
            </w:r>
          </w:p>
        </w:tc>
        <w:tc>
          <w:tcPr>
            <w:tcW w:w="8358" w:type="dxa"/>
            <w:shd w:val="clear" w:color="auto" w:fill="auto"/>
          </w:tcPr>
          <w:p w14:paraId="7D98E6FC" w14:textId="42F5DACF" w:rsidR="000E0FA5" w:rsidRPr="00A017DE" w:rsidRDefault="000E0FA5" w:rsidP="000E0FA5">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cs="Arial"/>
                <w:b/>
                <w:sz w:val="20"/>
                <w:szCs w:val="20"/>
              </w:rPr>
              <w:t>Proposal 2:</w:t>
            </w:r>
            <w:r w:rsidRPr="00A017DE">
              <w:rPr>
                <w:rFonts w:cs="Arial"/>
                <w:b/>
                <w:sz w:val="20"/>
                <w:szCs w:val="20"/>
              </w:rPr>
              <w:tab/>
            </w:r>
            <w:r w:rsidRPr="00A017DE">
              <w:rPr>
                <w:rFonts w:cs="Arial"/>
                <w:bCs/>
                <w:sz w:val="20"/>
                <w:szCs w:val="20"/>
              </w:rPr>
              <w:t>Support dynamic adaptation (e.g. via DCI) to the number of PUSCHs per CG occasion</w:t>
            </w:r>
          </w:p>
          <w:p w14:paraId="6DE24BD4"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3: </w:t>
            </w:r>
            <w:r w:rsidRPr="00A017DE">
              <w:rPr>
                <w:rFonts w:cs="Arial"/>
                <w:b/>
                <w:sz w:val="20"/>
                <w:szCs w:val="20"/>
              </w:rPr>
              <w:tab/>
            </w:r>
            <w:r w:rsidRPr="00A017DE">
              <w:rPr>
                <w:rFonts w:cs="Arial"/>
                <w:bCs/>
                <w:sz w:val="20"/>
                <w:szCs w:val="20"/>
              </w:rPr>
              <w:t>Support UE sending an indication to gNB to request dynamic adaptation (e.g. increase/skip) the number of PUSCHs per CG occasion</w:t>
            </w:r>
          </w:p>
          <w:p w14:paraId="6966CF56"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4: </w:t>
            </w:r>
            <w:r w:rsidRPr="00A017DE">
              <w:rPr>
                <w:rFonts w:cs="Arial"/>
                <w:b/>
                <w:sz w:val="20"/>
                <w:szCs w:val="20"/>
              </w:rPr>
              <w:tab/>
            </w:r>
            <w:r w:rsidRPr="00A017DE">
              <w:rPr>
                <w:rFonts w:cs="Arial"/>
                <w:bCs/>
                <w:sz w:val="20"/>
                <w:szCs w:val="20"/>
              </w:rPr>
              <w:t>Study single DCI for dynamically adapting the number of PUSCHs for multiple CG occasions</w:t>
            </w:r>
          </w:p>
          <w:p w14:paraId="48284E59" w14:textId="77777777" w:rsidR="000E0FA5" w:rsidRPr="00A017DE" w:rsidRDefault="000E0FA5" w:rsidP="000E0FA5">
            <w:pPr>
              <w:spacing w:after="120"/>
              <w:ind w:left="1699" w:hanging="1699"/>
              <w:rPr>
                <w:rFonts w:cs="Arial"/>
                <w:b/>
                <w:sz w:val="20"/>
                <w:szCs w:val="20"/>
              </w:rPr>
            </w:pPr>
            <w:r w:rsidRPr="00A017DE">
              <w:rPr>
                <w:rFonts w:cs="Arial"/>
                <w:b/>
                <w:sz w:val="20"/>
                <w:szCs w:val="20"/>
              </w:rPr>
              <w:t>Proposal 5:</w:t>
            </w:r>
            <w:r w:rsidRPr="00A017DE">
              <w:rPr>
                <w:rFonts w:cs="Arial"/>
                <w:b/>
                <w:sz w:val="20"/>
                <w:szCs w:val="20"/>
              </w:rPr>
              <w:tab/>
            </w:r>
            <w:r w:rsidRPr="00A017DE">
              <w:rPr>
                <w:rFonts w:cs="Arial"/>
                <w:bCs/>
                <w:sz w:val="20"/>
                <w:szCs w:val="20"/>
              </w:rPr>
              <w:t>Support dynamic adaptation (e.g. via DCI) for time shifting the PUSCHs in a CG occasion (e.g. advancing or delaying) by an offset time value</w:t>
            </w:r>
          </w:p>
          <w:p w14:paraId="4D528F29" w14:textId="77777777" w:rsidR="000E0FA5" w:rsidRPr="00A017DE" w:rsidRDefault="000E0FA5" w:rsidP="000E0FA5">
            <w:pPr>
              <w:ind w:left="1699" w:hanging="1699"/>
              <w:rPr>
                <w:rFonts w:cs="Arial"/>
                <w:b/>
                <w:sz w:val="20"/>
                <w:szCs w:val="20"/>
              </w:rPr>
            </w:pPr>
            <w:r w:rsidRPr="00A017DE">
              <w:rPr>
                <w:rFonts w:cs="Arial"/>
                <w:b/>
                <w:sz w:val="20"/>
                <w:szCs w:val="20"/>
              </w:rPr>
              <w:t xml:space="preserve">Proposal 6: </w:t>
            </w:r>
            <w:r w:rsidRPr="00A017DE">
              <w:rPr>
                <w:rFonts w:cs="Arial"/>
                <w:b/>
                <w:sz w:val="20"/>
                <w:szCs w:val="20"/>
              </w:rPr>
              <w:tab/>
            </w:r>
            <w:r w:rsidRPr="00A017DE">
              <w:rPr>
                <w:rFonts w:cs="Arial"/>
                <w:bCs/>
                <w:sz w:val="20"/>
                <w:szCs w:val="20"/>
              </w:rPr>
              <w:t>Study single DCI for dynamically</w:t>
            </w:r>
            <w:r w:rsidRPr="00A017DE">
              <w:rPr>
                <w:sz w:val="20"/>
                <w:szCs w:val="20"/>
              </w:rPr>
              <w:t xml:space="preserve"> time shifting the PUSCHs in multiple CG occasions</w:t>
            </w:r>
          </w:p>
          <w:p w14:paraId="18838BCC" w14:textId="77777777" w:rsidR="000E0FA5" w:rsidRPr="00A017DE" w:rsidRDefault="000E0FA5" w:rsidP="000E0FA5">
            <w:pPr>
              <w:ind w:left="1699" w:hanging="1699"/>
              <w:rPr>
                <w:rFonts w:ascii="Times New Roman" w:eastAsia="SimSun" w:hAnsi="Times New Roman" w:cs="Times New Roman"/>
                <w:sz w:val="20"/>
                <w:szCs w:val="20"/>
                <w:lang w:val="en-US"/>
              </w:rPr>
            </w:pPr>
          </w:p>
        </w:tc>
      </w:tr>
      <w:tr w:rsidR="000E0FA5" w:rsidRPr="00A017DE" w14:paraId="10E7EB20" w14:textId="77777777" w:rsidTr="00C24E91">
        <w:tc>
          <w:tcPr>
            <w:tcW w:w="1271" w:type="dxa"/>
          </w:tcPr>
          <w:p w14:paraId="73AB7C49" w14:textId="3591BB65"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t>Qualcomm</w:t>
            </w:r>
          </w:p>
        </w:tc>
        <w:tc>
          <w:tcPr>
            <w:tcW w:w="8358" w:type="dxa"/>
            <w:shd w:val="clear" w:color="auto" w:fill="auto"/>
          </w:tcPr>
          <w:p w14:paraId="5D0249C0" w14:textId="4BAA8E77" w:rsidR="000E0FA5" w:rsidRPr="00A017DE" w:rsidRDefault="000E0FA5" w:rsidP="000E0FA5">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sz w:val="20"/>
                <w:szCs w:val="20"/>
                <w:lang w:val="en-US"/>
              </w:rPr>
              <w:t xml:space="preserve">In addition, for a single CG with multiple PUSCHs on a CG occasion (i.e., case 1 above), we can adapt to the </w:t>
            </w:r>
            <w:r w:rsidRPr="00A017DE">
              <w:rPr>
                <w:sz w:val="20"/>
                <w:szCs w:val="20"/>
              </w:rPr>
              <w:t xml:space="preserve">variable number and sizes of packets per burst. </w:t>
            </w:r>
          </w:p>
          <w:p w14:paraId="3BD4221E" w14:textId="77777777" w:rsidR="000E0FA5" w:rsidRPr="00A017DE" w:rsidRDefault="000E0FA5" w:rsidP="000E0FA5">
            <w:pPr>
              <w:rPr>
                <w:b/>
                <w:bCs/>
                <w:i/>
                <w:iCs/>
                <w:sz w:val="20"/>
                <w:szCs w:val="20"/>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4</w:t>
            </w:r>
            <w:r w:rsidRPr="00A017DE">
              <w:rPr>
                <w:b/>
                <w:bCs/>
                <w:i/>
                <w:iCs/>
                <w:szCs w:val="20"/>
              </w:rPr>
              <w:fldChar w:fldCharType="end"/>
            </w:r>
            <w:r w:rsidRPr="00A017DE">
              <w:rPr>
                <w:b/>
                <w:bCs/>
                <w:i/>
                <w:iCs/>
                <w:sz w:val="20"/>
                <w:szCs w:val="20"/>
              </w:rPr>
              <w:t>: For single CG with multiple PUSCHs on a CG occasion, consider studying methods to skip, modify, or add extra PUSCHs in an occasion.</w:t>
            </w:r>
          </w:p>
          <w:p w14:paraId="542DAACB" w14:textId="77777777" w:rsidR="000E0FA5" w:rsidRPr="00A017DE" w:rsidRDefault="000E0FA5" w:rsidP="000E0FA5">
            <w:pPr>
              <w:jc w:val="center"/>
              <w:rPr>
                <w:sz w:val="20"/>
                <w:szCs w:val="20"/>
              </w:rPr>
            </w:pPr>
            <w:r w:rsidRPr="00A017DE">
              <w:rPr>
                <w:sz w:val="20"/>
                <w:szCs w:val="20"/>
              </w:rPr>
              <w:object w:dxaOrig="14430" w:dyaOrig="4350" w14:anchorId="5C69346A">
                <v:shape id="_x0000_i1027" type="#_x0000_t75" style="width:345.5pt;height:100.5pt" o:ole="">
                  <v:imagedata r:id="rId47" o:title=""/>
                </v:shape>
                <o:OLEObject Type="Embed" ProgID="Visio.Drawing.15" ShapeID="_x0000_i1027" DrawAspect="Content" ObjectID="_1727005333" r:id="rId48"/>
              </w:object>
            </w:r>
          </w:p>
          <w:p w14:paraId="76FE1C0A" w14:textId="77777777" w:rsidR="000E0FA5" w:rsidRPr="00A017DE" w:rsidRDefault="000E0FA5" w:rsidP="000E0FA5">
            <w:pPr>
              <w:jc w:val="center"/>
              <w:rPr>
                <w:sz w:val="20"/>
                <w:szCs w:val="20"/>
                <w:lang w:val="en-US"/>
              </w:rPr>
            </w:pPr>
            <w:r w:rsidRPr="00A017DE">
              <w:rPr>
                <w:b/>
                <w:bCs/>
                <w:sz w:val="20"/>
                <w:szCs w:val="20"/>
              </w:rPr>
              <w:t xml:space="preserve">Figure </w:t>
            </w:r>
            <w:r w:rsidRPr="00A017DE">
              <w:rPr>
                <w:b/>
                <w:bCs/>
                <w:szCs w:val="20"/>
              </w:rPr>
              <w:fldChar w:fldCharType="begin"/>
            </w:r>
            <w:r w:rsidRPr="00A017DE">
              <w:rPr>
                <w:b/>
                <w:bCs/>
                <w:sz w:val="20"/>
                <w:szCs w:val="20"/>
              </w:rPr>
              <w:instrText>SEQ Figure \* ARABIC</w:instrText>
            </w:r>
            <w:r w:rsidRPr="00A017DE">
              <w:rPr>
                <w:b/>
                <w:bCs/>
                <w:szCs w:val="20"/>
              </w:rPr>
              <w:fldChar w:fldCharType="separate"/>
            </w:r>
            <w:r w:rsidRPr="00A017DE">
              <w:rPr>
                <w:b/>
                <w:bCs/>
                <w:noProof/>
                <w:sz w:val="20"/>
                <w:szCs w:val="20"/>
              </w:rPr>
              <w:t>2</w:t>
            </w:r>
            <w:r w:rsidRPr="00A017DE">
              <w:rPr>
                <w:b/>
                <w:bCs/>
                <w:szCs w:val="20"/>
              </w:rPr>
              <w:fldChar w:fldCharType="end"/>
            </w:r>
            <w:r w:rsidRPr="00A017DE">
              <w:rPr>
                <w:b/>
                <w:bCs/>
                <w:sz w:val="20"/>
                <w:szCs w:val="20"/>
              </w:rPr>
              <w:t>: Single CG with multiple PUSCHs on a CG occasion</w:t>
            </w:r>
          </w:p>
          <w:p w14:paraId="3848F83E" w14:textId="77777777" w:rsidR="000E0FA5" w:rsidRPr="00A017DE" w:rsidRDefault="000E0FA5" w:rsidP="000E0FA5">
            <w:pPr>
              <w:rPr>
                <w:sz w:val="20"/>
                <w:szCs w:val="20"/>
                <w:lang w:val="en-US"/>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5</w:t>
            </w:r>
            <w:r w:rsidRPr="00A017DE">
              <w:rPr>
                <w:b/>
                <w:bCs/>
                <w:i/>
                <w:iCs/>
                <w:szCs w:val="20"/>
              </w:rPr>
              <w:fldChar w:fldCharType="end"/>
            </w:r>
            <w:r w:rsidRPr="00A017DE">
              <w:rPr>
                <w:b/>
                <w:bCs/>
                <w:i/>
                <w:iCs/>
                <w:sz w:val="20"/>
                <w:szCs w:val="20"/>
              </w:rPr>
              <w:t>: For XR, consider studying methods to dynamically adapt the CG parameters to the traffic bursts.</w:t>
            </w:r>
          </w:p>
          <w:p w14:paraId="62682BA7" w14:textId="77777777" w:rsidR="000E0FA5" w:rsidRPr="00A017DE" w:rsidRDefault="000E0FA5" w:rsidP="000E0FA5">
            <w:pPr>
              <w:jc w:val="center"/>
              <w:rPr>
                <w:sz w:val="20"/>
                <w:szCs w:val="20"/>
                <w:lang w:val="en-US"/>
              </w:rPr>
            </w:pPr>
            <w:r w:rsidRPr="00A017DE">
              <w:rPr>
                <w:sz w:val="20"/>
                <w:szCs w:val="20"/>
              </w:rPr>
              <w:object w:dxaOrig="16515" w:dyaOrig="3525" w14:anchorId="4B0CBB3F">
                <v:shape id="_x0000_i1028" type="#_x0000_t75" style="width:403pt;height:85.95pt" o:ole="">
                  <v:imagedata r:id="rId49" o:title=""/>
                </v:shape>
                <o:OLEObject Type="Embed" ProgID="Visio.Drawing.15" ShapeID="_x0000_i1028" DrawAspect="Content" ObjectID="_1727005334" r:id="rId50"/>
              </w:object>
            </w:r>
          </w:p>
          <w:p w14:paraId="515F8A4C" w14:textId="77777777" w:rsidR="000E0FA5" w:rsidRPr="00A017DE" w:rsidRDefault="000E0FA5" w:rsidP="000E0FA5">
            <w:pPr>
              <w:jc w:val="center"/>
              <w:rPr>
                <w:b/>
                <w:bCs/>
                <w:sz w:val="20"/>
                <w:szCs w:val="20"/>
              </w:rPr>
            </w:pPr>
            <w:r w:rsidRPr="00A017DE">
              <w:rPr>
                <w:b/>
                <w:bCs/>
                <w:sz w:val="20"/>
                <w:szCs w:val="20"/>
              </w:rPr>
              <w:t xml:space="preserve">Figure </w:t>
            </w:r>
            <w:r w:rsidRPr="00A017DE">
              <w:rPr>
                <w:b/>
                <w:bCs/>
                <w:szCs w:val="20"/>
              </w:rPr>
              <w:fldChar w:fldCharType="begin"/>
            </w:r>
            <w:r w:rsidRPr="00A017DE">
              <w:rPr>
                <w:b/>
                <w:bCs/>
                <w:sz w:val="20"/>
                <w:szCs w:val="20"/>
              </w:rPr>
              <w:instrText>SEQ Figure \* ARABIC</w:instrText>
            </w:r>
            <w:r w:rsidRPr="00A017DE">
              <w:rPr>
                <w:b/>
                <w:bCs/>
                <w:szCs w:val="20"/>
              </w:rPr>
              <w:fldChar w:fldCharType="separate"/>
            </w:r>
            <w:r w:rsidRPr="00A017DE">
              <w:rPr>
                <w:b/>
                <w:bCs/>
                <w:noProof/>
                <w:sz w:val="20"/>
                <w:szCs w:val="20"/>
              </w:rPr>
              <w:t>4</w:t>
            </w:r>
            <w:r w:rsidRPr="00A017DE">
              <w:rPr>
                <w:b/>
                <w:bCs/>
                <w:szCs w:val="20"/>
              </w:rPr>
              <w:fldChar w:fldCharType="end"/>
            </w:r>
            <w:r w:rsidRPr="00A017DE">
              <w:rPr>
                <w:b/>
                <w:bCs/>
                <w:sz w:val="20"/>
                <w:szCs w:val="20"/>
              </w:rPr>
              <w:t>: CG dynamic adaptation</w:t>
            </w:r>
          </w:p>
          <w:p w14:paraId="59495D46" w14:textId="77777777" w:rsidR="000E0FA5" w:rsidRPr="00A017DE" w:rsidRDefault="000E0FA5" w:rsidP="000E0FA5">
            <w:pPr>
              <w:rPr>
                <w:sz w:val="20"/>
                <w:szCs w:val="20"/>
                <w:lang w:val="en-US"/>
              </w:rPr>
            </w:pPr>
            <w:r w:rsidRPr="00A017DE">
              <w:rPr>
                <w:b/>
                <w:bCs/>
                <w:i/>
                <w:iCs/>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6</w:t>
            </w:r>
            <w:r w:rsidRPr="00A017DE">
              <w:rPr>
                <w:b/>
                <w:bCs/>
                <w:i/>
                <w:iCs/>
                <w:szCs w:val="20"/>
              </w:rPr>
              <w:fldChar w:fldCharType="end"/>
            </w:r>
            <w:r w:rsidRPr="00A017DE">
              <w:rPr>
                <w:b/>
                <w:bCs/>
                <w:i/>
                <w:iCs/>
                <w:sz w:val="20"/>
                <w:szCs w:val="20"/>
              </w:rPr>
              <w:t>: For XR, consider studying methods to jointly handle multiple CG configurations on the same or on different CCs using the same message</w:t>
            </w:r>
          </w:p>
          <w:p w14:paraId="7522E811" w14:textId="77777777" w:rsidR="000E0FA5" w:rsidRPr="00A017DE" w:rsidRDefault="000E0FA5" w:rsidP="000E0FA5">
            <w:pPr>
              <w:spacing w:before="120" w:after="120"/>
              <w:rPr>
                <w:color w:val="000000" w:themeColor="text1"/>
                <w:sz w:val="20"/>
                <w:szCs w:val="20"/>
              </w:rPr>
            </w:pPr>
            <w:r w:rsidRPr="00A017DE">
              <w:rPr>
                <w:color w:val="000000" w:themeColor="text1"/>
                <w:sz w:val="20"/>
                <w:szCs w:val="20"/>
              </w:rPr>
              <w:lastRenderedPageBreak/>
              <w:t xml:space="preserve">For error-free demodulation in the UL, the UE must inform the network of which resources in the UL grant have been utilized or skipped. A UE may indicate the utilized or skipped resources through control signalling. The UCI-CG or a dedicated UCI may be used in this case. Alternatively, a lower MCS may be chosen by the UE to reduce the power consumption. </w:t>
            </w:r>
          </w:p>
          <w:p w14:paraId="572DCB9C"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Observation </w:t>
            </w:r>
            <w:r w:rsidRPr="00A017DE">
              <w:rPr>
                <w:b/>
                <w:bCs/>
                <w:i/>
                <w:iCs/>
                <w:szCs w:val="20"/>
              </w:rPr>
              <w:fldChar w:fldCharType="begin"/>
            </w:r>
            <w:r w:rsidRPr="00A017DE">
              <w:rPr>
                <w:b/>
                <w:bCs/>
                <w:i/>
                <w:iCs/>
                <w:sz w:val="20"/>
                <w:szCs w:val="20"/>
              </w:rPr>
              <w:instrText xml:space="preserve"> SEQ Observation \* ARABIC </w:instrText>
            </w:r>
            <w:r w:rsidRPr="00A017DE">
              <w:rPr>
                <w:b/>
                <w:bCs/>
                <w:i/>
                <w:iCs/>
                <w:szCs w:val="20"/>
              </w:rPr>
              <w:fldChar w:fldCharType="separate"/>
            </w:r>
            <w:r w:rsidRPr="00A017DE">
              <w:rPr>
                <w:b/>
                <w:bCs/>
                <w:i/>
                <w:iCs/>
                <w:noProof/>
                <w:sz w:val="20"/>
                <w:szCs w:val="20"/>
              </w:rPr>
              <w:t>2</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For proper demodulation in the UL, gNB is required to know which of the UL resources the UE has utilized or skipped or which MCS the UE utilized to transmit the TBS.</w:t>
            </w:r>
          </w:p>
          <w:p w14:paraId="12E90E32"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8</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To increase capacity and reduce power consumption, study partial uplink transmission, and investigate necessary signalling to enable it</w:t>
            </w:r>
          </w:p>
          <w:p w14:paraId="11D24492" w14:textId="77777777" w:rsidR="000E0FA5" w:rsidRPr="00A017DE" w:rsidRDefault="000E0FA5" w:rsidP="000E0FA5">
            <w:pPr>
              <w:spacing w:before="120" w:after="120"/>
              <w:rPr>
                <w:b/>
                <w:i/>
                <w:color w:val="000000" w:themeColor="text1"/>
                <w:sz w:val="20"/>
                <w:szCs w:val="20"/>
              </w:rPr>
            </w:pPr>
            <w:r w:rsidRPr="00A017DE">
              <w:rPr>
                <w:b/>
                <w:i/>
                <w:sz w:val="20"/>
                <w:szCs w:val="20"/>
              </w:rPr>
              <w:t xml:space="preserve">Proposal </w:t>
            </w:r>
            <w:r w:rsidRPr="00A017DE">
              <w:rPr>
                <w:b/>
                <w:bCs/>
                <w:i/>
                <w:iCs/>
                <w:szCs w:val="20"/>
              </w:rPr>
              <w:fldChar w:fldCharType="begin"/>
            </w:r>
            <w:r w:rsidRPr="00A017DE">
              <w:rPr>
                <w:b/>
                <w:bCs/>
                <w:i/>
                <w:iCs/>
                <w:sz w:val="20"/>
                <w:szCs w:val="20"/>
              </w:rPr>
              <w:instrText xml:space="preserve"> SEQ Proposal \* ARABIC </w:instrText>
            </w:r>
            <w:r w:rsidRPr="00A017DE">
              <w:rPr>
                <w:b/>
                <w:bCs/>
                <w:i/>
                <w:iCs/>
                <w:szCs w:val="20"/>
              </w:rPr>
              <w:fldChar w:fldCharType="separate"/>
            </w:r>
            <w:r w:rsidRPr="00A017DE">
              <w:rPr>
                <w:b/>
                <w:bCs/>
                <w:i/>
                <w:iCs/>
                <w:noProof/>
                <w:sz w:val="20"/>
                <w:szCs w:val="20"/>
              </w:rPr>
              <w:t>9</w:t>
            </w:r>
            <w:r w:rsidRPr="00A017DE">
              <w:rPr>
                <w:b/>
                <w:bCs/>
                <w:i/>
                <w:iCs/>
                <w:szCs w:val="20"/>
              </w:rPr>
              <w:fldChar w:fldCharType="end"/>
            </w:r>
            <w:r w:rsidRPr="00A017DE">
              <w:rPr>
                <w:b/>
                <w:bCs/>
                <w:i/>
                <w:iCs/>
                <w:sz w:val="20"/>
                <w:szCs w:val="20"/>
              </w:rPr>
              <w:t>:</w:t>
            </w:r>
            <w:r w:rsidRPr="00A017DE">
              <w:rPr>
                <w:b/>
                <w:i/>
                <w:sz w:val="20"/>
                <w:szCs w:val="20"/>
              </w:rPr>
              <w:t xml:space="preserve"> </w:t>
            </w:r>
            <w:r w:rsidRPr="00A017DE">
              <w:rPr>
                <w:b/>
                <w:i/>
                <w:color w:val="000000" w:themeColor="text1"/>
                <w:sz w:val="20"/>
                <w:szCs w:val="20"/>
              </w:rPr>
              <w:t>UCI indicating the resources utilized/skipped in the PUSCH or the MCS selected by the UE allows adaptation of the transport block size based on the UL XR traffic</w:t>
            </w:r>
          </w:p>
          <w:p w14:paraId="4A9D558D" w14:textId="77777777" w:rsidR="000E0FA5" w:rsidRPr="00A017DE" w:rsidRDefault="000E0FA5" w:rsidP="000E0FA5">
            <w:pPr>
              <w:rPr>
                <w:b/>
                <w:bCs/>
                <w:i/>
                <w:iCs/>
                <w:sz w:val="20"/>
                <w:szCs w:val="20"/>
                <w:lang w:val="en-US"/>
              </w:rPr>
            </w:pPr>
            <w:r w:rsidRPr="00A017DE">
              <w:rPr>
                <w:rFonts w:ascii="Times New Roman" w:eastAsia="SimSun" w:hAnsi="Times New Roman" w:cs="Times New Roman"/>
                <w:sz w:val="20"/>
                <w:szCs w:val="20"/>
                <w:lang w:val="en-US"/>
              </w:rPr>
              <w:t xml:space="preserve"> </w:t>
            </w:r>
          </w:p>
        </w:tc>
      </w:tr>
      <w:tr w:rsidR="000E0FA5" w:rsidRPr="00A017DE" w14:paraId="66178891" w14:textId="77777777" w:rsidTr="00C24E91">
        <w:tc>
          <w:tcPr>
            <w:tcW w:w="1271" w:type="dxa"/>
          </w:tcPr>
          <w:p w14:paraId="4FD99780" w14:textId="119F003C"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 xml:space="preserve">ZTE, Sanechips </w:t>
            </w:r>
          </w:p>
        </w:tc>
        <w:tc>
          <w:tcPr>
            <w:tcW w:w="8358" w:type="dxa"/>
            <w:shd w:val="clear" w:color="auto" w:fill="auto"/>
          </w:tcPr>
          <w:p w14:paraId="325081E4" w14:textId="3B6D19D4" w:rsidR="000E0FA5" w:rsidRPr="00A017DE" w:rsidRDefault="000E0FA5" w:rsidP="000E0FA5">
            <w:pPr>
              <w:autoSpaceDE w:val="0"/>
              <w:autoSpaceDN w:val="0"/>
              <w:adjustRightInd w:val="0"/>
              <w:snapToGrid w:val="0"/>
              <w:spacing w:after="120" w:line="240" w:lineRule="auto"/>
              <w:jc w:val="center"/>
              <w:rPr>
                <w:rFonts w:ascii="Times New Roman" w:eastAsia="SimSun" w:hAnsi="Times New Roman" w:cs="Times New Roman"/>
                <w:sz w:val="20"/>
                <w:szCs w:val="20"/>
                <w:lang w:val="en-US"/>
              </w:rPr>
            </w:pPr>
            <w:r w:rsidRPr="00A017DE">
              <w:rPr>
                <w:rFonts w:hint="eastAsia"/>
                <w:noProof/>
                <w:szCs w:val="20"/>
                <w:lang w:val="en-US" w:eastAsia="ko-KR"/>
              </w:rPr>
              <w:drawing>
                <wp:inline distT="0" distB="0" distL="114300" distR="114300" wp14:anchorId="2810E6CD" wp14:editId="2B730CAF">
                  <wp:extent cx="4763191" cy="1948812"/>
                  <wp:effectExtent l="0" t="0" r="0" b="0"/>
                  <wp:docPr id="513614013" name="图片 30" descr="unused resource releas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unused resource release"/>
                          <pic:cNvPicPr>
                            <a:picLocks noChangeAspect="1"/>
                          </pic:cNvPicPr>
                        </pic:nvPicPr>
                        <pic:blipFill>
                          <a:blip r:embed="rId51"/>
                          <a:stretch>
                            <a:fillRect/>
                          </a:stretch>
                        </pic:blipFill>
                        <pic:spPr>
                          <a:xfrm>
                            <a:off x="0" y="0"/>
                            <a:ext cx="4776313" cy="1954181"/>
                          </a:xfrm>
                          <a:prstGeom prst="rect">
                            <a:avLst/>
                          </a:prstGeom>
                        </pic:spPr>
                      </pic:pic>
                    </a:graphicData>
                  </a:graphic>
                </wp:inline>
              </w:drawing>
            </w:r>
          </w:p>
          <w:p w14:paraId="5593E3FD" w14:textId="77777777" w:rsidR="000E0FA5" w:rsidRPr="00A017DE" w:rsidRDefault="000E0FA5" w:rsidP="000E0FA5">
            <w:pPr>
              <w:spacing w:before="120" w:after="120"/>
              <w:jc w:val="center"/>
              <w:rPr>
                <w:sz w:val="20"/>
                <w:szCs w:val="20"/>
              </w:rPr>
            </w:pPr>
            <w:r w:rsidRPr="00A017DE">
              <w:rPr>
                <w:rFonts w:hint="eastAsia"/>
                <w:sz w:val="20"/>
                <w:szCs w:val="20"/>
              </w:rPr>
              <w:t xml:space="preserve">Figure </w:t>
            </w:r>
            <w:r w:rsidRPr="00A017DE">
              <w:rPr>
                <w:sz w:val="20"/>
                <w:szCs w:val="20"/>
              </w:rPr>
              <w:t>1</w:t>
            </w:r>
            <w:r w:rsidRPr="00A017DE">
              <w:rPr>
                <w:rFonts w:hint="eastAsia"/>
                <w:sz w:val="20"/>
                <w:szCs w:val="20"/>
              </w:rPr>
              <w:t xml:space="preserve"> Unused resource release</w:t>
            </w:r>
          </w:p>
          <w:p w14:paraId="44A7CDBF" w14:textId="77777777" w:rsidR="000E0FA5" w:rsidRPr="00A017DE" w:rsidRDefault="000E0FA5" w:rsidP="000E0FA5">
            <w:pPr>
              <w:spacing w:before="120" w:after="120"/>
              <w:jc w:val="center"/>
              <w:rPr>
                <w:sz w:val="20"/>
                <w:szCs w:val="20"/>
              </w:rPr>
            </w:pPr>
            <w:r w:rsidRPr="00A017DE">
              <w:rPr>
                <w:noProof/>
                <w:szCs w:val="20"/>
                <w:lang w:val="en-US" w:eastAsia="ko-KR"/>
              </w:rPr>
              <w:drawing>
                <wp:inline distT="0" distB="0" distL="114300" distR="114300" wp14:anchorId="77BA509D" wp14:editId="41B39C55">
                  <wp:extent cx="4032885" cy="1798320"/>
                  <wp:effectExtent l="0" t="0" r="0" b="0"/>
                  <wp:docPr id="513614014" name="图片 5" descr="Parameter Updat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Parameter Update"/>
                          <pic:cNvPicPr>
                            <a:picLocks noChangeAspect="1"/>
                          </pic:cNvPicPr>
                        </pic:nvPicPr>
                        <pic:blipFill>
                          <a:blip r:embed="rId52"/>
                          <a:stretch>
                            <a:fillRect/>
                          </a:stretch>
                        </pic:blipFill>
                        <pic:spPr>
                          <a:xfrm>
                            <a:off x="0" y="0"/>
                            <a:ext cx="4048900" cy="1805658"/>
                          </a:xfrm>
                          <a:prstGeom prst="rect">
                            <a:avLst/>
                          </a:prstGeom>
                        </pic:spPr>
                      </pic:pic>
                    </a:graphicData>
                  </a:graphic>
                </wp:inline>
              </w:drawing>
            </w:r>
          </w:p>
          <w:p w14:paraId="748CF239" w14:textId="77777777" w:rsidR="000E0FA5" w:rsidRPr="00A017DE" w:rsidRDefault="000E0FA5" w:rsidP="000E0FA5">
            <w:pPr>
              <w:spacing w:before="120" w:after="120"/>
              <w:jc w:val="center"/>
              <w:rPr>
                <w:sz w:val="20"/>
                <w:szCs w:val="20"/>
              </w:rPr>
            </w:pPr>
            <w:r w:rsidRPr="00A017DE">
              <w:rPr>
                <w:rFonts w:hint="eastAsia"/>
                <w:sz w:val="20"/>
                <w:szCs w:val="20"/>
              </w:rPr>
              <w:t xml:space="preserve">Figure </w:t>
            </w:r>
            <w:r w:rsidRPr="00A017DE">
              <w:rPr>
                <w:sz w:val="20"/>
                <w:szCs w:val="20"/>
              </w:rPr>
              <w:t>2</w:t>
            </w:r>
            <w:r w:rsidRPr="00A017DE">
              <w:rPr>
                <w:rFonts w:hint="eastAsia"/>
                <w:sz w:val="20"/>
                <w:szCs w:val="20"/>
              </w:rPr>
              <w:t xml:space="preserve"> Parameter update</w:t>
            </w:r>
            <w:r w:rsidRPr="00A017DE">
              <w:rPr>
                <w:sz w:val="20"/>
                <w:szCs w:val="20"/>
              </w:rPr>
              <w:t xml:space="preserve"> for CG PUSCH</w:t>
            </w:r>
          </w:p>
          <w:p w14:paraId="42998E90" w14:textId="77777777" w:rsidR="000E0FA5" w:rsidRPr="00A017DE" w:rsidRDefault="000E0FA5" w:rsidP="000E0FA5">
            <w:pPr>
              <w:spacing w:before="120" w:after="120"/>
              <w:jc w:val="center"/>
              <w:rPr>
                <w:sz w:val="20"/>
                <w:szCs w:val="20"/>
              </w:rPr>
            </w:pPr>
            <w:r w:rsidRPr="00A017DE">
              <w:rPr>
                <w:noProof/>
                <w:szCs w:val="20"/>
                <w:lang w:val="en-US" w:eastAsia="ko-KR"/>
              </w:rPr>
              <w:drawing>
                <wp:inline distT="0" distB="0" distL="114300" distR="114300" wp14:anchorId="2281481D" wp14:editId="54B85534">
                  <wp:extent cx="4461510" cy="1979930"/>
                  <wp:effectExtent l="0" t="0" r="0" b="0"/>
                  <wp:docPr id="513614015" name="图片 9" descr="简化版上行资源分配"/>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9" descr="简化版上行资源分配"/>
                          <pic:cNvPicPr>
                            <a:picLocks noChangeAspect="1"/>
                          </pic:cNvPicPr>
                        </pic:nvPicPr>
                        <pic:blipFill>
                          <a:blip r:embed="rId53"/>
                          <a:stretch>
                            <a:fillRect/>
                          </a:stretch>
                        </pic:blipFill>
                        <pic:spPr>
                          <a:xfrm>
                            <a:off x="0" y="0"/>
                            <a:ext cx="4461510" cy="1979930"/>
                          </a:xfrm>
                          <a:prstGeom prst="rect">
                            <a:avLst/>
                          </a:prstGeom>
                        </pic:spPr>
                      </pic:pic>
                    </a:graphicData>
                  </a:graphic>
                </wp:inline>
              </w:drawing>
            </w:r>
          </w:p>
          <w:p w14:paraId="17FF067A" w14:textId="77777777" w:rsidR="000E0FA5" w:rsidRPr="00A017DE" w:rsidRDefault="000E0FA5" w:rsidP="000E0FA5">
            <w:pPr>
              <w:spacing w:before="120" w:after="120"/>
              <w:jc w:val="center"/>
              <w:rPr>
                <w:sz w:val="20"/>
                <w:szCs w:val="20"/>
              </w:rPr>
            </w:pPr>
            <w:r w:rsidRPr="00A017DE">
              <w:rPr>
                <w:rFonts w:hint="eastAsia"/>
                <w:sz w:val="20"/>
                <w:szCs w:val="20"/>
              </w:rPr>
              <w:lastRenderedPageBreak/>
              <w:t>Figure 3 Procedure of uplink resource indication</w:t>
            </w:r>
          </w:p>
          <w:p w14:paraId="29BF6D1B" w14:textId="77777777" w:rsidR="000E0FA5" w:rsidRPr="00A017DE" w:rsidRDefault="000E0FA5" w:rsidP="000E0FA5">
            <w:pPr>
              <w:spacing w:before="120" w:after="120"/>
              <w:rPr>
                <w:sz w:val="20"/>
                <w:szCs w:val="20"/>
              </w:rPr>
            </w:pPr>
            <w:r w:rsidRPr="00A017DE">
              <w:rPr>
                <w:sz w:val="20"/>
                <w:szCs w:val="20"/>
              </w:rPr>
              <w:t>As to</w:t>
            </w:r>
            <w:r w:rsidRPr="00A017DE">
              <w:rPr>
                <w:rFonts w:hint="eastAsia"/>
                <w:sz w:val="20"/>
                <w:szCs w:val="20"/>
              </w:rPr>
              <w:t xml:space="preserve"> periodicity</w:t>
            </w:r>
            <w:r w:rsidRPr="00A017DE">
              <w:rPr>
                <w:sz w:val="20"/>
                <w:szCs w:val="20"/>
              </w:rPr>
              <w:t xml:space="preserve"> misalignment</w:t>
            </w:r>
            <w:r w:rsidRPr="00A017DE">
              <w:rPr>
                <w:rFonts w:hint="eastAsia"/>
                <w:sz w:val="20"/>
                <w:szCs w:val="20"/>
              </w:rPr>
              <w:t xml:space="preserve">, </w:t>
            </w:r>
            <w:r w:rsidRPr="00A017DE">
              <w:rPr>
                <w:sz w:val="20"/>
                <w:szCs w:val="20"/>
              </w:rPr>
              <w:t xml:space="preserve">both </w:t>
            </w:r>
            <w:r w:rsidRPr="00A017DE">
              <w:rPr>
                <w:rFonts w:hint="eastAsia"/>
                <w:sz w:val="20"/>
                <w:szCs w:val="20"/>
              </w:rPr>
              <w:t xml:space="preserve">semi-static indication </w:t>
            </w:r>
            <w:r w:rsidRPr="00A017DE">
              <w:rPr>
                <w:sz w:val="20"/>
                <w:szCs w:val="20"/>
              </w:rPr>
              <w:t>and</w:t>
            </w:r>
            <w:r w:rsidRPr="00A017DE">
              <w:rPr>
                <w:rFonts w:hint="eastAsia"/>
                <w:sz w:val="20"/>
                <w:szCs w:val="20"/>
              </w:rPr>
              <w:t xml:space="preserve"> dynamic indication </w:t>
            </w:r>
            <w:r w:rsidRPr="00A017DE">
              <w:rPr>
                <w:sz w:val="20"/>
                <w:szCs w:val="20"/>
              </w:rPr>
              <w:t xml:space="preserve">can </w:t>
            </w:r>
            <w:r w:rsidRPr="00A017DE">
              <w:rPr>
                <w:rFonts w:hint="eastAsia"/>
                <w:sz w:val="20"/>
                <w:szCs w:val="20"/>
              </w:rPr>
              <w:t xml:space="preserve">adjust the </w:t>
            </w:r>
            <w:r w:rsidRPr="00A017DE">
              <w:rPr>
                <w:sz w:val="20"/>
                <w:szCs w:val="20"/>
              </w:rPr>
              <w:t>location</w:t>
            </w:r>
            <w:r w:rsidRPr="00A017DE">
              <w:rPr>
                <w:rFonts w:hint="eastAsia"/>
                <w:sz w:val="20"/>
                <w:szCs w:val="20"/>
              </w:rPr>
              <w:t xml:space="preserve"> of transmission occasions</w:t>
            </w:r>
            <w:r w:rsidRPr="00A017DE">
              <w:rPr>
                <w:sz w:val="20"/>
                <w:szCs w:val="20"/>
              </w:rPr>
              <w:t xml:space="preserve"> in timeline as shown</w:t>
            </w:r>
            <w:r w:rsidRPr="00A017DE">
              <w:rPr>
                <w:rFonts w:hint="eastAsia"/>
                <w:sz w:val="20"/>
                <w:szCs w:val="20"/>
              </w:rPr>
              <w:t xml:space="preserve"> in Figure 4</w:t>
            </w:r>
            <w:r w:rsidRPr="00A017DE">
              <w:rPr>
                <w:sz w:val="20"/>
                <w:szCs w:val="20"/>
              </w:rPr>
              <w:t>. In this way,</w:t>
            </w:r>
            <w:r w:rsidRPr="00A017DE">
              <w:rPr>
                <w:rFonts w:hint="eastAsia"/>
                <w:sz w:val="20"/>
                <w:szCs w:val="20"/>
              </w:rPr>
              <w:t xml:space="preserve"> the accumulat</w:t>
            </w:r>
            <w:r w:rsidRPr="00A017DE">
              <w:rPr>
                <w:sz w:val="20"/>
                <w:szCs w:val="20"/>
              </w:rPr>
              <w:t>ed</w:t>
            </w:r>
            <w:r w:rsidRPr="00A017DE">
              <w:rPr>
                <w:rFonts w:hint="eastAsia"/>
                <w:sz w:val="20"/>
                <w:szCs w:val="20"/>
              </w:rPr>
              <w:t xml:space="preserve"> delay</w:t>
            </w:r>
            <w:r w:rsidRPr="00A017DE">
              <w:rPr>
                <w:sz w:val="20"/>
                <w:szCs w:val="20"/>
              </w:rPr>
              <w:t xml:space="preserve"> can be reduced to</w:t>
            </w:r>
            <w:r w:rsidRPr="00A017DE">
              <w:rPr>
                <w:rFonts w:hint="eastAsia"/>
                <w:sz w:val="20"/>
                <w:szCs w:val="20"/>
              </w:rPr>
              <w:t xml:space="preserve"> </w:t>
            </w:r>
            <w:r w:rsidRPr="00A017DE">
              <w:rPr>
                <w:sz w:val="20"/>
                <w:szCs w:val="20"/>
              </w:rPr>
              <w:t>an</w:t>
            </w:r>
            <w:r w:rsidRPr="00A017DE">
              <w:rPr>
                <w:rFonts w:hint="eastAsia"/>
                <w:sz w:val="20"/>
                <w:szCs w:val="20"/>
              </w:rPr>
              <w:t xml:space="preserve"> acceptable range. </w:t>
            </w:r>
          </w:p>
          <w:p w14:paraId="2FC97EA6" w14:textId="77777777" w:rsidR="000E0FA5" w:rsidRPr="00A017DE" w:rsidRDefault="000E0FA5" w:rsidP="000E0FA5">
            <w:pPr>
              <w:spacing w:before="120" w:after="120"/>
              <w:jc w:val="center"/>
              <w:rPr>
                <w:sz w:val="20"/>
                <w:szCs w:val="20"/>
              </w:rPr>
            </w:pPr>
            <w:r w:rsidRPr="00A017DE">
              <w:rPr>
                <w:noProof/>
                <w:szCs w:val="20"/>
                <w:lang w:val="en-US" w:eastAsia="ko-KR"/>
              </w:rPr>
              <w:drawing>
                <wp:inline distT="0" distB="0" distL="114300" distR="114300" wp14:anchorId="3EA98F79" wp14:editId="09F1D7CC">
                  <wp:extent cx="4058285" cy="2081530"/>
                  <wp:effectExtent l="0" t="0" r="0" b="0"/>
                  <wp:docPr id="1338392512"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非整数周期对齐问题"/>
                          <pic:cNvPicPr>
                            <a:picLocks noChangeAspect="1"/>
                          </pic:cNvPicPr>
                        </pic:nvPicPr>
                        <pic:blipFill>
                          <a:blip r:embed="rId54"/>
                          <a:stretch>
                            <a:fillRect/>
                          </a:stretch>
                        </pic:blipFill>
                        <pic:spPr>
                          <a:xfrm>
                            <a:off x="0" y="0"/>
                            <a:ext cx="4071017" cy="2088220"/>
                          </a:xfrm>
                          <a:prstGeom prst="rect">
                            <a:avLst/>
                          </a:prstGeom>
                        </pic:spPr>
                      </pic:pic>
                    </a:graphicData>
                  </a:graphic>
                </wp:inline>
              </w:drawing>
            </w:r>
          </w:p>
          <w:p w14:paraId="600C77FA" w14:textId="77777777" w:rsidR="000E0FA5" w:rsidRPr="00A017DE" w:rsidRDefault="000E0FA5" w:rsidP="000E0FA5">
            <w:pPr>
              <w:spacing w:before="120" w:after="120"/>
              <w:jc w:val="center"/>
              <w:rPr>
                <w:sz w:val="20"/>
                <w:szCs w:val="20"/>
              </w:rPr>
            </w:pPr>
            <w:r w:rsidRPr="00A017DE">
              <w:rPr>
                <w:rFonts w:hint="eastAsia"/>
                <w:sz w:val="20"/>
                <w:szCs w:val="20"/>
              </w:rPr>
              <w:t>Figure 4 Periodicity alignment illustration</w:t>
            </w:r>
          </w:p>
          <w:p w14:paraId="518CE5DE" w14:textId="77777777" w:rsidR="000E0FA5" w:rsidRPr="00A017DE" w:rsidRDefault="000E0FA5" w:rsidP="000E0FA5">
            <w:pPr>
              <w:pStyle w:val="YJ-Proposal"/>
              <w:spacing w:before="120" w:after="120"/>
              <w:jc w:val="both"/>
              <w:rPr>
                <w:sz w:val="20"/>
                <w:lang w:val="en-US" w:eastAsia="zh-CN"/>
              </w:rPr>
            </w:pPr>
            <w:r w:rsidRPr="00A017DE">
              <w:rPr>
                <w:rFonts w:hint="eastAsia"/>
                <w:sz w:val="20"/>
                <w:lang w:val="en-US" w:eastAsia="zh-CN"/>
              </w:rPr>
              <w:t xml:space="preserve">For multiple CG PUSCHs, study and specify </w:t>
            </w:r>
            <w:r w:rsidRPr="00A017DE">
              <w:rPr>
                <w:sz w:val="20"/>
                <w:lang w:val="en-US" w:eastAsia="zh-CN"/>
              </w:rPr>
              <w:t>solutions of</w:t>
            </w:r>
            <w:r w:rsidRPr="00A017DE">
              <w:rPr>
                <w:rFonts w:hint="eastAsia"/>
                <w:sz w:val="20"/>
                <w:lang w:val="en-US" w:eastAsia="zh-CN"/>
              </w:rPr>
              <w:t xml:space="preserve"> recycl</w:t>
            </w:r>
            <w:r w:rsidRPr="00A017DE">
              <w:rPr>
                <w:sz w:val="20"/>
                <w:lang w:val="en-US" w:eastAsia="zh-CN"/>
              </w:rPr>
              <w:t>ing</w:t>
            </w:r>
            <w:r w:rsidRPr="00A017DE">
              <w:rPr>
                <w:rFonts w:hint="eastAsia"/>
                <w:sz w:val="20"/>
                <w:lang w:val="en-US" w:eastAsia="zh-CN"/>
              </w:rPr>
              <w:t xml:space="preserve"> unused CG PUSCH resources </w:t>
            </w:r>
            <w:r w:rsidRPr="00A017DE">
              <w:rPr>
                <w:sz w:val="20"/>
                <w:lang w:val="en-US" w:eastAsia="zh-CN"/>
              </w:rPr>
              <w:t>to</w:t>
            </w:r>
            <w:r w:rsidRPr="00A017DE">
              <w:rPr>
                <w:rFonts w:hint="eastAsia"/>
                <w:sz w:val="20"/>
                <w:lang w:val="en-US" w:eastAsia="zh-CN"/>
              </w:rPr>
              <w:t xml:space="preserve"> improv</w:t>
            </w:r>
            <w:r w:rsidRPr="00A017DE">
              <w:rPr>
                <w:sz w:val="20"/>
                <w:lang w:val="en-US" w:eastAsia="zh-CN"/>
              </w:rPr>
              <w:t>e</w:t>
            </w:r>
            <w:r w:rsidRPr="00A017DE">
              <w:rPr>
                <w:rFonts w:hint="eastAsia"/>
                <w:sz w:val="20"/>
                <w:lang w:val="en-US" w:eastAsia="zh-CN"/>
              </w:rPr>
              <w:t xml:space="preserve"> resource </w:t>
            </w:r>
            <w:r w:rsidRPr="00A017DE">
              <w:rPr>
                <w:sz w:val="20"/>
                <w:lang w:val="en-US" w:eastAsia="zh-CN"/>
              </w:rPr>
              <w:t xml:space="preserve">usage </w:t>
            </w:r>
            <w:r w:rsidRPr="00A017DE">
              <w:rPr>
                <w:rFonts w:hint="eastAsia"/>
                <w:sz w:val="20"/>
                <w:lang w:val="en-US" w:eastAsia="zh-CN"/>
              </w:rPr>
              <w:t>efficiency.</w:t>
            </w:r>
          </w:p>
          <w:p w14:paraId="255B54E2" w14:textId="77777777" w:rsidR="000E0FA5" w:rsidRPr="00A017DE" w:rsidRDefault="000E0FA5" w:rsidP="000E0FA5">
            <w:pPr>
              <w:pStyle w:val="YJ-Proposal"/>
              <w:spacing w:before="120" w:after="120"/>
              <w:jc w:val="both"/>
              <w:rPr>
                <w:sz w:val="20"/>
                <w:lang w:val="en-US" w:eastAsia="zh-CN"/>
              </w:rPr>
            </w:pPr>
            <w:r w:rsidRPr="00A017DE">
              <w:rPr>
                <w:rFonts w:hint="eastAsia"/>
                <w:sz w:val="20"/>
                <w:lang w:val="en-US" w:eastAsia="zh-CN"/>
              </w:rPr>
              <w:t>For multiple CG PUSCHs, study and specify</w:t>
            </w:r>
            <w:r w:rsidRPr="00A017DE">
              <w:rPr>
                <w:sz w:val="20"/>
                <w:lang w:val="en-US" w:eastAsia="zh-CN"/>
              </w:rPr>
              <w:t xml:space="preserve"> solutions</w:t>
            </w:r>
            <w:r w:rsidRPr="00A017DE">
              <w:rPr>
                <w:rFonts w:hint="eastAsia"/>
                <w:sz w:val="20"/>
                <w:lang w:val="en-US" w:eastAsia="zh-CN"/>
              </w:rPr>
              <w:t xml:space="preserve"> </w:t>
            </w:r>
            <w:r w:rsidRPr="00A017DE">
              <w:rPr>
                <w:sz w:val="20"/>
                <w:lang w:val="en-US" w:eastAsia="zh-CN"/>
              </w:rPr>
              <w:t>of</w:t>
            </w:r>
            <w:r w:rsidRPr="00A017DE">
              <w:rPr>
                <w:rFonts w:hint="eastAsia"/>
                <w:sz w:val="20"/>
                <w:lang w:val="en-US" w:eastAsia="zh-CN"/>
              </w:rPr>
              <w:t xml:space="preserve"> dynamically adjust</w:t>
            </w:r>
            <w:r w:rsidRPr="00A017DE">
              <w:rPr>
                <w:sz w:val="20"/>
                <w:lang w:val="en-US" w:eastAsia="zh-CN"/>
              </w:rPr>
              <w:t>ing</w:t>
            </w:r>
            <w:r w:rsidRPr="00A017DE">
              <w:rPr>
                <w:rFonts w:hint="eastAsia"/>
                <w:sz w:val="20"/>
                <w:lang w:val="en-US" w:eastAsia="zh-CN"/>
              </w:rPr>
              <w:t xml:space="preserve"> CG parameters, including e.g., MCS level and the number of layers, </w:t>
            </w:r>
            <w:r w:rsidRPr="00A017DE">
              <w:rPr>
                <w:sz w:val="20"/>
                <w:lang w:val="en-US" w:eastAsia="zh-CN"/>
              </w:rPr>
              <w:t>to</w:t>
            </w:r>
            <w:r w:rsidRPr="00A017DE">
              <w:rPr>
                <w:rFonts w:hint="eastAsia"/>
                <w:sz w:val="20"/>
                <w:lang w:val="en-US" w:eastAsia="zh-CN"/>
              </w:rPr>
              <w:t xml:space="preserve"> improv</w:t>
            </w:r>
            <w:r w:rsidRPr="00A017DE">
              <w:rPr>
                <w:sz w:val="20"/>
                <w:lang w:val="en-US" w:eastAsia="zh-CN"/>
              </w:rPr>
              <w:t>e</w:t>
            </w:r>
            <w:r w:rsidRPr="00A017DE">
              <w:rPr>
                <w:rFonts w:hint="eastAsia"/>
                <w:sz w:val="20"/>
                <w:lang w:val="en-US" w:eastAsia="zh-CN"/>
              </w:rPr>
              <w:t xml:space="preserve"> resource</w:t>
            </w:r>
            <w:r w:rsidRPr="00A017DE">
              <w:rPr>
                <w:sz w:val="20"/>
                <w:lang w:val="en-US" w:eastAsia="zh-CN"/>
              </w:rPr>
              <w:t xml:space="preserve"> usage</w:t>
            </w:r>
            <w:r w:rsidRPr="00A017DE">
              <w:rPr>
                <w:rFonts w:hint="eastAsia"/>
                <w:sz w:val="20"/>
                <w:lang w:val="en-US" w:eastAsia="zh-CN"/>
              </w:rPr>
              <w:t xml:space="preserve"> efficiency.</w:t>
            </w:r>
          </w:p>
          <w:p w14:paraId="79E5205D" w14:textId="77777777" w:rsidR="000E0FA5" w:rsidRPr="00A017DE" w:rsidRDefault="000E0FA5" w:rsidP="000E0FA5">
            <w:pPr>
              <w:pStyle w:val="YJ-Observation"/>
              <w:numPr>
                <w:ilvl w:val="0"/>
                <w:numId w:val="0"/>
              </w:numPr>
              <w:spacing w:before="120" w:after="120"/>
              <w:jc w:val="both"/>
              <w:rPr>
                <w:rFonts w:eastAsia="SimSun"/>
                <w:sz w:val="20"/>
                <w:lang w:val="en-US"/>
              </w:rPr>
            </w:pPr>
          </w:p>
        </w:tc>
      </w:tr>
      <w:tr w:rsidR="000E0FA5" w:rsidRPr="00A017DE" w14:paraId="6B3891FC" w14:textId="77777777" w:rsidTr="00C24E91">
        <w:tc>
          <w:tcPr>
            <w:tcW w:w="1271" w:type="dxa"/>
          </w:tcPr>
          <w:p w14:paraId="4AA0C8D1" w14:textId="08272AFD" w:rsidR="000E0FA5" w:rsidRPr="00A017DE" w:rsidRDefault="000E0FA5" w:rsidP="000E0FA5">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A017DE">
              <w:rPr>
                <w:rFonts w:ascii="Times New Roman" w:eastAsia="SimSun" w:hAnsi="Times New Roman" w:cs="Times New Roman"/>
                <w:sz w:val="20"/>
                <w:szCs w:val="20"/>
                <w:lang w:val="en-US"/>
              </w:rPr>
              <w:lastRenderedPageBreak/>
              <w:t xml:space="preserve">Ericsson </w:t>
            </w:r>
          </w:p>
        </w:tc>
        <w:tc>
          <w:tcPr>
            <w:tcW w:w="8358" w:type="dxa"/>
            <w:shd w:val="clear" w:color="auto" w:fill="auto"/>
          </w:tcPr>
          <w:p w14:paraId="0336DFE9" w14:textId="7180D3A1" w:rsidR="000E0FA5" w:rsidRPr="00A017DE" w:rsidRDefault="000E0FA5" w:rsidP="000E0FA5">
            <w:pPr>
              <w:pStyle w:val="Proposal"/>
              <w:numPr>
                <w:ilvl w:val="0"/>
                <w:numId w:val="0"/>
              </w:numPr>
              <w:ind w:left="1701" w:hanging="1701"/>
              <w:rPr>
                <w:sz w:val="20"/>
                <w:szCs w:val="20"/>
              </w:rPr>
            </w:pPr>
            <w:r w:rsidRPr="00A017DE">
              <w:rPr>
                <w:sz w:val="20"/>
                <w:szCs w:val="20"/>
              </w:rPr>
              <w:t>Proposal 4: Deprioritize studying the enhancements based on dynamic adaptations for CG based transmissions.</w:t>
            </w:r>
          </w:p>
        </w:tc>
      </w:tr>
      <w:tr w:rsidR="000E0FA5" w:rsidRPr="00A017DE" w14:paraId="1924C3C8" w14:textId="77777777" w:rsidTr="00C24E91">
        <w:tc>
          <w:tcPr>
            <w:tcW w:w="1271" w:type="dxa"/>
          </w:tcPr>
          <w:p w14:paraId="4FBF9FA0" w14:textId="2BFF668B"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China Telecom</w:t>
            </w:r>
          </w:p>
        </w:tc>
        <w:tc>
          <w:tcPr>
            <w:tcW w:w="8358" w:type="dxa"/>
          </w:tcPr>
          <w:p w14:paraId="5A507056" w14:textId="77777777" w:rsidR="000E0FA5" w:rsidRPr="00A017DE" w:rsidRDefault="000E0FA5" w:rsidP="000E0FA5">
            <w:pPr>
              <w:jc w:val="center"/>
              <w:rPr>
                <w:color w:val="FF0000"/>
                <w:sz w:val="20"/>
                <w:szCs w:val="20"/>
              </w:rPr>
            </w:pPr>
            <w:r w:rsidRPr="00A017DE">
              <w:rPr>
                <w:noProof/>
                <w:color w:val="FF0000"/>
                <w:szCs w:val="20"/>
                <w:lang w:val="en-US" w:eastAsia="ko-KR"/>
              </w:rPr>
              <w:drawing>
                <wp:inline distT="0" distB="0" distL="0" distR="0" wp14:anchorId="7D600F48" wp14:editId="19C700F5">
                  <wp:extent cx="4301337" cy="2408180"/>
                  <wp:effectExtent l="0" t="0" r="0" b="0"/>
                  <wp:docPr id="1338392540" name="Picture 13383925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9"/>
                          <pic:cNvPicPr>
                            <a:picLocks noChangeAspect="1" noChangeArrowheads="1"/>
                          </pic:cNvPicPr>
                        </pic:nvPicPr>
                        <pic:blipFill>
                          <a:blip r:embed="rId55">
                            <a:extLst>
                              <a:ext uri="{28A0092B-C50C-407E-A947-70E740481C1C}">
                                <a14:useLocalDpi xmlns:a14="http://schemas.microsoft.com/office/drawing/2010/main" val="0"/>
                              </a:ext>
                            </a:extLst>
                          </a:blip>
                          <a:srcRect/>
                          <a:stretch>
                            <a:fillRect/>
                          </a:stretch>
                        </pic:blipFill>
                        <pic:spPr bwMode="auto">
                          <a:xfrm>
                            <a:off x="0" y="0"/>
                            <a:ext cx="4309490" cy="2412745"/>
                          </a:xfrm>
                          <a:prstGeom prst="rect">
                            <a:avLst/>
                          </a:prstGeom>
                          <a:noFill/>
                          <a:ln>
                            <a:noFill/>
                          </a:ln>
                        </pic:spPr>
                      </pic:pic>
                    </a:graphicData>
                  </a:graphic>
                </wp:inline>
              </w:drawing>
            </w:r>
          </w:p>
          <w:p w14:paraId="5AF2727A" w14:textId="77777777" w:rsidR="000E0FA5" w:rsidRPr="00A017DE" w:rsidRDefault="000E0FA5" w:rsidP="000E0FA5">
            <w:pPr>
              <w:jc w:val="center"/>
              <w:rPr>
                <w:b/>
                <w:bCs/>
                <w:sz w:val="20"/>
                <w:szCs w:val="20"/>
              </w:rPr>
            </w:pPr>
            <w:r w:rsidRPr="00A017DE">
              <w:rPr>
                <w:b/>
                <w:bCs/>
                <w:sz w:val="20"/>
                <w:szCs w:val="20"/>
              </w:rPr>
              <w:t>Figure 2 Variable Frame Size in CG Configuration</w:t>
            </w:r>
          </w:p>
          <w:p w14:paraId="7715C49D" w14:textId="742F1E6B" w:rsidR="000E0FA5" w:rsidRPr="00A017DE" w:rsidRDefault="000E0FA5" w:rsidP="000E0FA5">
            <w:pPr>
              <w:rPr>
                <w:b/>
                <w:i/>
                <w:iCs/>
                <w:sz w:val="20"/>
                <w:szCs w:val="20"/>
              </w:rPr>
            </w:pPr>
            <w:r w:rsidRPr="00A017DE">
              <w:rPr>
                <w:b/>
                <w:i/>
                <w:iCs/>
                <w:sz w:val="20"/>
                <w:szCs w:val="20"/>
              </w:rPr>
              <w:t>Proposal 3 It is suggested to study the method of dynamically adjusting CG parameters. For example, UCI signal is sent to adjust the granted resource according to the flow.</w:t>
            </w:r>
          </w:p>
        </w:tc>
      </w:tr>
      <w:tr w:rsidR="000E0FA5" w:rsidRPr="00A017DE" w14:paraId="0DAFB193" w14:textId="77777777" w:rsidTr="00C24E91">
        <w:tc>
          <w:tcPr>
            <w:tcW w:w="1271" w:type="dxa"/>
          </w:tcPr>
          <w:p w14:paraId="3476B919" w14:textId="222E3E45"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OPPO</w:t>
            </w:r>
          </w:p>
        </w:tc>
        <w:tc>
          <w:tcPr>
            <w:tcW w:w="8358" w:type="dxa"/>
          </w:tcPr>
          <w:p w14:paraId="41143BCA" w14:textId="77777777" w:rsidR="000E0FA5" w:rsidRPr="00A017DE" w:rsidRDefault="000E0FA5" w:rsidP="000E0FA5">
            <w:pPr>
              <w:pStyle w:val="BodyText"/>
              <w:rPr>
                <w:sz w:val="20"/>
                <w:szCs w:val="20"/>
              </w:rPr>
            </w:pPr>
            <w:r w:rsidRPr="00A017DE">
              <w:rPr>
                <w:sz w:val="20"/>
                <w:szCs w:val="20"/>
              </w:rPr>
              <w:t>For CG PUSCH, UE can transmit CG-UCI to early terminate the CG transmission. Specifically, when multiple PUSCH transmission occasions are configured for one CG configuration</w:t>
            </w:r>
            <w:r w:rsidRPr="00A017DE">
              <w:rPr>
                <w:rFonts w:eastAsiaTheme="minorEastAsia"/>
                <w:sz w:val="20"/>
                <w:szCs w:val="20"/>
              </w:rPr>
              <w:t xml:space="preserve">, </w:t>
            </w:r>
            <w:r w:rsidRPr="00A017DE">
              <w:rPr>
                <w:sz w:val="20"/>
                <w:szCs w:val="20"/>
              </w:rPr>
              <w:t xml:space="preserve">CG-UCI, transmitted in the early PUSCH transmission occasion(s) within a given period, can indicate the last configured PUSCH transmission occasion(s) within the given period is dropped. When </w:t>
            </w:r>
            <w:r w:rsidRPr="00A017DE">
              <w:rPr>
                <w:rFonts w:hint="eastAsia"/>
                <w:sz w:val="20"/>
                <w:szCs w:val="20"/>
              </w:rPr>
              <w:t>gNB</w:t>
            </w:r>
            <w:r w:rsidRPr="00A017DE">
              <w:rPr>
                <w:sz w:val="20"/>
                <w:szCs w:val="20"/>
              </w:rPr>
              <w:t xml:space="preserve"> receives CG-UCI indicating early </w:t>
            </w:r>
            <w:r w:rsidRPr="00A017DE">
              <w:rPr>
                <w:rFonts w:eastAsiaTheme="minorEastAsia"/>
                <w:sz w:val="20"/>
                <w:szCs w:val="20"/>
              </w:rPr>
              <w:t xml:space="preserve">termination, the last </w:t>
            </w:r>
            <w:r w:rsidRPr="00A017DE">
              <w:rPr>
                <w:sz w:val="20"/>
                <w:szCs w:val="20"/>
              </w:rPr>
              <w:lastRenderedPageBreak/>
              <w:t xml:space="preserve">configured PUSCH occasion(s) can be dynamically scheduled for other transmission to improve the system efficiency. </w:t>
            </w:r>
            <w:r w:rsidRPr="00A017DE">
              <w:rPr>
                <w:rFonts w:ascii="Times" w:eastAsia="Batang" w:hAnsi="Times" w:cs="Times"/>
                <w:sz w:val="20"/>
                <w:szCs w:val="20"/>
              </w:rPr>
              <w:t>Dynamic determination</w:t>
            </w:r>
            <w:r w:rsidRPr="00A017DE">
              <w:rPr>
                <w:rFonts w:eastAsiaTheme="minorEastAsia"/>
                <w:sz w:val="20"/>
                <w:szCs w:val="20"/>
              </w:rPr>
              <w:t xml:space="preserve"> of MCS, TDRA or FDRA used to transmit CG PUSCH</w:t>
            </w:r>
            <w:r w:rsidRPr="00A017DE">
              <w:rPr>
                <w:sz w:val="20"/>
                <w:szCs w:val="20"/>
              </w:rPr>
              <w:t xml:space="preserve"> by UE should be further studied.</w:t>
            </w:r>
          </w:p>
          <w:p w14:paraId="40467C8A" w14:textId="77777777" w:rsidR="000E0FA5" w:rsidRPr="00A017DE" w:rsidRDefault="000E0FA5" w:rsidP="007F1369">
            <w:pPr>
              <w:pStyle w:val="BodyText"/>
              <w:numPr>
                <w:ilvl w:val="0"/>
                <w:numId w:val="82"/>
              </w:numPr>
              <w:spacing w:line="276" w:lineRule="auto"/>
              <w:rPr>
                <w:rFonts w:eastAsiaTheme="minorEastAsia"/>
                <w:sz w:val="20"/>
                <w:szCs w:val="20"/>
              </w:rPr>
            </w:pPr>
            <w:r w:rsidRPr="00A017DE">
              <w:rPr>
                <w:rFonts w:eastAsiaTheme="minorEastAsia"/>
                <w:sz w:val="20"/>
                <w:szCs w:val="20"/>
              </w:rPr>
              <w:t xml:space="preserve">Case 1: Among the </w:t>
            </w:r>
            <w:r w:rsidRPr="00A017DE">
              <w:rPr>
                <w:sz w:val="20"/>
                <w:szCs w:val="20"/>
              </w:rPr>
              <w:t xml:space="preserve">occasions </w:t>
            </w:r>
            <w:r w:rsidRPr="00A017DE">
              <w:rPr>
                <w:rFonts w:eastAsiaTheme="minorEastAsia"/>
                <w:sz w:val="20"/>
                <w:szCs w:val="20"/>
              </w:rPr>
              <w:t xml:space="preserve">configured for CG PUSCH in a period, the last N≥1 </w:t>
            </w:r>
            <w:r w:rsidRPr="00A017DE">
              <w:rPr>
                <w:sz w:val="20"/>
                <w:szCs w:val="20"/>
              </w:rPr>
              <w:t>occasion(s)</w:t>
            </w:r>
            <w:r w:rsidRPr="00A017DE">
              <w:rPr>
                <w:rFonts w:eastAsiaTheme="minorEastAsia"/>
                <w:sz w:val="20"/>
                <w:szCs w:val="20"/>
              </w:rPr>
              <w:t xml:space="preserve"> could be released and each released occasion has to be released in full. </w:t>
            </w:r>
          </w:p>
          <w:p w14:paraId="6B2490E6" w14:textId="77777777" w:rsidR="000E0FA5" w:rsidRPr="00A017DE" w:rsidRDefault="000E0FA5" w:rsidP="007F1369">
            <w:pPr>
              <w:pStyle w:val="BodyText"/>
              <w:numPr>
                <w:ilvl w:val="0"/>
                <w:numId w:val="82"/>
              </w:numPr>
              <w:spacing w:line="276" w:lineRule="auto"/>
              <w:rPr>
                <w:rFonts w:eastAsiaTheme="minorEastAsia"/>
                <w:sz w:val="20"/>
                <w:szCs w:val="20"/>
              </w:rPr>
            </w:pPr>
            <w:r w:rsidRPr="00A017DE">
              <w:rPr>
                <w:rFonts w:eastAsiaTheme="minorEastAsia"/>
                <w:sz w:val="20"/>
                <w:szCs w:val="20"/>
              </w:rPr>
              <w:t xml:space="preserve">Case 2: Among the </w:t>
            </w:r>
            <w:r w:rsidRPr="00A017DE">
              <w:rPr>
                <w:sz w:val="20"/>
                <w:szCs w:val="20"/>
              </w:rPr>
              <w:t xml:space="preserve">occasions </w:t>
            </w:r>
            <w:r w:rsidRPr="00A017DE">
              <w:rPr>
                <w:rFonts w:eastAsiaTheme="minorEastAsia"/>
                <w:sz w:val="20"/>
                <w:szCs w:val="20"/>
              </w:rPr>
              <w:t xml:space="preserve">configured for CG PUSCH in a period, the first occasion where any RB is released can have partial release, i.e., some of RBs in the occasion are released but some others are retained as needed; the later occasions after this first occasion, if any, are released in full. The first occasion where any RB is released cannot be the first occasion configured for CG PUSCH in a period.   </w:t>
            </w:r>
          </w:p>
          <w:p w14:paraId="74D7AE6E" w14:textId="77777777" w:rsidR="000E0FA5" w:rsidRPr="00A017DE" w:rsidRDefault="000E0FA5" w:rsidP="007F1369">
            <w:pPr>
              <w:pStyle w:val="BodyText"/>
              <w:numPr>
                <w:ilvl w:val="0"/>
                <w:numId w:val="82"/>
              </w:numPr>
              <w:spacing w:line="276" w:lineRule="auto"/>
              <w:rPr>
                <w:rFonts w:eastAsiaTheme="minorEastAsia"/>
                <w:sz w:val="20"/>
                <w:szCs w:val="20"/>
              </w:rPr>
            </w:pPr>
            <w:r w:rsidRPr="00A017DE">
              <w:rPr>
                <w:rFonts w:eastAsiaTheme="minorEastAsia"/>
                <w:sz w:val="20"/>
                <w:szCs w:val="20"/>
              </w:rPr>
              <w:t>Case 3: Same as Case 2, except that the first occasion where any RB is released can be the first occasion configured for CG PUSCH in a period.</w:t>
            </w:r>
          </w:p>
          <w:p w14:paraId="114B9AF0" w14:textId="77777777" w:rsidR="000E0FA5" w:rsidRPr="00A017DE" w:rsidRDefault="000E0FA5" w:rsidP="000E0FA5">
            <w:pPr>
              <w:pStyle w:val="BodyText"/>
              <w:jc w:val="center"/>
              <w:rPr>
                <w:rFonts w:eastAsiaTheme="minorEastAsia"/>
                <w:sz w:val="20"/>
                <w:szCs w:val="20"/>
              </w:rPr>
            </w:pPr>
            <w:r w:rsidRPr="00A017DE">
              <w:rPr>
                <w:sz w:val="20"/>
                <w:szCs w:val="20"/>
              </w:rPr>
              <w:object w:dxaOrig="14285" w:dyaOrig="2781" w14:anchorId="20115E22">
                <v:shape id="_x0000_i1029" type="#_x0000_t75" style="width:453.5pt;height:87.05pt" o:ole="">
                  <v:imagedata r:id="rId56" o:title=""/>
                </v:shape>
                <o:OLEObject Type="Embed" ProgID="Visio.Drawing.15" ShapeID="_x0000_i1029" DrawAspect="Content" ObjectID="_1727005335" r:id="rId57"/>
              </w:object>
            </w:r>
            <w:r w:rsidRPr="00A017DE">
              <w:rPr>
                <w:rFonts w:eastAsiaTheme="minorEastAsia" w:hint="eastAsia"/>
                <w:sz w:val="20"/>
                <w:szCs w:val="20"/>
              </w:rPr>
              <w:t>F</w:t>
            </w:r>
            <w:r w:rsidRPr="00A017DE">
              <w:rPr>
                <w:rFonts w:eastAsiaTheme="minorEastAsia"/>
                <w:sz w:val="20"/>
                <w:szCs w:val="20"/>
              </w:rPr>
              <w:t>igure 3: 3 cases for early termination of CG transmission</w:t>
            </w:r>
          </w:p>
          <w:p w14:paraId="1C83AF19" w14:textId="77777777" w:rsidR="000E0FA5" w:rsidRPr="00A017DE" w:rsidRDefault="000E0FA5" w:rsidP="000E0FA5">
            <w:pPr>
              <w:pStyle w:val="BodyText"/>
              <w:jc w:val="center"/>
              <w:rPr>
                <w:rFonts w:eastAsiaTheme="minorEastAsia"/>
                <w:sz w:val="20"/>
                <w:szCs w:val="20"/>
              </w:rPr>
            </w:pPr>
            <w:r w:rsidRPr="00A017DE">
              <w:rPr>
                <w:rFonts w:eastAsiaTheme="minorEastAsia"/>
                <w:sz w:val="20"/>
                <w:szCs w:val="20"/>
              </w:rPr>
              <w:t>Table 1 Comparison of legacy CG vs. CG with early termination</w:t>
            </w:r>
          </w:p>
          <w:tbl>
            <w:tblPr>
              <w:tblStyle w:val="TableGrid"/>
              <w:tblW w:w="5665" w:type="dxa"/>
              <w:jc w:val="center"/>
              <w:tblLayout w:type="fixed"/>
              <w:tblLook w:val="04A0" w:firstRow="1" w:lastRow="0" w:firstColumn="1" w:lastColumn="0" w:noHBand="0" w:noVBand="1"/>
            </w:tblPr>
            <w:tblGrid>
              <w:gridCol w:w="1696"/>
              <w:gridCol w:w="1134"/>
              <w:gridCol w:w="2835"/>
            </w:tblGrid>
            <w:tr w:rsidR="000E0FA5" w:rsidRPr="00A017DE" w14:paraId="149EA744" w14:textId="77777777" w:rsidTr="00C24E91">
              <w:trPr>
                <w:trHeight w:val="547"/>
                <w:jc w:val="center"/>
              </w:trPr>
              <w:tc>
                <w:tcPr>
                  <w:tcW w:w="2830" w:type="dxa"/>
                  <w:gridSpan w:val="2"/>
                </w:tcPr>
                <w:p w14:paraId="02E1179F" w14:textId="77777777" w:rsidR="000E0FA5" w:rsidRPr="00A017DE" w:rsidRDefault="000E0FA5" w:rsidP="000E0FA5">
                  <w:pPr>
                    <w:pStyle w:val="BodyText"/>
                    <w:spacing w:after="0" w:line="240" w:lineRule="auto"/>
                    <w:jc w:val="center"/>
                    <w:rPr>
                      <w:rFonts w:eastAsiaTheme="minorEastAsia"/>
                      <w:sz w:val="20"/>
                      <w:szCs w:val="20"/>
                    </w:rPr>
                  </w:pPr>
                </w:p>
              </w:tc>
              <w:tc>
                <w:tcPr>
                  <w:tcW w:w="2835" w:type="dxa"/>
                </w:tcPr>
                <w:p w14:paraId="1053D175"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 xml:space="preserve">Avg. </w:t>
                  </w:r>
                  <w:r w:rsidRPr="00A017DE">
                    <w:rPr>
                      <w:rFonts w:eastAsiaTheme="minorEastAsia"/>
                      <w:sz w:val="20"/>
                      <w:szCs w:val="20"/>
                    </w:rPr>
                    <w:t xml:space="preserve">number of consumed </w:t>
                  </w:r>
                  <w:r w:rsidRPr="00A017DE">
                    <w:rPr>
                      <w:rFonts w:eastAsiaTheme="minorEastAsia" w:hint="eastAsia"/>
                      <w:sz w:val="20"/>
                      <w:szCs w:val="20"/>
                    </w:rPr>
                    <w:t>RB</w:t>
                  </w:r>
                  <w:r w:rsidRPr="00A017DE">
                    <w:rPr>
                      <w:rFonts w:eastAsiaTheme="minorEastAsia"/>
                      <w:sz w:val="20"/>
                      <w:szCs w:val="20"/>
                    </w:rPr>
                    <w:t xml:space="preserve">s </w:t>
                  </w:r>
                </w:p>
                <w:p w14:paraId="7A972CCD"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(per UE per packet)</w:t>
                  </w:r>
                </w:p>
              </w:tc>
            </w:tr>
            <w:tr w:rsidR="000E0FA5" w:rsidRPr="00A017DE" w14:paraId="72A8D6AE" w14:textId="77777777" w:rsidTr="00C24E91">
              <w:trPr>
                <w:trHeight w:val="285"/>
                <w:jc w:val="center"/>
              </w:trPr>
              <w:tc>
                <w:tcPr>
                  <w:tcW w:w="2830" w:type="dxa"/>
                  <w:gridSpan w:val="2"/>
                  <w:noWrap/>
                </w:tcPr>
                <w:p w14:paraId="258399AC"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L</w:t>
                  </w:r>
                  <w:r w:rsidRPr="00A017DE">
                    <w:rPr>
                      <w:rFonts w:eastAsiaTheme="minorEastAsia" w:hint="eastAsia"/>
                      <w:sz w:val="20"/>
                      <w:szCs w:val="20"/>
                    </w:rPr>
                    <w:t>egacy</w:t>
                  </w:r>
                  <w:r w:rsidRPr="00A017DE">
                    <w:rPr>
                      <w:rFonts w:eastAsiaTheme="minorEastAsia"/>
                      <w:sz w:val="20"/>
                      <w:szCs w:val="20"/>
                    </w:rPr>
                    <w:t xml:space="preserve"> </w:t>
                  </w:r>
                  <w:r w:rsidRPr="00A017DE">
                    <w:rPr>
                      <w:rFonts w:eastAsiaTheme="minorEastAsia" w:hint="eastAsia"/>
                      <w:sz w:val="20"/>
                      <w:szCs w:val="20"/>
                    </w:rPr>
                    <w:t>CG</w:t>
                  </w:r>
                  <w:r w:rsidRPr="00A017DE">
                    <w:rPr>
                      <w:rFonts w:eastAsiaTheme="minorEastAsia"/>
                      <w:sz w:val="20"/>
                      <w:szCs w:val="20"/>
                    </w:rPr>
                    <w:t xml:space="preserve"> </w:t>
                  </w:r>
                  <w:r w:rsidRPr="00A017DE">
                    <w:rPr>
                      <w:rFonts w:eastAsiaTheme="minorEastAsia" w:hint="eastAsia"/>
                      <w:sz w:val="20"/>
                      <w:szCs w:val="20"/>
                    </w:rPr>
                    <w:t>transmission</w:t>
                  </w:r>
                </w:p>
              </w:tc>
              <w:tc>
                <w:tcPr>
                  <w:tcW w:w="2835" w:type="dxa"/>
                  <w:noWrap/>
                </w:tcPr>
                <w:p w14:paraId="44AB1747"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840.8</w:t>
                  </w:r>
                </w:p>
              </w:tc>
            </w:tr>
            <w:tr w:rsidR="000E0FA5" w:rsidRPr="00A017DE" w14:paraId="1440795D" w14:textId="77777777" w:rsidTr="00C24E91">
              <w:trPr>
                <w:trHeight w:val="285"/>
                <w:jc w:val="center"/>
              </w:trPr>
              <w:tc>
                <w:tcPr>
                  <w:tcW w:w="1696" w:type="dxa"/>
                  <w:vMerge w:val="restart"/>
                  <w:noWrap/>
                  <w:vAlign w:val="center"/>
                </w:tcPr>
                <w:p w14:paraId="5240D3E3"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Early terminate the CG transmission</w:t>
                  </w:r>
                </w:p>
              </w:tc>
              <w:tc>
                <w:tcPr>
                  <w:tcW w:w="1134" w:type="dxa"/>
                </w:tcPr>
                <w:p w14:paraId="1C0D7CEA"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Case 1</w:t>
                  </w:r>
                </w:p>
              </w:tc>
              <w:tc>
                <w:tcPr>
                  <w:tcW w:w="2835" w:type="dxa"/>
                  <w:noWrap/>
                </w:tcPr>
                <w:p w14:paraId="4C7DE17E"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679.1</w:t>
                  </w:r>
                </w:p>
              </w:tc>
            </w:tr>
            <w:tr w:rsidR="000E0FA5" w:rsidRPr="00A017DE" w14:paraId="75E65B90" w14:textId="77777777" w:rsidTr="00C24E91">
              <w:trPr>
                <w:trHeight w:val="285"/>
                <w:jc w:val="center"/>
              </w:trPr>
              <w:tc>
                <w:tcPr>
                  <w:tcW w:w="1696" w:type="dxa"/>
                  <w:vMerge/>
                  <w:noWrap/>
                </w:tcPr>
                <w:p w14:paraId="087CAF6B" w14:textId="77777777" w:rsidR="000E0FA5" w:rsidRPr="00A017DE" w:rsidRDefault="000E0FA5" w:rsidP="000E0FA5">
                  <w:pPr>
                    <w:pStyle w:val="BodyText"/>
                    <w:spacing w:after="0" w:line="240" w:lineRule="auto"/>
                    <w:jc w:val="center"/>
                    <w:rPr>
                      <w:rFonts w:eastAsiaTheme="minorEastAsia"/>
                      <w:sz w:val="20"/>
                      <w:szCs w:val="20"/>
                    </w:rPr>
                  </w:pPr>
                </w:p>
              </w:tc>
              <w:tc>
                <w:tcPr>
                  <w:tcW w:w="1134" w:type="dxa"/>
                </w:tcPr>
                <w:p w14:paraId="32624C0D"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Case 2</w:t>
                  </w:r>
                </w:p>
              </w:tc>
              <w:tc>
                <w:tcPr>
                  <w:tcW w:w="2835" w:type="dxa"/>
                  <w:noWrap/>
                </w:tcPr>
                <w:p w14:paraId="000C60B3"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5</w:t>
                  </w:r>
                  <w:r w:rsidRPr="00A017DE">
                    <w:rPr>
                      <w:rFonts w:eastAsiaTheme="minorEastAsia"/>
                      <w:sz w:val="20"/>
                      <w:szCs w:val="20"/>
                    </w:rPr>
                    <w:t>62.2</w:t>
                  </w:r>
                </w:p>
              </w:tc>
            </w:tr>
            <w:tr w:rsidR="000E0FA5" w:rsidRPr="00A017DE" w14:paraId="382D2D06" w14:textId="77777777" w:rsidTr="00C24E91">
              <w:trPr>
                <w:trHeight w:val="285"/>
                <w:jc w:val="center"/>
              </w:trPr>
              <w:tc>
                <w:tcPr>
                  <w:tcW w:w="1696" w:type="dxa"/>
                  <w:vMerge/>
                  <w:noWrap/>
                </w:tcPr>
                <w:p w14:paraId="2153876C" w14:textId="77777777" w:rsidR="000E0FA5" w:rsidRPr="00A017DE" w:rsidRDefault="000E0FA5" w:rsidP="000E0FA5">
                  <w:pPr>
                    <w:pStyle w:val="BodyText"/>
                    <w:spacing w:after="0" w:line="240" w:lineRule="auto"/>
                    <w:jc w:val="center"/>
                    <w:rPr>
                      <w:rFonts w:eastAsiaTheme="minorEastAsia"/>
                      <w:sz w:val="20"/>
                      <w:szCs w:val="20"/>
                    </w:rPr>
                  </w:pPr>
                </w:p>
              </w:tc>
              <w:tc>
                <w:tcPr>
                  <w:tcW w:w="1134" w:type="dxa"/>
                </w:tcPr>
                <w:p w14:paraId="1C7EEEE9"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sz w:val="20"/>
                      <w:szCs w:val="20"/>
                    </w:rPr>
                    <w:t>Case 3</w:t>
                  </w:r>
                </w:p>
              </w:tc>
              <w:tc>
                <w:tcPr>
                  <w:tcW w:w="2835" w:type="dxa"/>
                  <w:noWrap/>
                </w:tcPr>
                <w:p w14:paraId="4CA02EB8" w14:textId="77777777" w:rsidR="000E0FA5" w:rsidRPr="00A017DE" w:rsidRDefault="000E0FA5" w:rsidP="000E0FA5">
                  <w:pPr>
                    <w:pStyle w:val="BodyText"/>
                    <w:spacing w:after="0" w:line="240" w:lineRule="auto"/>
                    <w:jc w:val="center"/>
                    <w:rPr>
                      <w:rFonts w:eastAsiaTheme="minorEastAsia"/>
                      <w:sz w:val="20"/>
                      <w:szCs w:val="20"/>
                    </w:rPr>
                  </w:pPr>
                  <w:r w:rsidRPr="00A017DE">
                    <w:rPr>
                      <w:rFonts w:eastAsiaTheme="minorEastAsia" w:hint="eastAsia"/>
                      <w:sz w:val="20"/>
                      <w:szCs w:val="20"/>
                    </w:rPr>
                    <w:t>5</w:t>
                  </w:r>
                  <w:r w:rsidRPr="00A017DE">
                    <w:rPr>
                      <w:rFonts w:eastAsiaTheme="minorEastAsia"/>
                      <w:sz w:val="20"/>
                      <w:szCs w:val="20"/>
                    </w:rPr>
                    <w:t>60.5</w:t>
                  </w:r>
                </w:p>
              </w:tc>
            </w:tr>
          </w:tbl>
          <w:p w14:paraId="38251366" w14:textId="77777777" w:rsidR="000E0FA5" w:rsidRPr="00A017DE" w:rsidRDefault="000E0FA5" w:rsidP="000E0FA5">
            <w:pPr>
              <w:pStyle w:val="BodyText"/>
              <w:rPr>
                <w:rFonts w:eastAsiaTheme="minorEastAsia"/>
                <w:sz w:val="20"/>
                <w:szCs w:val="20"/>
              </w:rPr>
            </w:pPr>
          </w:p>
          <w:p w14:paraId="4E36217E" w14:textId="6B269198" w:rsidR="000E0FA5" w:rsidRPr="00A017DE" w:rsidRDefault="000E0FA5" w:rsidP="000E0FA5">
            <w:pPr>
              <w:pStyle w:val="BodyText"/>
              <w:spacing w:line="264" w:lineRule="auto"/>
              <w:rPr>
                <w:rFonts w:eastAsiaTheme="minorEastAsia"/>
                <w:b/>
                <w:i/>
                <w:sz w:val="20"/>
                <w:szCs w:val="20"/>
              </w:rPr>
            </w:pPr>
            <w:r w:rsidRPr="00A017DE">
              <w:rPr>
                <w:rFonts w:eastAsiaTheme="minorEastAsia"/>
                <w:b/>
                <w:i/>
                <w:sz w:val="20"/>
                <w:szCs w:val="20"/>
              </w:rPr>
              <w:t>Proposal 3: Early terminate the CG transmission should be further studied.</w:t>
            </w:r>
          </w:p>
        </w:tc>
      </w:tr>
      <w:tr w:rsidR="000E0FA5" w:rsidRPr="00A017DE" w14:paraId="58945882" w14:textId="77777777" w:rsidTr="00C24E91">
        <w:tc>
          <w:tcPr>
            <w:tcW w:w="1271" w:type="dxa"/>
          </w:tcPr>
          <w:p w14:paraId="3C024A85" w14:textId="54F46C67"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lastRenderedPageBreak/>
              <w:t>TCL</w:t>
            </w:r>
          </w:p>
        </w:tc>
        <w:tc>
          <w:tcPr>
            <w:tcW w:w="8358" w:type="dxa"/>
          </w:tcPr>
          <w:p w14:paraId="500127F2" w14:textId="77777777" w:rsidR="000E0FA5" w:rsidRPr="00A017DE" w:rsidRDefault="000E0FA5" w:rsidP="007F1369">
            <w:pPr>
              <w:pStyle w:val="ListParagraph"/>
              <w:numPr>
                <w:ilvl w:val="0"/>
                <w:numId w:val="83"/>
              </w:numPr>
              <w:spacing w:after="160"/>
              <w:contextualSpacing/>
              <w:rPr>
                <w:rFonts w:ascii="Times New Roman" w:hAnsi="Times New Roman" w:cs="Times New Roman"/>
                <w:b/>
                <w:sz w:val="20"/>
                <w:szCs w:val="20"/>
                <w:lang w:eastAsia="zh-CN"/>
              </w:rPr>
            </w:pPr>
            <w:r w:rsidRPr="00A017DE">
              <w:rPr>
                <w:rFonts w:ascii="Times New Roman" w:hAnsi="Times New Roman" w:cs="Times New Roman"/>
                <w:b/>
                <w:sz w:val="20"/>
                <w:szCs w:val="20"/>
                <w:lang w:eastAsia="zh-CN"/>
              </w:rPr>
              <w:t>Changing resource allocation of CG</w:t>
            </w:r>
          </w:p>
          <w:p w14:paraId="576661C7" w14:textId="77777777" w:rsidR="000E0FA5" w:rsidRPr="00A017DE" w:rsidRDefault="000E0FA5" w:rsidP="000E0FA5">
            <w:pPr>
              <w:pStyle w:val="BodyText"/>
              <w:rPr>
                <w:rFonts w:cs="Times New Roman"/>
                <w:sz w:val="20"/>
                <w:szCs w:val="20"/>
              </w:rPr>
            </w:pPr>
            <w:r w:rsidRPr="00A017DE">
              <w:rPr>
                <w:rFonts w:cs="Times New Roman"/>
                <w:sz w:val="20"/>
                <w:szCs w:val="20"/>
              </w:rPr>
              <w:t xml:space="preserve">When the resource allocation based on the mean or maximum packet size, a large number of RBs may be wasted if arrived packet size is smaller than the mean or maximum packet size. On the other hand, when the resource allocation based on the mean or minimum packet size, the resources of CG transmission occasion(s) are not enough if arrived packet size is larger than the mean or minimum packet size. Therefore, dynamic changing time and frequency resource allocation for CG configurations to match XR services should be considered. </w:t>
            </w:r>
          </w:p>
          <w:p w14:paraId="44A71318" w14:textId="31E318DA" w:rsidR="000E0FA5" w:rsidRPr="00A017DE" w:rsidRDefault="000E0FA5" w:rsidP="000E0FA5">
            <w:pPr>
              <w:spacing w:before="120" w:after="120" w:line="240" w:lineRule="auto"/>
              <w:rPr>
                <w:rFonts w:ascii="Times New Roman" w:hAnsi="Times New Roman" w:cs="Times New Roman"/>
                <w:b/>
                <w:i/>
                <w:sz w:val="20"/>
                <w:szCs w:val="20"/>
                <w:lang w:eastAsia="zh-CN"/>
              </w:rPr>
            </w:pPr>
            <w:r w:rsidRPr="00A017DE">
              <w:rPr>
                <w:rFonts w:ascii="Times New Roman" w:hAnsi="Times New Roman" w:cs="Times New Roman"/>
                <w:b/>
                <w:i/>
                <w:sz w:val="20"/>
                <w:szCs w:val="20"/>
                <w:lang w:eastAsia="zh-CN"/>
              </w:rPr>
              <w:t xml:space="preserve">Proposal 3: Dynamic changing resource allocation of CG configuration for XR can be considered. </w:t>
            </w:r>
          </w:p>
        </w:tc>
      </w:tr>
      <w:tr w:rsidR="000E0FA5" w:rsidRPr="00A017DE" w14:paraId="2C9C557F" w14:textId="77777777" w:rsidTr="00C24E91">
        <w:tc>
          <w:tcPr>
            <w:tcW w:w="1271" w:type="dxa"/>
          </w:tcPr>
          <w:p w14:paraId="423A9B4E" w14:textId="513B5D23"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Sony</w:t>
            </w:r>
          </w:p>
        </w:tc>
        <w:tc>
          <w:tcPr>
            <w:tcW w:w="8358" w:type="dxa"/>
          </w:tcPr>
          <w:p w14:paraId="77CA75DD" w14:textId="77777777" w:rsidR="000E0FA5" w:rsidRPr="00A017DE" w:rsidRDefault="000E0FA5" w:rsidP="000E0FA5">
            <w:pPr>
              <w:rPr>
                <w:sz w:val="20"/>
                <w:szCs w:val="20"/>
              </w:rPr>
            </w:pPr>
            <w:r w:rsidRPr="00A017DE">
              <w:rPr>
                <w:sz w:val="20"/>
                <w:szCs w:val="20"/>
              </w:rPr>
              <w:t>The benefit of UE-based scheduling is to reduce latency, avoid the interferences, choose appropriate link adaptation parameters, and enable variable packet sizes, etc. Another benefit is that there may not be a good reason to configure multiple CG resources if a UE can schedule itself at any time with variable packet sizes based on CG occasions/periodicity. There could be different options of achieving the combination of CG and UE-based scheduling mode as follows:</w:t>
            </w:r>
          </w:p>
          <w:p w14:paraId="2D188BA2" w14:textId="77777777" w:rsidR="000E0FA5" w:rsidRPr="00A017DE" w:rsidRDefault="000E0FA5" w:rsidP="000E0FA5">
            <w:pPr>
              <w:ind w:left="1080"/>
              <w:rPr>
                <w:sz w:val="20"/>
                <w:szCs w:val="20"/>
              </w:rPr>
            </w:pPr>
            <w:r w:rsidRPr="00A017DE">
              <w:rPr>
                <w:b/>
                <w:bCs/>
                <w:sz w:val="20"/>
                <w:szCs w:val="20"/>
              </w:rPr>
              <w:t xml:space="preserve">Option 1: CG-UCI. </w:t>
            </w:r>
            <w:r w:rsidRPr="00A017DE">
              <w:rPr>
                <w:sz w:val="20"/>
                <w:szCs w:val="20"/>
              </w:rPr>
              <w:t xml:space="preserve">Some control information can be piggy-backed/inserted on the CG PUSCH, like the legacy CG-UCI, to carry some scheduling information for this occasion and/or the future occasions: </w:t>
            </w:r>
          </w:p>
          <w:p w14:paraId="21B19281" w14:textId="77777777" w:rsidR="000E0FA5" w:rsidRPr="002730FD" w:rsidRDefault="000E0FA5" w:rsidP="007F1369">
            <w:pPr>
              <w:pStyle w:val="ListParagraph"/>
              <w:numPr>
                <w:ilvl w:val="1"/>
                <w:numId w:val="86"/>
              </w:numPr>
              <w:spacing w:after="160" w:line="240" w:lineRule="auto"/>
              <w:contextualSpacing/>
              <w:rPr>
                <w:sz w:val="20"/>
                <w:szCs w:val="20"/>
                <w:lang w:val="en-US"/>
              </w:rPr>
            </w:pPr>
            <w:r w:rsidRPr="00A017DE">
              <w:rPr>
                <w:sz w:val="20"/>
                <w:szCs w:val="20"/>
                <w:lang w:val="en-US"/>
              </w:rPr>
              <w:lastRenderedPageBreak/>
              <w:t xml:space="preserve">UCI and CG PUSCH are encoded separately so that gNB can decode the UCI before decoding CG PUSCH. </w:t>
            </w:r>
          </w:p>
          <w:p w14:paraId="344E31BC" w14:textId="77777777" w:rsidR="000E0FA5" w:rsidRPr="002730FD" w:rsidRDefault="000E0FA5" w:rsidP="007F1369">
            <w:pPr>
              <w:pStyle w:val="ListParagraph"/>
              <w:numPr>
                <w:ilvl w:val="1"/>
                <w:numId w:val="86"/>
              </w:numPr>
              <w:spacing w:after="160" w:line="240" w:lineRule="auto"/>
              <w:contextualSpacing/>
              <w:rPr>
                <w:sz w:val="20"/>
                <w:szCs w:val="20"/>
                <w:lang w:val="en-US"/>
              </w:rPr>
            </w:pPr>
            <w:r w:rsidRPr="00A017DE">
              <w:rPr>
                <w:sz w:val="20"/>
                <w:szCs w:val="20"/>
                <w:lang w:val="en-US"/>
              </w:rPr>
              <w:t>Each UE with XR data can be assigned a separate DMRS, for example if there are 12 UEs, each UE can have a unique DMRS.</w:t>
            </w:r>
          </w:p>
          <w:p w14:paraId="36D6CF17" w14:textId="77777777" w:rsidR="000E0FA5" w:rsidRPr="002730FD" w:rsidRDefault="000E0FA5" w:rsidP="007F1369">
            <w:pPr>
              <w:pStyle w:val="ListParagraph"/>
              <w:numPr>
                <w:ilvl w:val="1"/>
                <w:numId w:val="86"/>
              </w:numPr>
              <w:spacing w:after="160" w:line="240" w:lineRule="auto"/>
              <w:contextualSpacing/>
              <w:rPr>
                <w:sz w:val="20"/>
                <w:szCs w:val="20"/>
                <w:lang w:val="en-US"/>
              </w:rPr>
            </w:pPr>
            <w:r w:rsidRPr="00A017DE">
              <w:rPr>
                <w:sz w:val="20"/>
                <w:szCs w:val="20"/>
                <w:lang w:val="en-US"/>
              </w:rPr>
              <w:t>Overlapped resources are allowed to be configured among different UEs, except UCI resources for each UE.</w:t>
            </w:r>
          </w:p>
          <w:p w14:paraId="69D37E5E" w14:textId="77777777" w:rsidR="000E0FA5" w:rsidRPr="00A017DE" w:rsidRDefault="000E0FA5" w:rsidP="000E0FA5">
            <w:pPr>
              <w:ind w:left="1080"/>
              <w:rPr>
                <w:sz w:val="20"/>
                <w:szCs w:val="20"/>
              </w:rPr>
            </w:pPr>
            <w:r w:rsidRPr="00A017DE">
              <w:rPr>
                <w:b/>
                <w:bCs/>
                <w:sz w:val="20"/>
                <w:szCs w:val="20"/>
              </w:rPr>
              <w:t>Option 2: Separate Control Region/resource.</w:t>
            </w:r>
            <w:r w:rsidRPr="00A017DE">
              <w:rPr>
                <w:sz w:val="20"/>
                <w:szCs w:val="20"/>
              </w:rPr>
              <w:t xml:space="preserve"> Each UE is pre-allocated a separate “orthogonal” control region/resource (like PUCCH) that carries scheduling information for PUSCH from the UE within CG resource for this occasion and/or the future occasions. As in option 1, the gNB first decodes the control channel in order to know the control information for PUSCH. In addition, the control information could also tell to gNB whether CG resources (except the control region) are needed in the subsequent slots/occasions so that gNB can schedule the resources to other UEs. In this option, as the control region/resource is separate and orthogonal with other UEs, the UE can start its scheduling at any time within CG occasions, hence reducing the latency.</w:t>
            </w:r>
          </w:p>
          <w:p w14:paraId="71A3D441" w14:textId="77777777" w:rsidR="000E0FA5" w:rsidRPr="00A017DE" w:rsidRDefault="000E0FA5" w:rsidP="000E0FA5">
            <w:pPr>
              <w:pStyle w:val="Caption"/>
              <w:rPr>
                <w:rFonts w:ascii="Times New Roman" w:hAnsi="Times New Roman"/>
                <w:sz w:val="20"/>
                <w:szCs w:val="20"/>
              </w:rPr>
            </w:pPr>
            <w:r w:rsidRPr="00A017DE">
              <w:rPr>
                <w:rFonts w:ascii="Times New Roman" w:hAnsi="Times New Roman"/>
                <w:sz w:val="20"/>
                <w:szCs w:val="20"/>
              </w:rPr>
              <w:t xml:space="preserve">Proposal </w:t>
            </w:r>
            <w:r w:rsidRPr="00A017DE">
              <w:rPr>
                <w:rFonts w:ascii="Times New Roman" w:hAnsi="Times New Roman"/>
                <w:szCs w:val="20"/>
              </w:rPr>
              <w:fldChar w:fldCharType="begin"/>
            </w:r>
            <w:r w:rsidRPr="00A017DE">
              <w:rPr>
                <w:rFonts w:ascii="Times New Roman" w:hAnsi="Times New Roman"/>
                <w:sz w:val="20"/>
                <w:szCs w:val="20"/>
              </w:rPr>
              <w:instrText xml:space="preserve"> SEQ Proposal \* ARABIC </w:instrText>
            </w:r>
            <w:r w:rsidRPr="00A017DE">
              <w:rPr>
                <w:rFonts w:ascii="Times New Roman" w:hAnsi="Times New Roman"/>
                <w:szCs w:val="20"/>
              </w:rPr>
              <w:fldChar w:fldCharType="separate"/>
            </w:r>
            <w:r w:rsidRPr="00A017DE">
              <w:rPr>
                <w:rFonts w:ascii="Times New Roman" w:hAnsi="Times New Roman"/>
                <w:sz w:val="20"/>
                <w:szCs w:val="20"/>
              </w:rPr>
              <w:t>7</w:t>
            </w:r>
            <w:r w:rsidRPr="00A017DE">
              <w:rPr>
                <w:rFonts w:ascii="Times New Roman" w:hAnsi="Times New Roman"/>
                <w:szCs w:val="20"/>
              </w:rPr>
              <w:fldChar w:fldCharType="end"/>
            </w:r>
            <w:r w:rsidRPr="00A017DE">
              <w:rPr>
                <w:rFonts w:ascii="Times New Roman" w:hAnsi="Times New Roman"/>
                <w:sz w:val="20"/>
                <w:szCs w:val="20"/>
              </w:rPr>
              <w:t>: Consider introducing a new mode of UE-based UL scheduling for XR traffic where a UE controls/decides its scheduling assignments within the pre-configured uplink resources (CG).</w:t>
            </w:r>
          </w:p>
          <w:p w14:paraId="3512C856" w14:textId="77777777" w:rsidR="000E0FA5" w:rsidRPr="00A017DE" w:rsidRDefault="000E0FA5" w:rsidP="000E0FA5">
            <w:pPr>
              <w:rPr>
                <w:rFonts w:ascii="Times New Roman" w:hAnsi="Times New Roman" w:cs="Times New Roman"/>
                <w:sz w:val="20"/>
                <w:szCs w:val="20"/>
                <w:lang w:eastAsia="ja-JP"/>
              </w:rPr>
            </w:pPr>
          </w:p>
        </w:tc>
      </w:tr>
      <w:tr w:rsidR="000E0FA5" w:rsidRPr="00A017DE" w14:paraId="1194F3DD" w14:textId="77777777" w:rsidTr="00C24E91">
        <w:tc>
          <w:tcPr>
            <w:tcW w:w="1271" w:type="dxa"/>
          </w:tcPr>
          <w:p w14:paraId="59AD9EFD" w14:textId="6156A6D6" w:rsidR="000E0FA5" w:rsidRPr="00A017DE" w:rsidRDefault="000E0FA5" w:rsidP="000E0FA5">
            <w:pPr>
              <w:rPr>
                <w:rFonts w:ascii="Times New Roman" w:hAnsi="Times New Roman" w:cs="Times New Roman"/>
                <w:sz w:val="20"/>
                <w:szCs w:val="20"/>
                <w:shd w:val="clear" w:color="auto" w:fill="ED7D31" w:themeFill="accent2"/>
                <w:lang w:eastAsia="ja-JP"/>
              </w:rPr>
            </w:pPr>
            <w:r w:rsidRPr="00A017DE">
              <w:rPr>
                <w:rFonts w:ascii="Times New Roman" w:hAnsi="Times New Roman" w:cs="Times New Roman"/>
                <w:sz w:val="20"/>
                <w:szCs w:val="20"/>
                <w:shd w:val="clear" w:color="auto" w:fill="ED7D31" w:themeFill="accent2"/>
                <w:lang w:eastAsia="ja-JP"/>
              </w:rPr>
              <w:lastRenderedPageBreak/>
              <w:t>CMCC</w:t>
            </w:r>
          </w:p>
        </w:tc>
        <w:tc>
          <w:tcPr>
            <w:tcW w:w="8358" w:type="dxa"/>
          </w:tcPr>
          <w:p w14:paraId="0D1100D4" w14:textId="77777777" w:rsidR="000E0FA5" w:rsidRPr="00A017DE" w:rsidRDefault="000E0FA5" w:rsidP="000E0FA5">
            <w:pPr>
              <w:rPr>
                <w:rFonts w:eastAsiaTheme="minorEastAsia"/>
                <w:sz w:val="20"/>
                <w:szCs w:val="20"/>
                <w:lang w:val="en-US" w:eastAsia="zh-CN"/>
              </w:rPr>
            </w:pPr>
            <w:r w:rsidRPr="00A017DE">
              <w:rPr>
                <w:rFonts w:eastAsiaTheme="minorEastAsia"/>
                <w:b/>
                <w:sz w:val="20"/>
                <w:szCs w:val="20"/>
                <w:u w:val="single"/>
                <w:lang w:val="en-US" w:eastAsia="zh-CN"/>
              </w:rPr>
              <w:t>Scheme #1: SPS/CG parameters/configurations adaptation for one SPS/CG configuration</w:t>
            </w:r>
            <w:r w:rsidRPr="00A017DE">
              <w:rPr>
                <w:rFonts w:eastAsiaTheme="minorEastAsia"/>
                <w:sz w:val="20"/>
                <w:szCs w:val="20"/>
                <w:lang w:val="en-US" w:eastAsia="zh-CN"/>
              </w:rPr>
              <w:t>.</w:t>
            </w:r>
          </w:p>
          <w:p w14:paraId="60597C03" w14:textId="77777777" w:rsidR="000E0FA5" w:rsidRPr="00A017DE" w:rsidRDefault="000E0FA5" w:rsidP="000E0FA5">
            <w:pPr>
              <w:rPr>
                <w:rFonts w:eastAsiaTheme="minorEastAsia"/>
                <w:sz w:val="20"/>
                <w:szCs w:val="20"/>
                <w:lang w:val="en-US" w:eastAsia="zh-CN"/>
              </w:rPr>
            </w:pPr>
            <w:r w:rsidRPr="00A017DE">
              <w:rPr>
                <w:rFonts w:eastAsiaTheme="minorEastAsia"/>
                <w:b/>
                <w:sz w:val="20"/>
                <w:szCs w:val="20"/>
                <w:u w:val="single"/>
                <w:lang w:val="en-US" w:eastAsia="zh-CN"/>
              </w:rPr>
              <w:t>Scheme #2: SPS/CG occasions skipping/release</w:t>
            </w:r>
            <w:r w:rsidRPr="00A017DE">
              <w:rPr>
                <w:rFonts w:eastAsiaTheme="minorEastAsia"/>
                <w:sz w:val="20"/>
                <w:szCs w:val="20"/>
                <w:lang w:val="en-US" w:eastAsia="zh-CN"/>
              </w:rPr>
              <w:t>.</w:t>
            </w:r>
          </w:p>
          <w:p w14:paraId="63F7655D" w14:textId="77777777" w:rsidR="000E0FA5" w:rsidRPr="00A017DE" w:rsidRDefault="000E0FA5" w:rsidP="000E0FA5">
            <w:pPr>
              <w:rPr>
                <w:rFonts w:eastAsiaTheme="minorEastAsia"/>
                <w:b/>
                <w:bCs/>
                <w:sz w:val="20"/>
                <w:szCs w:val="20"/>
                <w:lang w:eastAsia="zh-CN"/>
              </w:rPr>
            </w:pPr>
            <w:r w:rsidRPr="00A017DE">
              <w:rPr>
                <w:rFonts w:eastAsiaTheme="minorEastAsia" w:hint="eastAsia"/>
                <w:b/>
                <w:bCs/>
                <w:sz w:val="20"/>
                <w:szCs w:val="20"/>
                <w:lang w:eastAsia="zh-CN"/>
              </w:rPr>
              <w:t>P</w:t>
            </w:r>
            <w:r w:rsidRPr="00A017DE">
              <w:rPr>
                <w:rFonts w:eastAsiaTheme="minorEastAsia"/>
                <w:b/>
                <w:bCs/>
                <w:sz w:val="20"/>
                <w:szCs w:val="20"/>
                <w:lang w:eastAsia="zh-CN"/>
              </w:rPr>
              <w:t>roposal 2. SPS/CG parameters/configurations adaptation</w:t>
            </w:r>
            <w:r w:rsidRPr="00A017DE">
              <w:rPr>
                <w:rFonts w:eastAsiaTheme="minorEastAsia" w:hint="eastAsia"/>
                <w:b/>
                <w:bCs/>
                <w:sz w:val="20"/>
                <w:szCs w:val="20"/>
                <w:lang w:eastAsia="zh-CN"/>
              </w:rPr>
              <w:t xml:space="preserve"> </w:t>
            </w:r>
            <w:r w:rsidRPr="00A017DE">
              <w:rPr>
                <w:rFonts w:eastAsiaTheme="minorEastAsia"/>
                <w:b/>
                <w:bCs/>
                <w:sz w:val="20"/>
                <w:szCs w:val="20"/>
                <w:lang w:eastAsia="zh-CN"/>
              </w:rPr>
              <w:t>can be considered for XR service and the following alternatives can be further studied:</w:t>
            </w:r>
          </w:p>
          <w:p w14:paraId="24F89EAB" w14:textId="77777777" w:rsidR="000E0FA5" w:rsidRPr="002730FD" w:rsidRDefault="000E0FA5" w:rsidP="007F1369">
            <w:pPr>
              <w:pStyle w:val="ListParagraph"/>
              <w:numPr>
                <w:ilvl w:val="0"/>
                <w:numId w:val="91"/>
              </w:numPr>
              <w:spacing w:before="120" w:line="240" w:lineRule="auto"/>
              <w:rPr>
                <w:rFonts w:eastAsiaTheme="minorEastAsia"/>
                <w:b/>
                <w:bCs/>
                <w:sz w:val="20"/>
                <w:szCs w:val="20"/>
                <w:lang w:val="en-US" w:eastAsia="zh-CN"/>
              </w:rPr>
            </w:pPr>
            <w:r w:rsidRPr="002730FD">
              <w:rPr>
                <w:rFonts w:eastAsiaTheme="minorEastAsia" w:hint="eastAsia"/>
                <w:b/>
                <w:bCs/>
                <w:sz w:val="20"/>
                <w:szCs w:val="20"/>
                <w:lang w:val="en-US" w:eastAsia="zh-CN"/>
              </w:rPr>
              <w:t>A</w:t>
            </w:r>
            <w:r w:rsidRPr="002730FD">
              <w:rPr>
                <w:rFonts w:eastAsiaTheme="minorEastAsia"/>
                <w:b/>
                <w:bCs/>
                <w:sz w:val="20"/>
                <w:szCs w:val="20"/>
                <w:lang w:val="en-US" w:eastAsia="zh-CN"/>
              </w:rPr>
              <w:t>lt 1: The indication is carried in a simplified DCI with a small payload size;</w:t>
            </w:r>
          </w:p>
          <w:p w14:paraId="70EBBF97" w14:textId="77777777" w:rsidR="000E0FA5" w:rsidRPr="002730FD" w:rsidRDefault="000E0FA5" w:rsidP="007F1369">
            <w:pPr>
              <w:pStyle w:val="ListParagraph"/>
              <w:numPr>
                <w:ilvl w:val="0"/>
                <w:numId w:val="91"/>
              </w:numPr>
              <w:spacing w:before="120" w:line="240" w:lineRule="auto"/>
              <w:rPr>
                <w:rFonts w:eastAsiaTheme="minorEastAsia"/>
                <w:b/>
                <w:bCs/>
                <w:sz w:val="20"/>
                <w:szCs w:val="20"/>
                <w:lang w:val="en-US" w:eastAsia="zh-CN"/>
              </w:rPr>
            </w:pPr>
            <w:r w:rsidRPr="002730FD">
              <w:rPr>
                <w:rFonts w:eastAsiaTheme="minorEastAsia" w:hint="eastAsia"/>
                <w:b/>
                <w:bCs/>
                <w:sz w:val="20"/>
                <w:szCs w:val="20"/>
                <w:lang w:val="en-US" w:eastAsia="zh-CN"/>
              </w:rPr>
              <w:t>A</w:t>
            </w:r>
            <w:r w:rsidRPr="002730FD">
              <w:rPr>
                <w:rFonts w:eastAsiaTheme="minorEastAsia"/>
                <w:b/>
                <w:bCs/>
                <w:sz w:val="20"/>
                <w:szCs w:val="20"/>
                <w:lang w:val="en-US" w:eastAsia="zh-CN"/>
              </w:rPr>
              <w:t>lt 2: The indication is carried in SPS PDSCH.</w:t>
            </w:r>
          </w:p>
          <w:p w14:paraId="51144481" w14:textId="583DB219" w:rsidR="000E0FA5" w:rsidRPr="00A017DE" w:rsidRDefault="000E0FA5" w:rsidP="000E0FA5">
            <w:pPr>
              <w:rPr>
                <w:rFonts w:ascii="Times New Roman" w:hAnsi="Times New Roman" w:cs="Times New Roman"/>
                <w:sz w:val="20"/>
                <w:szCs w:val="20"/>
                <w:lang w:eastAsia="ja-JP"/>
              </w:rPr>
            </w:pPr>
          </w:p>
        </w:tc>
      </w:tr>
      <w:tr w:rsidR="000E0FA5" w:rsidRPr="00A017DE" w14:paraId="5A3C6376" w14:textId="77777777" w:rsidTr="000E0FFE">
        <w:tc>
          <w:tcPr>
            <w:tcW w:w="1271" w:type="dxa"/>
          </w:tcPr>
          <w:p w14:paraId="71763E97" w14:textId="580EA4D5"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t>Apple</w:t>
            </w:r>
          </w:p>
        </w:tc>
        <w:tc>
          <w:tcPr>
            <w:tcW w:w="8358" w:type="dxa"/>
            <w:shd w:val="clear" w:color="auto" w:fill="auto"/>
          </w:tcPr>
          <w:p w14:paraId="0E3A5FC3" w14:textId="77777777" w:rsidR="000E0FA5" w:rsidRPr="00A017DE" w:rsidRDefault="000E0FA5" w:rsidP="000E0FA5">
            <w:pPr>
              <w:keepNext/>
              <w:jc w:val="center"/>
              <w:rPr>
                <w:sz w:val="20"/>
                <w:szCs w:val="20"/>
              </w:rPr>
            </w:pPr>
            <w:r w:rsidRPr="00A017DE">
              <w:rPr>
                <w:noProof/>
                <w:szCs w:val="20"/>
                <w:lang w:val="en-US" w:eastAsia="ko-KR"/>
              </w:rPr>
              <w:drawing>
                <wp:inline distT="0" distB="0" distL="0" distR="0" wp14:anchorId="4E1BD2EF" wp14:editId="33CD56E2">
                  <wp:extent cx="3182112" cy="1655927"/>
                  <wp:effectExtent l="0" t="0" r="0" b="0"/>
                  <wp:docPr id="1338392559" name="Picture 1338392559" descr="A screen shot of a computer&#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descr="A screen shot of a computer&#10;&#10;Description automatically generated"/>
                          <pic:cNvPicPr/>
                        </pic:nvPicPr>
                        <pic:blipFill>
                          <a:blip r:embed="rId58"/>
                          <a:stretch>
                            <a:fillRect/>
                          </a:stretch>
                        </pic:blipFill>
                        <pic:spPr>
                          <a:xfrm>
                            <a:off x="0" y="0"/>
                            <a:ext cx="3198737" cy="1664579"/>
                          </a:xfrm>
                          <a:prstGeom prst="rect">
                            <a:avLst/>
                          </a:prstGeom>
                        </pic:spPr>
                      </pic:pic>
                    </a:graphicData>
                  </a:graphic>
                </wp:inline>
              </w:drawing>
            </w:r>
          </w:p>
          <w:p w14:paraId="707864C0" w14:textId="77777777" w:rsidR="000E0FA5" w:rsidRPr="00A017DE" w:rsidRDefault="000E0FA5" w:rsidP="000E0FA5">
            <w:pPr>
              <w:pStyle w:val="Caption"/>
              <w:jc w:val="center"/>
              <w:rPr>
                <w:sz w:val="20"/>
                <w:szCs w:val="20"/>
              </w:rPr>
            </w:pPr>
            <w:r w:rsidRPr="00A017DE">
              <w:rPr>
                <w:sz w:val="20"/>
                <w:szCs w:val="20"/>
              </w:rPr>
              <w:t xml:space="preserve">Figure </w:t>
            </w:r>
            <w:r w:rsidRPr="00A017DE">
              <w:rPr>
                <w:b w:val="0"/>
                <w:sz w:val="20"/>
                <w:szCs w:val="20"/>
              </w:rPr>
              <w:t>5</w:t>
            </w:r>
            <w:r w:rsidRPr="00A017DE">
              <w:rPr>
                <w:sz w:val="20"/>
                <w:szCs w:val="20"/>
              </w:rPr>
              <w:t xml:space="preserve"> Using CG-UCI to adapt the transport block size</w:t>
            </w:r>
          </w:p>
          <w:p w14:paraId="74396DF6" w14:textId="02E0DB02" w:rsidR="000E0FA5" w:rsidRPr="00A017DE" w:rsidRDefault="000E0FA5" w:rsidP="000E0FA5">
            <w:pPr>
              <w:rPr>
                <w:b/>
                <w:bCs/>
                <w:sz w:val="20"/>
                <w:szCs w:val="20"/>
              </w:rPr>
            </w:pPr>
            <w:r w:rsidRPr="00A017DE">
              <w:rPr>
                <w:b/>
                <w:bCs/>
                <w:sz w:val="20"/>
                <w:szCs w:val="20"/>
              </w:rPr>
              <w:t xml:space="preserve">Proposal 3-2: study enhancement to CG-UCI to support indication of MCS and/or PRB adjustment for configured grant. </w:t>
            </w:r>
          </w:p>
        </w:tc>
      </w:tr>
      <w:tr w:rsidR="000E0FA5" w:rsidRPr="00A017DE" w14:paraId="4819F194" w14:textId="77777777" w:rsidTr="00C24E91">
        <w:tc>
          <w:tcPr>
            <w:tcW w:w="1271" w:type="dxa"/>
          </w:tcPr>
          <w:p w14:paraId="73865FEF" w14:textId="3D1F02E0" w:rsidR="000E0FA5" w:rsidRPr="00A017DE" w:rsidRDefault="000E0FA5" w:rsidP="000E0FA5">
            <w:pPr>
              <w:rPr>
                <w:rFonts w:ascii="Times New Roman" w:hAnsi="Times New Roman" w:cs="Times New Roman"/>
                <w:sz w:val="20"/>
                <w:szCs w:val="20"/>
                <w:shd w:val="clear" w:color="auto" w:fill="ED7D31" w:themeFill="accent2"/>
                <w:lang w:eastAsia="ja-JP"/>
              </w:rPr>
            </w:pPr>
            <w:r w:rsidRPr="00A017DE">
              <w:rPr>
                <w:rFonts w:ascii="Times New Roman" w:hAnsi="Times New Roman" w:cs="Times New Roman"/>
                <w:sz w:val="20"/>
                <w:szCs w:val="20"/>
                <w:shd w:val="clear" w:color="auto" w:fill="ED7D31" w:themeFill="accent2"/>
                <w:lang w:eastAsia="ja-JP"/>
              </w:rPr>
              <w:t>Samsung</w:t>
            </w:r>
          </w:p>
        </w:tc>
        <w:tc>
          <w:tcPr>
            <w:tcW w:w="8358" w:type="dxa"/>
          </w:tcPr>
          <w:p w14:paraId="20E7BC91" w14:textId="752CFA93" w:rsidR="000E0FA5" w:rsidRPr="00A017DE" w:rsidRDefault="000E0FA5" w:rsidP="000E0FA5">
            <w:pPr>
              <w:spacing w:after="0" w:line="240" w:lineRule="auto"/>
              <w:rPr>
                <w:sz w:val="20"/>
                <w:szCs w:val="20"/>
              </w:rPr>
            </w:pPr>
            <w:r w:rsidRPr="00A017DE">
              <w:rPr>
                <w:rFonts w:ascii="Times New Roman" w:hAnsi="Times New Roman" w:cs="Times New Roman"/>
                <w:sz w:val="20"/>
                <w:szCs w:val="20"/>
                <w:lang w:eastAsia="ja-JP"/>
              </w:rPr>
              <w:t>T</w:t>
            </w:r>
            <w:r w:rsidRPr="00A017DE">
              <w:rPr>
                <w:rFonts w:eastAsiaTheme="minorEastAsia"/>
                <w:sz w:val="20"/>
                <w:szCs w:val="20"/>
                <w:lang w:eastAsia="zh-CN"/>
              </w:rPr>
              <w:t xml:space="preserve">he conclusion from RAN1#110 identified absence of RAN1 consensus on possible benefits from introducing modifications to SPS PDSCH operation </w:t>
            </w:r>
            <w:r w:rsidRPr="00A017DE">
              <w:rPr>
                <w:rFonts w:cs="Times"/>
                <w:sz w:val="20"/>
                <w:szCs w:val="20"/>
              </w:rPr>
              <w:t xml:space="preserve">for the purpose of XR capacity enhancements. The same applies for modifications to CG PUSCH operation. Although CG PUSCH is attractive in reducing latency, it also requires predictable traffic, with fixed TB sizes, that can be served with a small bandwidth and does not require link adaptation. None of those conditions is fulfilled by XR traffic. Capacity would significantly decrease when a large bandwidth is reserved but there is no transmission (e.g. due to jitter) or when there is transmission requiring a smaller bandwidth (e.g. due to traffic variations), the majority of bandwidth cannot be reserved semi-statically for a single UE. Also, link adaptation is required </w:t>
            </w:r>
            <w:r w:rsidRPr="00A017DE">
              <w:rPr>
                <w:rFonts w:cs="Times"/>
                <w:sz w:val="20"/>
                <w:szCs w:val="20"/>
              </w:rPr>
              <w:lastRenderedPageBreak/>
              <w:t xml:space="preserve">for spectral efficiency. Any DCI-based signaling to adapt parameters of CG-PUSCH configurations is also meaningless as CRC is a large fixed overhead (and there may be additional padding to the DCI format size to preserve the “3+1” DCI format size budget). It is noted that for pose/control information (having a fixed and somewhat small TB size without jitter), Rel-17 CG PUSCH operation can apply. Further, there are no UE power savings gains from not receiving PDCCHs for scheduling PDSCHs but instead receiving multiple SPS PDSCHs over large bandwidth for high data rates and for multiple configurations when only one of those configurations may be valid at a time, or receiving PDCCH for adapting SPS PDSCH configurations, or operating XR without link adaptation and requiring longer times for each PDU set.    </w:t>
            </w:r>
          </w:p>
          <w:p w14:paraId="7539C337" w14:textId="77777777" w:rsidR="000E0FA5" w:rsidRPr="00A017DE" w:rsidRDefault="000E0FA5" w:rsidP="000E0FA5">
            <w:pPr>
              <w:spacing w:after="0" w:line="240" w:lineRule="auto"/>
              <w:rPr>
                <w:sz w:val="20"/>
                <w:szCs w:val="20"/>
                <w:highlight w:val="yellow"/>
              </w:rPr>
            </w:pPr>
          </w:p>
          <w:p w14:paraId="44030C31" w14:textId="77777777" w:rsidR="000E0FA5" w:rsidRPr="00A017DE" w:rsidRDefault="000E0FA5" w:rsidP="000E0FA5">
            <w:pPr>
              <w:spacing w:after="0" w:line="240" w:lineRule="auto"/>
              <w:rPr>
                <w:rFonts w:eastAsiaTheme="minorEastAsia"/>
                <w:i/>
                <w:iCs/>
                <w:sz w:val="20"/>
                <w:szCs w:val="20"/>
                <w:u w:val="single"/>
                <w:lang w:eastAsia="zh-CN"/>
              </w:rPr>
            </w:pPr>
            <w:r w:rsidRPr="00A017DE">
              <w:rPr>
                <w:rFonts w:eastAsiaTheme="minorEastAsia"/>
                <w:b/>
                <w:bCs/>
                <w:sz w:val="20"/>
                <w:szCs w:val="20"/>
                <w:u w:val="single"/>
                <w:lang w:eastAsia="zh-CN"/>
              </w:rPr>
              <w:t>Observation 2:</w:t>
            </w:r>
            <w:r w:rsidRPr="00A017DE">
              <w:rPr>
                <w:rFonts w:eastAsiaTheme="minorEastAsia"/>
                <w:sz w:val="20"/>
                <w:szCs w:val="20"/>
                <w:u w:val="single"/>
                <w:lang w:eastAsia="zh-CN"/>
              </w:rPr>
              <w:t xml:space="preserve"> </w:t>
            </w:r>
            <w:r w:rsidRPr="00A017DE">
              <w:rPr>
                <w:rFonts w:eastAsiaTheme="minorEastAsia"/>
                <w:i/>
                <w:iCs/>
                <w:sz w:val="20"/>
                <w:szCs w:val="20"/>
                <w:u w:val="single"/>
                <w:lang w:eastAsia="zh-CN"/>
              </w:rPr>
              <w:t>In addition to SPS PDSCH, there is no need to further consider CG PUSCH modifications for XR.</w:t>
            </w:r>
          </w:p>
          <w:p w14:paraId="29FC1E0F" w14:textId="77777777" w:rsidR="000E0FA5" w:rsidRPr="00A017DE" w:rsidRDefault="000E0FA5" w:rsidP="000E0FA5">
            <w:pPr>
              <w:rPr>
                <w:rFonts w:ascii="Times New Roman" w:hAnsi="Times New Roman" w:cs="Times New Roman"/>
                <w:sz w:val="20"/>
                <w:szCs w:val="20"/>
                <w:lang w:eastAsia="ja-JP"/>
              </w:rPr>
            </w:pPr>
          </w:p>
        </w:tc>
      </w:tr>
      <w:tr w:rsidR="000E0FA5" w:rsidRPr="00A017DE" w14:paraId="4261F3BD" w14:textId="77777777" w:rsidTr="00C24E91">
        <w:tc>
          <w:tcPr>
            <w:tcW w:w="1271" w:type="dxa"/>
          </w:tcPr>
          <w:p w14:paraId="06732909" w14:textId="638AC658" w:rsidR="000E0FA5" w:rsidRPr="00A017DE" w:rsidRDefault="000E0FA5" w:rsidP="000E0FA5">
            <w:pPr>
              <w:shd w:val="clear" w:color="auto" w:fill="ED7D31" w:themeFill="accent2"/>
              <w:rPr>
                <w:rFonts w:ascii="Times New Roman" w:hAnsi="Times New Roman" w:cs="Times New Roman"/>
                <w:sz w:val="20"/>
                <w:szCs w:val="20"/>
                <w:lang w:eastAsia="ja-JP"/>
              </w:rPr>
            </w:pPr>
            <w:r w:rsidRPr="00A017DE">
              <w:rPr>
                <w:rFonts w:ascii="Times New Roman" w:hAnsi="Times New Roman" w:cs="Times New Roman"/>
                <w:sz w:val="20"/>
                <w:szCs w:val="20"/>
                <w:lang w:eastAsia="ja-JP"/>
              </w:rPr>
              <w:lastRenderedPageBreak/>
              <w:t>DCM</w:t>
            </w:r>
          </w:p>
        </w:tc>
        <w:tc>
          <w:tcPr>
            <w:tcW w:w="8358" w:type="dxa"/>
          </w:tcPr>
          <w:p w14:paraId="1E92945D"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ko-KR"/>
              </w:rPr>
              <w:drawing>
                <wp:inline distT="0" distB="0" distL="0" distR="0" wp14:anchorId="3419E5FD" wp14:editId="0118A93D">
                  <wp:extent cx="4712351" cy="1097280"/>
                  <wp:effectExtent l="0" t="0" r="0" b="7620"/>
                  <wp:docPr id="1338392562"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表&#10;&#10;描述已自动生成"/>
                          <pic:cNvPicPr/>
                        </pic:nvPicPr>
                        <pic:blipFill>
                          <a:blip r:embed="rId59"/>
                          <a:stretch>
                            <a:fillRect/>
                          </a:stretch>
                        </pic:blipFill>
                        <pic:spPr>
                          <a:xfrm>
                            <a:off x="0" y="0"/>
                            <a:ext cx="4734284" cy="1102387"/>
                          </a:xfrm>
                          <a:prstGeom prst="rect">
                            <a:avLst/>
                          </a:prstGeom>
                        </pic:spPr>
                      </pic:pic>
                    </a:graphicData>
                  </a:graphic>
                </wp:inline>
              </w:drawing>
            </w:r>
          </w:p>
          <w:p w14:paraId="0DFB23CF" w14:textId="4844B785"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3: Example of SPS/CG time/frequency domain resource allocation adjustment</w:t>
            </w:r>
          </w:p>
          <w:p w14:paraId="7699845A" w14:textId="77777777" w:rsidR="000E0FA5" w:rsidRPr="00A017DE" w:rsidRDefault="000E0FA5" w:rsidP="000E0FA5">
            <w:pPr>
              <w:rPr>
                <w:rFonts w:eastAsia="SimSun"/>
                <w:b/>
                <w:bCs/>
                <w:sz w:val="20"/>
                <w:szCs w:val="20"/>
                <w:lang w:val="en-US" w:eastAsia="zh-CN"/>
              </w:rPr>
            </w:pPr>
            <w:r w:rsidRPr="00A017DE">
              <w:rPr>
                <w:rFonts w:eastAsia="SimSun" w:hint="eastAsia"/>
                <w:b/>
                <w:bCs/>
                <w:sz w:val="20"/>
                <w:szCs w:val="20"/>
                <w:lang w:val="en-US" w:eastAsia="zh-CN"/>
              </w:rPr>
              <w:t>O</w:t>
            </w:r>
            <w:r w:rsidRPr="00A017DE">
              <w:rPr>
                <w:rFonts w:eastAsia="SimSun"/>
                <w:b/>
                <w:bCs/>
                <w:sz w:val="20"/>
                <w:szCs w:val="20"/>
                <w:lang w:val="en-US" w:eastAsia="zh-CN"/>
              </w:rPr>
              <w:t>bservation 2: Dynamic SPS/CG resource allocation adjustment may be helpful for handling variable packet size for XR</w:t>
            </w:r>
            <w:r w:rsidRPr="00A017DE">
              <w:rPr>
                <w:b/>
                <w:bCs/>
                <w:sz w:val="20"/>
                <w:szCs w:val="20"/>
                <w:lang w:val="en-US"/>
              </w:rPr>
              <w:t>.</w:t>
            </w:r>
          </w:p>
          <w:p w14:paraId="7A776DD3" w14:textId="77777777" w:rsidR="000E0FA5" w:rsidRPr="00A017DE" w:rsidRDefault="000E0FA5" w:rsidP="000E0FA5">
            <w:pPr>
              <w:jc w:val="center"/>
              <w:rPr>
                <w:rFonts w:eastAsia="SimSun"/>
                <w:sz w:val="20"/>
                <w:szCs w:val="20"/>
                <w:lang w:val="en-US" w:eastAsia="zh-CN"/>
              </w:rPr>
            </w:pPr>
          </w:p>
          <w:p w14:paraId="3C4EC9C2"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ko-KR"/>
              </w:rPr>
              <w:drawing>
                <wp:inline distT="0" distB="0" distL="0" distR="0" wp14:anchorId="67AFF2E2" wp14:editId="6405C468">
                  <wp:extent cx="2212364" cy="1493347"/>
                  <wp:effectExtent l="0" t="0" r="0" b="0"/>
                  <wp:docPr id="1338392563" name="图片 50"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50" descr="图示&#10;&#10;描述已自动生成"/>
                          <pic:cNvPicPr/>
                        </pic:nvPicPr>
                        <pic:blipFill>
                          <a:blip r:embed="rId60"/>
                          <a:stretch>
                            <a:fillRect/>
                          </a:stretch>
                        </pic:blipFill>
                        <pic:spPr>
                          <a:xfrm>
                            <a:off x="0" y="0"/>
                            <a:ext cx="2243271" cy="1514209"/>
                          </a:xfrm>
                          <a:prstGeom prst="rect">
                            <a:avLst/>
                          </a:prstGeom>
                        </pic:spPr>
                      </pic:pic>
                    </a:graphicData>
                  </a:graphic>
                </wp:inline>
              </w:drawing>
            </w:r>
          </w:p>
          <w:p w14:paraId="359EFB6F" w14:textId="77777777"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4: Example of UE movement for XR service</w:t>
            </w:r>
          </w:p>
          <w:p w14:paraId="2F2090A4" w14:textId="77777777" w:rsidR="000E0FA5" w:rsidRPr="00A017DE" w:rsidRDefault="000E0FA5" w:rsidP="000E0FA5">
            <w:pPr>
              <w:jc w:val="center"/>
              <w:rPr>
                <w:rFonts w:eastAsia="SimSun"/>
                <w:sz w:val="20"/>
                <w:szCs w:val="20"/>
                <w:lang w:val="en-US" w:eastAsia="zh-CN"/>
              </w:rPr>
            </w:pPr>
            <w:r w:rsidRPr="00A017DE">
              <w:rPr>
                <w:rFonts w:eastAsia="SimSun"/>
                <w:noProof/>
                <w:szCs w:val="20"/>
                <w:lang w:val="en-US" w:eastAsia="ko-KR"/>
              </w:rPr>
              <w:drawing>
                <wp:inline distT="0" distB="0" distL="0" distR="0" wp14:anchorId="4C4CB0BB" wp14:editId="10C2338A">
                  <wp:extent cx="4367174" cy="969169"/>
                  <wp:effectExtent l="0" t="0" r="0" b="2540"/>
                  <wp:docPr id="1338392564" name="图片 49" descr="图示&#10;&#10;中度可信度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49" descr="图示&#10;&#10;中度可信度描述已自动生成"/>
                          <pic:cNvPicPr/>
                        </pic:nvPicPr>
                        <pic:blipFill>
                          <a:blip r:embed="rId61"/>
                          <a:stretch>
                            <a:fillRect/>
                          </a:stretch>
                        </pic:blipFill>
                        <pic:spPr>
                          <a:xfrm>
                            <a:off x="0" y="0"/>
                            <a:ext cx="4417461" cy="980329"/>
                          </a:xfrm>
                          <a:prstGeom prst="rect">
                            <a:avLst/>
                          </a:prstGeom>
                        </pic:spPr>
                      </pic:pic>
                    </a:graphicData>
                  </a:graphic>
                </wp:inline>
              </w:drawing>
            </w:r>
          </w:p>
          <w:p w14:paraId="7DD0858D" w14:textId="78ED1194" w:rsidR="000E0FA5" w:rsidRPr="00A017DE" w:rsidRDefault="000E0FA5" w:rsidP="000E0FA5">
            <w:pPr>
              <w:jc w:val="center"/>
              <w:rPr>
                <w:rFonts w:eastAsia="SimSun"/>
                <w:sz w:val="20"/>
                <w:szCs w:val="20"/>
                <w:lang w:val="en-US" w:eastAsia="zh-CN"/>
              </w:rPr>
            </w:pPr>
            <w:r w:rsidRPr="00A017DE">
              <w:rPr>
                <w:rFonts w:eastAsia="SimSun" w:hint="eastAsia"/>
                <w:sz w:val="20"/>
                <w:szCs w:val="20"/>
                <w:lang w:val="en-US" w:eastAsia="zh-CN"/>
              </w:rPr>
              <w:t>F</w:t>
            </w:r>
            <w:r w:rsidRPr="00A017DE">
              <w:rPr>
                <w:rFonts w:eastAsia="SimSun"/>
                <w:sz w:val="20"/>
                <w:szCs w:val="20"/>
                <w:lang w:val="en-US" w:eastAsia="zh-CN"/>
              </w:rPr>
              <w:t>ig 5: Example of SPS/CG beam adjustment</w:t>
            </w:r>
          </w:p>
          <w:p w14:paraId="43A07BA4" w14:textId="77777777" w:rsidR="000E0FA5" w:rsidRPr="00A017DE" w:rsidRDefault="000E0FA5" w:rsidP="000E0FA5">
            <w:pPr>
              <w:rPr>
                <w:b/>
                <w:bCs/>
                <w:sz w:val="20"/>
                <w:szCs w:val="20"/>
                <w:lang w:val="en-US"/>
              </w:rPr>
            </w:pPr>
            <w:r w:rsidRPr="00A017DE">
              <w:rPr>
                <w:rFonts w:eastAsia="SimSun" w:hint="eastAsia"/>
                <w:b/>
                <w:bCs/>
                <w:sz w:val="20"/>
                <w:szCs w:val="20"/>
                <w:lang w:val="en-US" w:eastAsia="zh-CN"/>
              </w:rPr>
              <w:t>O</w:t>
            </w:r>
            <w:r w:rsidRPr="00A017DE">
              <w:rPr>
                <w:rFonts w:eastAsia="SimSun"/>
                <w:b/>
                <w:bCs/>
                <w:sz w:val="20"/>
                <w:szCs w:val="20"/>
                <w:lang w:val="en-US" w:eastAsia="zh-CN"/>
              </w:rPr>
              <w:t>bservation 3: Dynamic update of SPS/CG MCS/TCI state/spatial relation information may be helpful for UE movement for XR</w:t>
            </w:r>
            <w:r w:rsidRPr="00A017DE">
              <w:rPr>
                <w:b/>
                <w:bCs/>
                <w:sz w:val="20"/>
                <w:szCs w:val="20"/>
                <w:lang w:val="en-US"/>
              </w:rPr>
              <w:t>.</w:t>
            </w:r>
          </w:p>
          <w:p w14:paraId="7EB42182" w14:textId="77777777" w:rsidR="000E0FA5" w:rsidRPr="00A017DE" w:rsidRDefault="000E0FA5" w:rsidP="000E0FA5">
            <w:pPr>
              <w:rPr>
                <w:rFonts w:eastAsia="SimSun"/>
                <w:b/>
                <w:bCs/>
                <w:sz w:val="20"/>
                <w:szCs w:val="20"/>
                <w:lang w:val="en-US" w:eastAsia="zh-CN"/>
              </w:rPr>
            </w:pPr>
          </w:p>
          <w:p w14:paraId="5F767DBF" w14:textId="77777777" w:rsidR="000E0FA5" w:rsidRPr="00A017DE" w:rsidRDefault="000E0FA5" w:rsidP="000E0FA5">
            <w:pPr>
              <w:rPr>
                <w:rFonts w:eastAsia="SimSun"/>
                <w:b/>
                <w:bCs/>
                <w:sz w:val="20"/>
                <w:szCs w:val="20"/>
                <w:lang w:val="en-US" w:eastAsia="zh-CN"/>
              </w:rPr>
            </w:pPr>
            <w:r w:rsidRPr="00A017DE">
              <w:rPr>
                <w:rFonts w:eastAsia="SimSun"/>
                <w:b/>
                <w:bCs/>
                <w:sz w:val="20"/>
                <w:szCs w:val="20"/>
                <w:lang w:val="en-US" w:eastAsia="zh-CN"/>
              </w:rPr>
              <w:t>Proposal 1: Study dynamic update of SPS/CG parameters for XR, e.g., periodicity, resource allocation, MCS, or TCI state/spatial relation.</w:t>
            </w:r>
          </w:p>
          <w:p w14:paraId="754A6718" w14:textId="77777777" w:rsidR="000E0FA5" w:rsidRPr="00A017DE" w:rsidRDefault="000E0FA5" w:rsidP="000E0FA5">
            <w:pPr>
              <w:rPr>
                <w:rFonts w:ascii="Times New Roman" w:hAnsi="Times New Roman" w:cs="Times New Roman"/>
                <w:sz w:val="20"/>
                <w:szCs w:val="20"/>
                <w:lang w:eastAsia="ja-JP"/>
              </w:rPr>
            </w:pPr>
          </w:p>
        </w:tc>
      </w:tr>
    </w:tbl>
    <w:p w14:paraId="4C1F81FD" w14:textId="0B64629A" w:rsidR="00ED7678" w:rsidRDefault="00ED7678" w:rsidP="00ED7678">
      <w:pPr>
        <w:pStyle w:val="Heading3"/>
        <w:rPr>
          <w:lang w:val="en-US"/>
        </w:rPr>
      </w:pPr>
      <w:r>
        <w:rPr>
          <w:lang w:val="en-US"/>
        </w:rPr>
        <w:lastRenderedPageBreak/>
        <w:t>2.</w:t>
      </w:r>
      <w:r w:rsidR="007E45BC">
        <w:rPr>
          <w:lang w:val="en-US"/>
        </w:rPr>
        <w:t>2</w:t>
      </w:r>
      <w:r>
        <w:rPr>
          <w:lang w:val="en-US"/>
        </w:rPr>
        <w:t>.1 Initial Discussion</w:t>
      </w:r>
    </w:p>
    <w:p w14:paraId="6C761B96" w14:textId="5B9A2CC7" w:rsidR="007E45BC" w:rsidRDefault="00873DE3" w:rsidP="00ED7678">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CB4AF1A" w14:textId="5F24C797" w:rsidR="00D73842" w:rsidRPr="007A510E" w:rsidRDefault="006B27E7"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w:t>
      </w:r>
      <w:r w:rsidR="00D73842" w:rsidRPr="00263192">
        <w:rPr>
          <w:rFonts w:ascii="Times New Roman" w:eastAsiaTheme="minorEastAsia" w:hAnsi="Times New Roman" w:cs="Times New Roman"/>
          <w:b/>
          <w:bCs/>
          <w:highlight w:val="yellow"/>
          <w:lang w:val="en-US" w:eastAsia="zh-CN"/>
        </w:rPr>
        <w:t>-2-1</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sidRPr="00E6585A">
        <w:rPr>
          <w:rFonts w:ascii="Times New Roman" w:hAnsi="Times New Roman" w:cs="Times New Roman"/>
          <w:lang w:val="en-US"/>
        </w:rPr>
        <w:t>Dynamic</w:t>
      </w:r>
      <w:r w:rsidRPr="002730FD">
        <w:rPr>
          <w:rFonts w:ascii="Times New Roman" w:hAnsi="Times New Roman" w:cs="Times New Roman"/>
          <w:lang w:val="en-US"/>
        </w:rPr>
        <w:t xml:space="preserve"> indication of </w:t>
      </w:r>
      <w:r w:rsidRPr="00E6585A">
        <w:rPr>
          <w:rFonts w:ascii="Times New Roman" w:hAnsi="Times New Roman" w:cs="Times New Roman"/>
          <w:lang w:val="en-US"/>
        </w:rPr>
        <w:t>the</w:t>
      </w:r>
      <w:r w:rsidRPr="002730FD">
        <w:rPr>
          <w:rFonts w:ascii="Times New Roman" w:hAnsi="Times New Roman" w:cs="Times New Roman"/>
          <w:lang w:val="en-US"/>
        </w:rPr>
        <w:t xml:space="preserve"> unused </w:t>
      </w:r>
      <w:r>
        <w:rPr>
          <w:rFonts w:ascii="Times New Roman" w:hAnsi="Times New Roman" w:cs="Times New Roman"/>
          <w:lang w:val="en-US"/>
        </w:rPr>
        <w:t xml:space="preserve">CG </w:t>
      </w:r>
      <w:r w:rsidRPr="002730FD">
        <w:rPr>
          <w:rFonts w:ascii="Times New Roman" w:hAnsi="Times New Roman" w:cs="Times New Roman"/>
          <w:lang w:val="en-US"/>
        </w:rPr>
        <w:t xml:space="preserve">PUSCH occasions </w:t>
      </w:r>
      <w:r w:rsidRPr="00E6585A">
        <w:rPr>
          <w:rFonts w:ascii="Times New Roman" w:hAnsi="Times New Roman" w:cs="Times New Roman"/>
          <w:lang w:val="en-US"/>
        </w:rPr>
        <w:t>by the UE</w:t>
      </w:r>
      <w:r>
        <w:rPr>
          <w:rFonts w:ascii="Times New Roman" w:hAnsi="Times New Roman" w:cs="Times New Roman"/>
          <w:lang w:val="en-US"/>
        </w:rPr>
        <w:t xml:space="preserve"> to improve XR capacity performance</w:t>
      </w:r>
      <w:r w:rsidR="003B5C78">
        <w:rPr>
          <w:rFonts w:ascii="Times New Roman" w:hAnsi="Times New Roman" w:cs="Times New Roman"/>
          <w:lang w:val="en-US"/>
        </w:rPr>
        <w:t xml:space="preserve"> is ben</w:t>
      </w:r>
      <w:r w:rsidR="00263192">
        <w:rPr>
          <w:rFonts w:ascii="Times New Roman" w:hAnsi="Times New Roman" w:cs="Times New Roman"/>
          <w:lang w:val="en-US"/>
        </w:rPr>
        <w:t>eficial.</w:t>
      </w:r>
    </w:p>
    <w:p w14:paraId="641A161B" w14:textId="76F6C4A9" w:rsidR="00D73842" w:rsidRPr="007A510E" w:rsidRDefault="00D7384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2-2-</w:t>
      </w:r>
      <w:r w:rsidR="006B27E7" w:rsidRPr="00263192">
        <w:rPr>
          <w:rFonts w:ascii="Times New Roman" w:eastAsiaTheme="minorEastAsia" w:hAnsi="Times New Roman" w:cs="Times New Roman"/>
          <w:b/>
          <w:bCs/>
          <w:highlight w:val="yellow"/>
          <w:lang w:val="en-US" w:eastAsia="zh-CN"/>
        </w:rPr>
        <w:t>2:</w:t>
      </w:r>
      <w:r w:rsidR="006B27E7">
        <w:rPr>
          <w:rFonts w:ascii="Times New Roman" w:eastAsiaTheme="minorEastAsia" w:hAnsi="Times New Roman" w:cs="Times New Roman"/>
          <w:b/>
          <w:bCs/>
          <w:lang w:val="en-US" w:eastAsia="zh-CN"/>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hAnsi="Times New Roman" w:cs="Times New Roman"/>
          <w:lang w:val="en-US"/>
        </w:rPr>
        <w:t>to the UE to adjust CG parameters (e.g. MCS, number of symbols, number of PRBs, number of layers) to improve XR capacity performance</w:t>
      </w:r>
      <w:r w:rsidR="00263192">
        <w:rPr>
          <w:rFonts w:ascii="Times New Roman" w:hAnsi="Times New Roman" w:cs="Times New Roman"/>
          <w:lang w:val="en-US"/>
        </w:rPr>
        <w:t xml:space="preserve"> is beneficial.</w:t>
      </w:r>
    </w:p>
    <w:p w14:paraId="02B0F39E" w14:textId="20E4E34E" w:rsidR="006B27E7" w:rsidRPr="00E6585A" w:rsidRDefault="00D7384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w:t>
      </w:r>
      <w:r w:rsidR="003B5C78" w:rsidRPr="00263192">
        <w:rPr>
          <w:rFonts w:ascii="Times New Roman" w:eastAsiaTheme="minorEastAsia" w:hAnsi="Times New Roman" w:cs="Times New Roman"/>
          <w:b/>
          <w:bCs/>
          <w:highlight w:val="yellow"/>
          <w:lang w:val="en-US" w:eastAsia="zh-CN"/>
        </w:rPr>
        <w:t>sal 2-2-3</w:t>
      </w:r>
      <w:r w:rsidR="006B27E7" w:rsidRPr="00263192">
        <w:rPr>
          <w:rFonts w:ascii="Times New Roman" w:eastAsiaTheme="minorEastAsia" w:hAnsi="Times New Roman" w:cs="Times New Roman"/>
          <w:b/>
          <w:bCs/>
          <w:highlight w:val="yellow"/>
          <w:lang w:val="en-US" w:eastAsia="zh-CN"/>
        </w:rPr>
        <w:t>:</w:t>
      </w:r>
      <w:r w:rsidR="006B27E7" w:rsidRPr="002730FD">
        <w:rPr>
          <w:rFonts w:ascii="Times New Roman" w:hAnsi="Times New Roman" w:cs="Times New Roman"/>
          <w:lang w:val="en-US"/>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hAnsi="Times New Roman" w:cs="Times New Roman"/>
          <w:lang w:val="en-US"/>
        </w:rPr>
        <w:t>to the UE to modify PUSCH occasions (increase/descrease and/or advance/delay) to improve XR capacity performance</w:t>
      </w:r>
      <w:r w:rsidR="00263192">
        <w:rPr>
          <w:rFonts w:ascii="Times New Roman" w:hAnsi="Times New Roman" w:cs="Times New Roman"/>
          <w:lang w:val="en-US"/>
        </w:rPr>
        <w:t xml:space="preserve"> is beneficial.</w:t>
      </w:r>
    </w:p>
    <w:p w14:paraId="558CDC02" w14:textId="08207190" w:rsidR="006B27E7" w:rsidRPr="00E6585A" w:rsidRDefault="003B5C78"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Proposal 2-2-4</w:t>
      </w:r>
      <w:r w:rsidR="006B27E7" w:rsidRPr="00263192">
        <w:rPr>
          <w:rFonts w:ascii="Times New Roman" w:eastAsiaTheme="minorEastAsia" w:hAnsi="Times New Roman" w:cs="Times New Roman"/>
          <w:b/>
          <w:bCs/>
          <w:highlight w:val="yellow"/>
          <w:lang w:val="en-US" w:eastAsia="zh-CN"/>
        </w:rPr>
        <w:t>:</w:t>
      </w:r>
      <w:r w:rsidR="006B27E7">
        <w:rPr>
          <w:rFonts w:ascii="Times New Roman" w:eastAsiaTheme="minorEastAsia" w:hAnsi="Times New Roman" w:cs="Times New Roman"/>
          <w:b/>
          <w:bCs/>
          <w:lang w:val="en-US" w:eastAsia="zh-CN"/>
        </w:rPr>
        <w:t xml:space="preserve"> </w:t>
      </w:r>
      <w:r w:rsidR="006B27E7" w:rsidRPr="00E6585A">
        <w:rPr>
          <w:rFonts w:ascii="Times New Roman" w:hAnsi="Times New Roman" w:cs="Times New Roman"/>
          <w:lang w:val="en-US"/>
        </w:rPr>
        <w:t>Dynamic</w:t>
      </w:r>
      <w:r w:rsidR="006B27E7" w:rsidRPr="002730FD">
        <w:rPr>
          <w:rFonts w:ascii="Times New Roman" w:hAnsi="Times New Roman" w:cs="Times New Roman"/>
          <w:lang w:val="en-US"/>
        </w:rPr>
        <w:t xml:space="preserve"> indication </w:t>
      </w:r>
      <w:r w:rsidR="006B27E7">
        <w:rPr>
          <w:rFonts w:ascii="Times New Roman" w:eastAsiaTheme="minorEastAsia" w:hAnsi="Times New Roman" w:cs="Times New Roman" w:hint="eastAsia"/>
          <w:lang w:val="en-US" w:eastAsia="zh-CN"/>
        </w:rPr>
        <w:t>f</w:t>
      </w:r>
      <w:r w:rsidR="006B27E7">
        <w:rPr>
          <w:rFonts w:ascii="Times New Roman" w:eastAsiaTheme="minorEastAsia" w:hAnsi="Times New Roman" w:cs="Times New Roman"/>
          <w:lang w:val="en-US" w:eastAsia="zh-CN"/>
        </w:rPr>
        <w:t>rom</w:t>
      </w:r>
      <w:r w:rsidR="006B27E7">
        <w:rPr>
          <w:rFonts w:ascii="Times New Roman" w:hAnsi="Times New Roman" w:cs="Times New Roman"/>
          <w:lang w:val="en-US"/>
        </w:rPr>
        <w:t xml:space="preserve"> the UE for adjusted CG parameters (e.g. MCS, number of symbols, number of PRBs, number of layers) to improve XR capacity performance</w:t>
      </w:r>
      <w:r w:rsidR="00263192">
        <w:rPr>
          <w:rFonts w:ascii="Times New Roman" w:hAnsi="Times New Roman" w:cs="Times New Roman"/>
          <w:lang w:val="en-US"/>
        </w:rPr>
        <w:t xml:space="preserve"> is beneficial.</w:t>
      </w:r>
    </w:p>
    <w:p w14:paraId="3A6F47CF" w14:textId="77777777" w:rsidR="007E45BC" w:rsidRDefault="007E45BC" w:rsidP="00ED7678">
      <w:pPr>
        <w:rPr>
          <w:rFonts w:ascii="Times New Roman" w:hAnsi="Times New Roman" w:cs="Times New Roman"/>
          <w:b/>
          <w:bCs/>
          <w:sz w:val="22"/>
          <w:szCs w:val="20"/>
          <w:highlight w:val="cyan"/>
          <w:lang w:val="en-US" w:eastAsia="ja-JP"/>
        </w:rPr>
      </w:pPr>
    </w:p>
    <w:p w14:paraId="5FDBE4B8" w14:textId="44B4AEE0" w:rsidR="005040F5" w:rsidRPr="00B20938" w:rsidRDefault="00ED7678" w:rsidP="00ED7678">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2B79254" w14:textId="2A8C75CF" w:rsidR="00263192" w:rsidRPr="003D1A9F" w:rsidRDefault="00ED7678" w:rsidP="007F1369">
      <w:pPr>
        <w:pStyle w:val="ListParagraph"/>
        <w:numPr>
          <w:ilvl w:val="0"/>
          <w:numId w:val="100"/>
        </w:numPr>
        <w:rPr>
          <w:rFonts w:ascii="Times New Roman" w:hAnsi="Times New Roman" w:cs="Times New Roman"/>
          <w:szCs w:val="18"/>
          <w:lang w:val="en-US" w:eastAsia="ja-JP"/>
        </w:rPr>
      </w:pPr>
      <w:bookmarkStart w:id="5" w:name="OLE_LINK461"/>
      <w:r>
        <w:rPr>
          <w:rFonts w:ascii="Times New Roman" w:hAnsi="Times New Roman" w:cs="Times New Roman"/>
          <w:b/>
          <w:bCs/>
          <w:szCs w:val="18"/>
          <w:lang w:val="en-US" w:eastAsia="ja-JP"/>
        </w:rPr>
        <w:t xml:space="preserve">Q1: </w:t>
      </w:r>
      <w:r w:rsidR="00263192" w:rsidRPr="003D1A9F">
        <w:rPr>
          <w:rFonts w:ascii="Times New Roman" w:hAnsi="Times New Roman" w:cs="Times New Roman"/>
          <w:szCs w:val="18"/>
          <w:lang w:val="en-US" w:eastAsia="ja-JP"/>
        </w:rPr>
        <w:t xml:space="preserve">Moderator recommends to down prioritize </w:t>
      </w:r>
      <w:r w:rsidR="00263192" w:rsidRPr="003D1A9F">
        <w:rPr>
          <w:rFonts w:ascii="Times New Roman" w:eastAsiaTheme="minorEastAsia" w:hAnsi="Times New Roman" w:cs="Times New Roman"/>
          <w:highlight w:val="yellow"/>
          <w:lang w:val="en-US" w:eastAsia="zh-CN"/>
        </w:rPr>
        <w:t>Proposal 2-2-3</w:t>
      </w:r>
      <w:r w:rsidR="00263192" w:rsidRPr="003D1A9F">
        <w:rPr>
          <w:rFonts w:ascii="Times New Roman" w:eastAsiaTheme="minorEastAsia" w:hAnsi="Times New Roman" w:cs="Times New Roman"/>
          <w:lang w:val="en-US" w:eastAsia="zh-CN"/>
        </w:rPr>
        <w:t xml:space="preserve"> and </w:t>
      </w:r>
      <w:r w:rsidR="00263192" w:rsidRPr="003D1A9F">
        <w:rPr>
          <w:rFonts w:ascii="Times New Roman" w:eastAsiaTheme="minorEastAsia" w:hAnsi="Times New Roman" w:cs="Times New Roman"/>
          <w:highlight w:val="yellow"/>
          <w:lang w:val="en-US" w:eastAsia="zh-CN"/>
        </w:rPr>
        <w:t>Proposal 2-2-</w:t>
      </w:r>
      <w:r w:rsidR="00263192" w:rsidRPr="003D1A9F">
        <w:rPr>
          <w:rFonts w:ascii="Times New Roman" w:eastAsiaTheme="minorEastAsia" w:hAnsi="Times New Roman" w:cs="Times New Roman"/>
          <w:lang w:val="en-US" w:eastAsia="zh-CN"/>
        </w:rPr>
        <w:t xml:space="preserve">4 due to lack of supporting capacity performance </w:t>
      </w:r>
      <w:r w:rsidR="00567413">
        <w:rPr>
          <w:rFonts w:ascii="Times New Roman" w:eastAsiaTheme="minorEastAsia" w:hAnsi="Times New Roman" w:cs="Times New Roman"/>
          <w:lang w:val="en-US" w:eastAsia="zh-CN"/>
        </w:rPr>
        <w:t>evaluation</w:t>
      </w:r>
      <w:r w:rsidR="00263192" w:rsidRPr="003D1A9F">
        <w:rPr>
          <w:rFonts w:ascii="Times New Roman" w:eastAsiaTheme="minorEastAsia" w:hAnsi="Times New Roman" w:cs="Times New Roman"/>
          <w:lang w:val="en-US" w:eastAsia="zh-CN"/>
        </w:rPr>
        <w:t xml:space="preserve"> results by propoents. </w:t>
      </w:r>
    </w:p>
    <w:p w14:paraId="35FF20A1" w14:textId="7E7612AE" w:rsidR="00263192" w:rsidRPr="003D1A9F" w:rsidRDefault="00263192" w:rsidP="007F1369">
      <w:pPr>
        <w:pStyle w:val="ListParagraph"/>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2BE2A770" w14:textId="47BEED84" w:rsidR="003D1A9F" w:rsidRPr="003D1A9F" w:rsidRDefault="003D1A9F"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2-2-1</w:t>
      </w:r>
      <w:r w:rsidRPr="003D1A9F">
        <w:rPr>
          <w:rFonts w:ascii="Times New Roman" w:eastAsiaTheme="minorEastAsia" w:hAnsi="Times New Roman" w:cs="Times New Roman"/>
          <w:lang w:val="en-US" w:eastAsia="zh-CN"/>
        </w:rPr>
        <w:t xml:space="preserve"> and the necessity/benefit of the proposed enhancements? Please</w:t>
      </w:r>
      <w:r w:rsidR="004774B2">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sidR="004774B2">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sidR="004774B2">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sidR="004774B2">
        <w:rPr>
          <w:rFonts w:ascii="Times New Roman" w:eastAsiaTheme="minorEastAsia" w:hAnsi="Times New Roman" w:cs="Times New Roman"/>
          <w:lang w:val="en-US" w:eastAsia="zh-CN"/>
        </w:rPr>
        <w:t xml:space="preserve"> of the discussions.</w:t>
      </w:r>
    </w:p>
    <w:p w14:paraId="234E75E6" w14:textId="140DB699" w:rsidR="004774B2" w:rsidRPr="004774B2" w:rsidRDefault="003D1A9F"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2-2-2</w:t>
      </w:r>
      <w:r w:rsidRPr="003D1A9F">
        <w:rPr>
          <w:rFonts w:ascii="Times New Roman" w:eastAsiaTheme="minorEastAsia" w:hAnsi="Times New Roman" w:cs="Times New Roman"/>
          <w:lang w:val="en-US" w:eastAsia="zh-CN"/>
        </w:rPr>
        <w:t xml:space="preserve"> and the necessity/benefit of the proposed enhancements? </w:t>
      </w:r>
      <w:r w:rsidR="004774B2" w:rsidRPr="003D1A9F">
        <w:rPr>
          <w:rFonts w:ascii="Times New Roman" w:eastAsiaTheme="minorEastAsia" w:hAnsi="Times New Roman" w:cs="Times New Roman"/>
          <w:lang w:val="en-US" w:eastAsia="zh-CN"/>
        </w:rPr>
        <w:t>Please</w:t>
      </w:r>
      <w:r w:rsidR="004774B2">
        <w:rPr>
          <w:rFonts w:ascii="Times New Roman" w:eastAsiaTheme="minorEastAsia" w:hAnsi="Times New Roman" w:cs="Times New Roman"/>
          <w:lang w:val="en-US" w:eastAsia="zh-CN"/>
        </w:rPr>
        <w:t xml:space="preserve"> </w:t>
      </w:r>
      <w:r w:rsidR="004774B2" w:rsidRPr="003D1A9F">
        <w:rPr>
          <w:rFonts w:ascii="Times New Roman" w:eastAsiaTheme="minorEastAsia" w:hAnsi="Times New Roman" w:cs="Times New Roman"/>
          <w:lang w:val="en-US" w:eastAsia="zh-CN"/>
        </w:rPr>
        <w:t>note that based on your feedback</w:t>
      </w:r>
      <w:r w:rsidR="004774B2">
        <w:rPr>
          <w:rFonts w:ascii="Times New Roman" w:eastAsiaTheme="minorEastAsia" w:hAnsi="Times New Roman" w:cs="Times New Roman"/>
          <w:lang w:val="en-US" w:eastAsia="zh-CN"/>
        </w:rPr>
        <w:t>s</w:t>
      </w:r>
      <w:r w:rsidR="004774B2" w:rsidRPr="003D1A9F">
        <w:rPr>
          <w:rFonts w:ascii="Times New Roman" w:eastAsiaTheme="minorEastAsia" w:hAnsi="Times New Roman" w:cs="Times New Roman"/>
          <w:lang w:val="en-US" w:eastAsia="zh-CN"/>
        </w:rPr>
        <w:t xml:space="preserve">, </w:t>
      </w:r>
      <w:r w:rsidR="004774B2">
        <w:rPr>
          <w:rFonts w:ascii="Times New Roman" w:eastAsiaTheme="minorEastAsia" w:hAnsi="Times New Roman" w:cs="Times New Roman"/>
          <w:lang w:val="en-US" w:eastAsia="zh-CN"/>
        </w:rPr>
        <w:t>the proposals can be updated with more details for the</w:t>
      </w:r>
      <w:r w:rsidR="004774B2" w:rsidRPr="003D1A9F">
        <w:rPr>
          <w:rFonts w:ascii="Times New Roman" w:eastAsiaTheme="minorEastAsia" w:hAnsi="Times New Roman" w:cs="Times New Roman"/>
          <w:lang w:val="en-US" w:eastAsia="zh-CN"/>
        </w:rPr>
        <w:t xml:space="preserve"> next round</w:t>
      </w:r>
      <w:r w:rsidR="004774B2">
        <w:rPr>
          <w:rFonts w:ascii="Times New Roman" w:eastAsiaTheme="minorEastAsia" w:hAnsi="Times New Roman" w:cs="Times New Roman"/>
          <w:lang w:val="en-US" w:eastAsia="zh-CN"/>
        </w:rPr>
        <w:t xml:space="preserve"> of the discussions.</w:t>
      </w:r>
    </w:p>
    <w:p w14:paraId="3B05099C" w14:textId="1801043A" w:rsidR="00ED7678" w:rsidRPr="00AB4314" w:rsidRDefault="00ED7678"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 xml:space="preserve">Discuss your view regarding the </w:t>
      </w:r>
      <w:r w:rsidR="003D1A9F">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sidR="003D1A9F">
        <w:rPr>
          <w:rFonts w:ascii="Times New Roman" w:hAnsi="Times New Roman" w:cs="Times New Roman"/>
          <w:lang w:val="en-US"/>
        </w:rPr>
        <w:t>s</w:t>
      </w:r>
      <w:r w:rsidRPr="00AB4314">
        <w:rPr>
          <w:rFonts w:ascii="Times New Roman" w:hAnsi="Times New Roman" w:cs="Times New Roman"/>
          <w:lang w:val="en-US"/>
        </w:rPr>
        <w:t>.</w:t>
      </w:r>
    </w:p>
    <w:p w14:paraId="4B4E7626" w14:textId="58B41668" w:rsidR="00ED7678" w:rsidRPr="003D1A9F" w:rsidRDefault="00ED7678"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Q5: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5"/>
    <w:p w14:paraId="0FCC7ABC" w14:textId="6A88E1BA" w:rsidR="003D1A9F" w:rsidRDefault="003D1A9F" w:rsidP="003D1A9F">
      <w:pPr>
        <w:rPr>
          <w:rFonts w:ascii="Times New Roman" w:hAnsi="Times New Roman" w:cs="Times New Roman"/>
          <w:b/>
          <w:bCs/>
          <w:szCs w:val="18"/>
          <w:lang w:val="en-US" w:eastAsia="ja-JP"/>
        </w:rPr>
      </w:pPr>
    </w:p>
    <w:p w14:paraId="204892CF" w14:textId="72406D2E" w:rsidR="001822FE" w:rsidRPr="00E90C28" w:rsidRDefault="00E90C28" w:rsidP="003D1A9F">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 xml:space="preserve">please </w:t>
      </w:r>
      <w:r w:rsidR="00907933">
        <w:rPr>
          <w:rFonts w:ascii="Times New Roman" w:hAnsi="Times New Roman" w:cs="Times New Roman"/>
          <w:b/>
          <w:bCs/>
          <w:sz w:val="22"/>
          <w:szCs w:val="20"/>
          <w:lang w:val="en-US" w:eastAsia="ja-JP"/>
        </w:rPr>
        <w:t>ensure the</w:t>
      </w:r>
      <w:r>
        <w:rPr>
          <w:rFonts w:ascii="Times New Roman" w:hAnsi="Times New Roman" w:cs="Times New Roman"/>
          <w:b/>
          <w:bCs/>
          <w:sz w:val="22"/>
          <w:szCs w:val="20"/>
          <w:lang w:val="en-US" w:eastAsia="ja-JP"/>
        </w:rPr>
        <w:t xml:space="preserve"> </w:t>
      </w:r>
      <w:r w:rsidR="00907933">
        <w:rPr>
          <w:rFonts w:ascii="Times New Roman" w:hAnsi="Times New Roman" w:cs="Times New Roman"/>
          <w:b/>
          <w:bCs/>
          <w:sz w:val="22"/>
          <w:szCs w:val="20"/>
          <w:lang w:val="en-US" w:eastAsia="ja-JP"/>
        </w:rPr>
        <w:t>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3D1A9F" w14:paraId="77F6435B" w14:textId="77777777" w:rsidTr="004D5C5D">
        <w:tc>
          <w:tcPr>
            <w:tcW w:w="1271" w:type="dxa"/>
            <w:shd w:val="clear" w:color="auto" w:fill="BFBFBF" w:themeFill="background1" w:themeFillShade="BF"/>
          </w:tcPr>
          <w:p w14:paraId="11EBB022" w14:textId="77777777" w:rsidR="003D1A9F" w:rsidRDefault="003D1A9F"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9D0BD2E" w14:textId="77777777" w:rsidR="003D1A9F" w:rsidRDefault="003D1A9F"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D1A9F" w14:paraId="6B21F749" w14:textId="77777777" w:rsidTr="004D5C5D">
        <w:tc>
          <w:tcPr>
            <w:tcW w:w="1271" w:type="dxa"/>
          </w:tcPr>
          <w:p w14:paraId="3D82FC5C" w14:textId="57AD869E" w:rsidR="003D1A9F" w:rsidRDefault="00DC4B70"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78537490" w14:textId="1E19BA44" w:rsidR="001F4334" w:rsidRDefault="00DC4B70" w:rsidP="004D5C5D">
            <w:pPr>
              <w:rPr>
                <w:rFonts w:ascii="Times New Roman" w:hAnsi="Times New Roman" w:cs="Times New Roman"/>
                <w:lang w:val="en-US"/>
              </w:rPr>
            </w:pPr>
            <w:r>
              <w:rPr>
                <w:rFonts w:ascii="Times New Roman" w:hAnsi="Times New Roman" w:cs="Times New Roman"/>
                <w:szCs w:val="18"/>
                <w:lang w:val="en-US" w:eastAsia="ja-JP"/>
              </w:rPr>
              <w:t xml:space="preserve">Q1/Q2/Q3: </w:t>
            </w:r>
            <w:r w:rsidRPr="00DC4B70">
              <w:rPr>
                <w:rFonts w:ascii="Times New Roman" w:hAnsi="Times New Roman" w:cs="Times New Roman"/>
                <w:szCs w:val="18"/>
                <w:lang w:val="en-US" w:eastAsia="ja-JP"/>
              </w:rPr>
              <w:t xml:space="preserve">We do not agree with </w:t>
            </w:r>
            <w:r>
              <w:rPr>
                <w:rFonts w:ascii="Times New Roman" w:hAnsi="Times New Roman" w:cs="Times New Roman"/>
                <w:szCs w:val="18"/>
                <w:lang w:val="en-US" w:eastAsia="ja-JP"/>
              </w:rPr>
              <w:t xml:space="preserve">further consideration for </w:t>
            </w:r>
            <w:r w:rsidRPr="00DC4B70">
              <w:rPr>
                <w:rFonts w:ascii="Times New Roman" w:hAnsi="Times New Roman" w:cs="Times New Roman"/>
                <w:szCs w:val="18"/>
                <w:lang w:val="en-US" w:eastAsia="ja-JP"/>
              </w:rPr>
              <w:t xml:space="preserve">any </w:t>
            </w:r>
            <w:r>
              <w:rPr>
                <w:rFonts w:ascii="Times New Roman" w:hAnsi="Times New Roman" w:cs="Times New Roman"/>
                <w:szCs w:val="18"/>
                <w:lang w:val="en-US" w:eastAsia="ja-JP"/>
              </w:rPr>
              <w:t xml:space="preserve">of the </w:t>
            </w:r>
            <w:r w:rsidRPr="00DC4B70">
              <w:rPr>
                <w:rFonts w:ascii="Times New Roman" w:hAnsi="Times New Roman" w:cs="Times New Roman"/>
                <w:szCs w:val="18"/>
                <w:lang w:val="en-US" w:eastAsia="ja-JP"/>
              </w:rPr>
              <w:t>proposal</w:t>
            </w:r>
            <w:r>
              <w:rPr>
                <w:rFonts w:ascii="Times New Roman" w:hAnsi="Times New Roman" w:cs="Times New Roman"/>
                <w:szCs w:val="18"/>
                <w:lang w:val="en-US" w:eastAsia="ja-JP"/>
              </w:rPr>
              <w:t>s as there cannot be any benefit over DG, particularly for XR. For example, what is the benefit over DG for “</w:t>
            </w:r>
            <w:r w:rsidRPr="00E6585A">
              <w:rPr>
                <w:rFonts w:ascii="Times New Roman" w:hAnsi="Times New Roman" w:cs="Times New Roman"/>
                <w:lang w:val="en-US"/>
              </w:rPr>
              <w:t>Dynamic</w:t>
            </w:r>
            <w:r w:rsidRPr="00E6585A">
              <w:rPr>
                <w:rFonts w:ascii="Times New Roman" w:hAnsi="Times New Roman" w:cs="Times New Roman"/>
              </w:rPr>
              <w:t xml:space="preserve"> indication </w:t>
            </w:r>
            <w:r>
              <w:rPr>
                <w:rFonts w:ascii="Times New Roman" w:hAnsi="Times New Roman" w:cs="Times New Roman"/>
                <w:lang w:val="en-US"/>
              </w:rPr>
              <w:t xml:space="preserve">to the UE to adjust CG parameters (e.g. MCS, number of symbols, number of PRBs, number of layers)”? </w:t>
            </w:r>
            <w:r w:rsidR="001F4334">
              <w:rPr>
                <w:rFonts w:ascii="Times New Roman" w:hAnsi="Times New Roman" w:cs="Times New Roman"/>
                <w:lang w:val="en-US"/>
              </w:rPr>
              <w:t xml:space="preserve">RAN1 </w:t>
            </w:r>
            <w:r w:rsidR="00D51743">
              <w:rPr>
                <w:rFonts w:ascii="Times New Roman" w:hAnsi="Times New Roman" w:cs="Times New Roman"/>
                <w:lang w:val="en-US"/>
              </w:rPr>
              <w:t xml:space="preserve">may </w:t>
            </w:r>
            <w:r w:rsidR="001F4334">
              <w:rPr>
                <w:rFonts w:ascii="Times New Roman" w:hAnsi="Times New Roman" w:cs="Times New Roman"/>
                <w:lang w:val="en-US"/>
              </w:rPr>
              <w:t>first discuss</w:t>
            </w:r>
            <w:r>
              <w:rPr>
                <w:rFonts w:ascii="Times New Roman" w:hAnsi="Times New Roman" w:cs="Times New Roman"/>
                <w:lang w:val="en-US"/>
              </w:rPr>
              <w:t xml:space="preserve"> </w:t>
            </w:r>
            <w:r w:rsidR="009914BA">
              <w:rPr>
                <w:rFonts w:ascii="Times New Roman" w:hAnsi="Times New Roman" w:cs="Times New Roman"/>
                <w:lang w:val="en-US"/>
              </w:rPr>
              <w:t xml:space="preserve">any </w:t>
            </w:r>
            <w:r>
              <w:rPr>
                <w:rFonts w:ascii="Times New Roman" w:hAnsi="Times New Roman" w:cs="Times New Roman"/>
                <w:lang w:val="en-US"/>
              </w:rPr>
              <w:t>benefit</w:t>
            </w:r>
            <w:r w:rsidR="001F4334">
              <w:rPr>
                <w:rFonts w:ascii="Times New Roman" w:hAnsi="Times New Roman" w:cs="Times New Roman"/>
                <w:lang w:val="en-US"/>
              </w:rPr>
              <w:t>s</w:t>
            </w:r>
            <w:r>
              <w:rPr>
                <w:rFonts w:ascii="Times New Roman" w:hAnsi="Times New Roman" w:cs="Times New Roman"/>
                <w:lang w:val="en-US"/>
              </w:rPr>
              <w:t xml:space="preserve"> of </w:t>
            </w:r>
            <w:r w:rsidR="001F4334">
              <w:rPr>
                <w:rFonts w:ascii="Times New Roman" w:hAnsi="Times New Roman" w:cs="Times New Roman"/>
                <w:lang w:val="en-US"/>
              </w:rPr>
              <w:t>few selected</w:t>
            </w:r>
            <w:r>
              <w:rPr>
                <w:rFonts w:ascii="Times New Roman" w:hAnsi="Times New Roman" w:cs="Times New Roman"/>
                <w:lang w:val="en-US"/>
              </w:rPr>
              <w:t xml:space="preserve"> </w:t>
            </w:r>
            <w:r w:rsidR="001F4334">
              <w:rPr>
                <w:rFonts w:ascii="Times New Roman" w:hAnsi="Times New Roman" w:cs="Times New Roman"/>
                <w:lang w:val="en-US"/>
              </w:rPr>
              <w:t xml:space="preserve">eCG </w:t>
            </w:r>
            <w:r>
              <w:rPr>
                <w:rFonts w:ascii="Times New Roman" w:hAnsi="Times New Roman" w:cs="Times New Roman"/>
                <w:lang w:val="en-US"/>
              </w:rPr>
              <w:t>proposals over DG</w:t>
            </w:r>
            <w:r w:rsidR="001F4334">
              <w:rPr>
                <w:rFonts w:ascii="Times New Roman" w:hAnsi="Times New Roman" w:cs="Times New Roman"/>
                <w:lang w:val="en-US"/>
              </w:rPr>
              <w:t>.</w:t>
            </w:r>
          </w:p>
          <w:p w14:paraId="55D70A4B" w14:textId="7C354372" w:rsidR="003D1A9F" w:rsidRPr="001F4334" w:rsidRDefault="001F4334" w:rsidP="001F4334">
            <w:pPr>
              <w:rPr>
                <w:rFonts w:ascii="Times New Roman" w:hAnsi="Times New Roman" w:cs="Times New Roman"/>
                <w:lang w:val="en-US"/>
              </w:rPr>
            </w:pPr>
            <w:r>
              <w:rPr>
                <w:rFonts w:ascii="Times New Roman" w:hAnsi="Times New Roman" w:cs="Times New Roman"/>
                <w:lang w:val="en-US"/>
              </w:rPr>
              <w:t>A specification impact and how a proposal can be implementable/testable needs to be dscribed. For example, how will a UE determine that it needs fewer resources? Packet size is not enough for such determination and</w:t>
            </w:r>
            <w:r w:rsidR="00D51743">
              <w:rPr>
                <w:rFonts w:ascii="Times New Roman" w:hAnsi="Times New Roman" w:cs="Times New Roman"/>
                <w:lang w:val="en-US"/>
              </w:rPr>
              <w:t xml:space="preserve"> robustness of such</w:t>
            </w:r>
            <w:r>
              <w:rPr>
                <w:rFonts w:ascii="Times New Roman" w:hAnsi="Times New Roman" w:cs="Times New Roman"/>
                <w:lang w:val="en-US"/>
              </w:rPr>
              <w:t xml:space="preserve"> UE estimation </w:t>
            </w:r>
            <w:r w:rsidR="00D51743">
              <w:rPr>
                <w:rFonts w:ascii="Times New Roman" w:hAnsi="Times New Roman" w:cs="Times New Roman"/>
                <w:lang w:val="en-US"/>
              </w:rPr>
              <w:t>(e.g. to variations in link quality) need to be discussed for impact on capacity/QoS.</w:t>
            </w:r>
            <w:r>
              <w:rPr>
                <w:rFonts w:ascii="Times New Roman" w:hAnsi="Times New Roman" w:cs="Times New Roman"/>
                <w:lang w:val="en-US"/>
              </w:rPr>
              <w:t xml:space="preserve"> How can a gNB trust various UEs to make decisions for spectrum allocation? How will the UE behavior be tested and what motivation does a UE have to not always indicate need for maximum resources? Given that a NW needs to plan for worst case, how many UEs can be supported with CGs based on maximum resources?</w:t>
            </w:r>
            <w:r w:rsidR="00D51743">
              <w:rPr>
                <w:rFonts w:ascii="Times New Roman" w:hAnsi="Times New Roman" w:cs="Times New Roman"/>
                <w:lang w:val="en-US"/>
              </w:rPr>
              <w:t xml:space="preserve"> How will link adaptation be performed differently from DG? There are several more aspects to be discussed for each individual eCG proposal.</w:t>
            </w:r>
          </w:p>
          <w:p w14:paraId="65182A77" w14:textId="28B5EE53" w:rsidR="00DC4B70" w:rsidRPr="00DC4B70" w:rsidRDefault="00DC4B70"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w:t>
            </w:r>
            <w:bookmarkStart w:id="6" w:name="OLE_LINK466"/>
            <w:r>
              <w:rPr>
                <w:rFonts w:ascii="Times New Roman" w:hAnsi="Times New Roman" w:cs="Times New Roman"/>
                <w:szCs w:val="18"/>
                <w:lang w:val="en-US" w:eastAsia="ja-JP"/>
              </w:rPr>
              <w:t>Advantages over DG need to first be described/explained</w:t>
            </w:r>
            <w:bookmarkEnd w:id="6"/>
            <w:r>
              <w:rPr>
                <w:rFonts w:ascii="Times New Roman" w:hAnsi="Times New Roman" w:cs="Times New Roman"/>
                <w:szCs w:val="18"/>
                <w:lang w:val="en-US" w:eastAsia="ja-JP"/>
              </w:rPr>
              <w:t xml:space="preserve"> and agreed before capturing </w:t>
            </w:r>
            <w:r w:rsidR="001F4334">
              <w:rPr>
                <w:rFonts w:ascii="Times New Roman" w:hAnsi="Times New Roman" w:cs="Times New Roman"/>
                <w:szCs w:val="18"/>
                <w:lang w:val="en-US" w:eastAsia="ja-JP"/>
              </w:rPr>
              <w:t xml:space="preserve">any results </w:t>
            </w:r>
            <w:r>
              <w:rPr>
                <w:rFonts w:ascii="Times New Roman" w:hAnsi="Times New Roman" w:cs="Times New Roman"/>
                <w:szCs w:val="18"/>
                <w:lang w:val="en-US" w:eastAsia="ja-JP"/>
              </w:rPr>
              <w:t>in TR 38.835.</w:t>
            </w:r>
          </w:p>
        </w:tc>
      </w:tr>
      <w:tr w:rsidR="003D1A9F" w14:paraId="0DC3E1A8" w14:textId="77777777" w:rsidTr="004D5C5D">
        <w:tc>
          <w:tcPr>
            <w:tcW w:w="1271" w:type="dxa"/>
          </w:tcPr>
          <w:p w14:paraId="1118A67B" w14:textId="1662C2E5" w:rsidR="003D1A9F" w:rsidRDefault="001753B9"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Futurewei</w:t>
            </w:r>
          </w:p>
        </w:tc>
        <w:tc>
          <w:tcPr>
            <w:tcW w:w="8358" w:type="dxa"/>
          </w:tcPr>
          <w:p w14:paraId="7DCA558F" w14:textId="77777777" w:rsidR="003D1A9F" w:rsidRDefault="001753B9" w:rsidP="004D5C5D">
            <w:pPr>
              <w:rPr>
                <w:rFonts w:ascii="Times New Roman" w:hAnsi="Times New Roman" w:cs="Times New Roman"/>
                <w:szCs w:val="18"/>
                <w:lang w:val="en-US" w:eastAsia="ja-JP"/>
              </w:rPr>
            </w:pPr>
            <w:r w:rsidRPr="0007385C">
              <w:rPr>
                <w:rFonts w:ascii="Times New Roman" w:hAnsi="Times New Roman" w:cs="Times New Roman"/>
                <w:szCs w:val="18"/>
                <w:lang w:val="en-US" w:eastAsia="ja-JP"/>
              </w:rPr>
              <w:t xml:space="preserve">Q1: </w:t>
            </w:r>
            <w:r w:rsidR="0007385C">
              <w:rPr>
                <w:rFonts w:ascii="Times New Roman" w:hAnsi="Times New Roman" w:cs="Times New Roman"/>
                <w:szCs w:val="18"/>
                <w:lang w:val="en-US" w:eastAsia="ja-JP"/>
              </w:rPr>
              <w:t xml:space="preserve">WE are ok to down prioritize 2-2-3 and 2-2-4. </w:t>
            </w:r>
          </w:p>
          <w:p w14:paraId="717F9CCF" w14:textId="6D0F2FCA" w:rsidR="0007385C" w:rsidRDefault="0007385C"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For 2-2-1, a few questions on the proposed scheme. For example, how often the </w:t>
            </w:r>
            <w:r w:rsidR="00537543">
              <w:rPr>
                <w:rFonts w:ascii="Times New Roman" w:hAnsi="Times New Roman" w:cs="Times New Roman"/>
                <w:szCs w:val="18"/>
                <w:lang w:val="en-US" w:eastAsia="ja-JP"/>
              </w:rPr>
              <w:t xml:space="preserve">dynamic </w:t>
            </w:r>
            <w:r>
              <w:rPr>
                <w:rFonts w:ascii="Times New Roman" w:hAnsi="Times New Roman" w:cs="Times New Roman"/>
                <w:szCs w:val="18"/>
                <w:lang w:val="en-US" w:eastAsia="ja-JP"/>
              </w:rPr>
              <w:t>indication needs to be sent and how fast it should be applied to obtain the potential benefit? What should be the criteria for the UE to send such indication?</w:t>
            </w:r>
          </w:p>
          <w:p w14:paraId="5766E0C3" w14:textId="77777777" w:rsidR="0007385C" w:rsidRDefault="0007385C"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For 2-2-2, </w:t>
            </w:r>
            <w:r w:rsidR="00537543">
              <w:rPr>
                <w:rFonts w:ascii="Times New Roman" w:hAnsi="Times New Roman" w:cs="Times New Roman"/>
                <w:szCs w:val="18"/>
                <w:lang w:val="en-US" w:eastAsia="ja-JP"/>
              </w:rPr>
              <w:t>a few questions on the proposed scheme. For example, how often the dynamic indication needs to be sent? What should be the criteria for the gNB to decide the adjustment? How is this better than directly using DG?</w:t>
            </w:r>
          </w:p>
          <w:p w14:paraId="79B77301" w14:textId="09307DF6" w:rsidR="00537543" w:rsidRPr="0007385C" w:rsidRDefault="00537543"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 </w:t>
            </w:r>
          </w:p>
        </w:tc>
      </w:tr>
      <w:tr w:rsidR="003D1A9F" w14:paraId="3AB75731" w14:textId="77777777" w:rsidTr="004D5C5D">
        <w:tc>
          <w:tcPr>
            <w:tcW w:w="1271" w:type="dxa"/>
          </w:tcPr>
          <w:p w14:paraId="2EB499E9" w14:textId="2083E343" w:rsidR="003D1A9F" w:rsidRDefault="003314AF"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15CF0588" w14:textId="77777777" w:rsidR="003314AF" w:rsidRDefault="003314AF" w:rsidP="003314AF">
            <w:pPr>
              <w:rPr>
                <w:rFonts w:ascii="Times New Roman" w:hAnsi="Times New Roman" w:cs="Times New Roman"/>
                <w:szCs w:val="18"/>
                <w:lang w:val="en-US" w:eastAsia="ja-JP"/>
              </w:rPr>
            </w:pPr>
            <w:r w:rsidRPr="0007385C">
              <w:rPr>
                <w:rFonts w:ascii="Times New Roman" w:hAnsi="Times New Roman" w:cs="Times New Roman"/>
                <w:szCs w:val="18"/>
                <w:lang w:val="en-US" w:eastAsia="ja-JP"/>
              </w:rPr>
              <w:t xml:space="preserve">Q1: </w:t>
            </w:r>
            <w:bookmarkStart w:id="7" w:name="OLE_LINK462"/>
            <w:r>
              <w:rPr>
                <w:rFonts w:ascii="Times New Roman" w:hAnsi="Times New Roman" w:cs="Times New Roman"/>
                <w:szCs w:val="18"/>
                <w:lang w:val="en-US" w:eastAsia="ja-JP"/>
              </w:rPr>
              <w:t>WE are ok to down prioritize 2-2-3 and 2-2-4.</w:t>
            </w:r>
            <w:bookmarkEnd w:id="7"/>
            <w:r>
              <w:rPr>
                <w:rFonts w:ascii="Times New Roman" w:hAnsi="Times New Roman" w:cs="Times New Roman"/>
                <w:szCs w:val="18"/>
                <w:lang w:val="en-US" w:eastAsia="ja-JP"/>
              </w:rPr>
              <w:t xml:space="preserve"> </w:t>
            </w:r>
          </w:p>
          <w:p w14:paraId="59EB049A" w14:textId="77777777" w:rsidR="00944CBE" w:rsidRDefault="003314AF"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Q2/Q3: </w:t>
            </w:r>
            <w:r w:rsidR="00944CBE">
              <w:rPr>
                <w:rFonts w:ascii="Times New Roman" w:hAnsi="Times New Roman" w:cs="Times New Roman"/>
                <w:szCs w:val="18"/>
                <w:lang w:val="en-US" w:eastAsia="ja-JP"/>
              </w:rPr>
              <w:t xml:space="preserve">We have question on how gNB sends the </w:t>
            </w:r>
            <w:r>
              <w:rPr>
                <w:rFonts w:ascii="Times New Roman" w:hAnsi="Times New Roman" w:cs="Times New Roman"/>
                <w:szCs w:val="18"/>
                <w:lang w:val="en-US" w:eastAsia="ja-JP"/>
              </w:rPr>
              <w:t xml:space="preserve">dynamic indication </w:t>
            </w:r>
            <w:r w:rsidR="00944CBE">
              <w:rPr>
                <w:rFonts w:ascii="Times New Roman" w:hAnsi="Times New Roman" w:cs="Times New Roman"/>
                <w:szCs w:val="18"/>
                <w:lang w:val="en-US" w:eastAsia="ja-JP"/>
              </w:rPr>
              <w:t xml:space="preserve">and how/when UE would receive the indication if there is no UL grant for retransmission.  </w:t>
            </w:r>
            <w:r>
              <w:rPr>
                <w:rFonts w:ascii="Times New Roman" w:hAnsi="Times New Roman" w:cs="Times New Roman"/>
                <w:szCs w:val="18"/>
                <w:lang w:val="en-US" w:eastAsia="ja-JP"/>
              </w:rPr>
              <w:t xml:space="preserve"> </w:t>
            </w:r>
          </w:p>
          <w:p w14:paraId="61815C1B" w14:textId="1284E8C0" w:rsidR="003D1A9F" w:rsidRPr="003314AF" w:rsidRDefault="00944CBE"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All results should be captured.  If there are questions on some results, they should have a note for clarification. </w:t>
            </w:r>
            <w:r w:rsidR="003314AF">
              <w:rPr>
                <w:rFonts w:ascii="Times New Roman" w:hAnsi="Times New Roman" w:cs="Times New Roman"/>
                <w:szCs w:val="18"/>
                <w:lang w:val="en-US" w:eastAsia="ja-JP"/>
              </w:rPr>
              <w:t xml:space="preserve">   </w:t>
            </w:r>
          </w:p>
        </w:tc>
      </w:tr>
      <w:tr w:rsidR="003D1A9F" w14:paraId="3B6CB2D9" w14:textId="77777777" w:rsidTr="004D5C5D">
        <w:tc>
          <w:tcPr>
            <w:tcW w:w="1271" w:type="dxa"/>
          </w:tcPr>
          <w:p w14:paraId="2698D569" w14:textId="43059DFF" w:rsidR="003D1A9F" w:rsidRPr="0076040F" w:rsidRDefault="0076040F" w:rsidP="004D5C5D">
            <w:pPr>
              <w:rPr>
                <w:rFonts w:ascii="Times New Roman" w:eastAsia="PMingLiU" w:hAnsi="Times New Roman" w:cs="Times New Roman"/>
                <w:szCs w:val="18"/>
                <w:lang w:val="en-US" w:eastAsia="zh-TW"/>
              </w:rPr>
            </w:pPr>
            <w:r w:rsidRPr="0076040F">
              <w:rPr>
                <w:rFonts w:ascii="Times New Roman" w:eastAsia="PMingLiU" w:hAnsi="Times New Roman" w:cs="Times New Roman" w:hint="eastAsia"/>
                <w:szCs w:val="18"/>
                <w:lang w:val="en-US" w:eastAsia="zh-TW"/>
              </w:rPr>
              <w:t>M</w:t>
            </w:r>
            <w:r w:rsidRPr="0076040F">
              <w:rPr>
                <w:rFonts w:ascii="Times New Roman" w:eastAsia="PMingLiU" w:hAnsi="Times New Roman" w:cs="Times New Roman"/>
                <w:szCs w:val="18"/>
                <w:lang w:val="en-US" w:eastAsia="zh-TW"/>
              </w:rPr>
              <w:t>TK</w:t>
            </w:r>
          </w:p>
        </w:tc>
        <w:tc>
          <w:tcPr>
            <w:tcW w:w="8358" w:type="dxa"/>
          </w:tcPr>
          <w:p w14:paraId="30111063" w14:textId="59FDB715" w:rsidR="0076040F" w:rsidRPr="0076040F" w:rsidRDefault="0076040F" w:rsidP="0076040F">
            <w:pPr>
              <w:spacing w:line="256" w:lineRule="auto"/>
              <w:ind w:leftChars="-48" w:left="-96"/>
              <w:rPr>
                <w:rFonts w:ascii="Times New Roman" w:eastAsia="Yu Mincho" w:hAnsi="Times New Roman" w:cs="Times New Roman"/>
                <w:szCs w:val="18"/>
                <w:lang w:val="en-US" w:eastAsia="ja-JP"/>
              </w:rPr>
            </w:pPr>
            <w:r w:rsidRPr="0076040F">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We are ok to down prioritize 2-2-3 and 2-2-4.</w:t>
            </w:r>
          </w:p>
          <w:p w14:paraId="19AE728B" w14:textId="2F239CA5" w:rsidR="0076040F" w:rsidRPr="00447547" w:rsidRDefault="0076040F" w:rsidP="00447547">
            <w:pPr>
              <w:spacing w:line="256" w:lineRule="auto"/>
              <w:ind w:leftChars="-48" w:left="-96"/>
              <w:rPr>
                <w:rFonts w:ascii="Times New Roman" w:eastAsia="Yu Mincho" w:hAnsi="Times New Roman" w:cs="Times New Roman"/>
                <w:szCs w:val="18"/>
                <w:lang w:val="en-US" w:eastAsia="ja-JP"/>
              </w:rPr>
            </w:pPr>
            <w:r w:rsidRPr="0076040F">
              <w:rPr>
                <w:rFonts w:ascii="Times New Roman" w:hAnsi="Times New Roman" w:cs="Times New Roman"/>
                <w:b/>
                <w:bCs/>
                <w:szCs w:val="18"/>
                <w:lang w:val="en-US" w:eastAsia="ja-JP"/>
              </w:rPr>
              <w:t xml:space="preserve">Q2: </w:t>
            </w:r>
            <w:r w:rsidR="00447547" w:rsidRPr="00447547">
              <w:rPr>
                <w:rFonts w:ascii="Times New Roman" w:hAnsi="Times New Roman" w:cs="Times New Roman"/>
                <w:szCs w:val="18"/>
                <w:lang w:val="en-US" w:eastAsia="ja-JP"/>
              </w:rPr>
              <w:t xml:space="preserve">For Proposal 2-2-1, we </w:t>
            </w:r>
            <w:r w:rsidR="00447547">
              <w:rPr>
                <w:rFonts w:ascii="Times New Roman" w:hAnsi="Times New Roman" w:cs="Times New Roman"/>
                <w:szCs w:val="18"/>
                <w:lang w:val="en-US" w:eastAsia="ja-JP"/>
              </w:rPr>
              <w:t xml:space="preserve">think UE assistantce information (UAI) to indicate unused CG </w:t>
            </w:r>
            <w:r w:rsidR="00447547" w:rsidRPr="00447547">
              <w:rPr>
                <w:rFonts w:ascii="Times New Roman" w:hAnsi="Times New Roman" w:cs="Times New Roman" w:hint="eastAsia"/>
                <w:szCs w:val="18"/>
                <w:lang w:val="en-US" w:eastAsia="ja-JP"/>
              </w:rPr>
              <w:t>r</w:t>
            </w:r>
            <w:r w:rsidR="00447547" w:rsidRPr="00447547">
              <w:rPr>
                <w:rFonts w:ascii="Times New Roman" w:hAnsi="Times New Roman" w:cs="Times New Roman"/>
                <w:szCs w:val="18"/>
                <w:lang w:val="en-US" w:eastAsia="ja-JP"/>
              </w:rPr>
              <w:t>esource</w:t>
            </w:r>
            <w:r w:rsidR="00447547">
              <w:rPr>
                <w:rFonts w:ascii="Times New Roman" w:hAnsi="Times New Roman" w:cs="Times New Roman"/>
                <w:szCs w:val="18"/>
                <w:lang w:val="en-US" w:eastAsia="ja-JP"/>
              </w:rPr>
              <w:t xml:space="preserve"> to NW may be useful for NW to more efficiently manage the scheduling resource. However, we this this is better to be discussed in RAN2 since UAI belongs to RAN2.</w:t>
            </w:r>
          </w:p>
          <w:p w14:paraId="546D0A66" w14:textId="64AB2761" w:rsidR="0076040F" w:rsidRPr="00447547" w:rsidRDefault="0076040F" w:rsidP="00447547">
            <w:pPr>
              <w:spacing w:line="256" w:lineRule="auto"/>
              <w:ind w:leftChars="-48" w:left="-96"/>
              <w:rPr>
                <w:rFonts w:ascii="Times New Roman" w:eastAsia="Yu Mincho" w:hAnsi="Times New Roman" w:cs="Times New Roman"/>
                <w:b/>
                <w:bCs/>
                <w:szCs w:val="18"/>
                <w:lang w:val="en-US" w:eastAsia="ja-JP"/>
              </w:rPr>
            </w:pPr>
            <w:r w:rsidRPr="0076040F">
              <w:rPr>
                <w:rFonts w:ascii="Times New Roman" w:hAnsi="Times New Roman" w:cs="Times New Roman"/>
                <w:b/>
                <w:bCs/>
                <w:szCs w:val="18"/>
                <w:lang w:val="en-US" w:eastAsia="ja-JP"/>
              </w:rPr>
              <w:t xml:space="preserve">Q3: </w:t>
            </w:r>
            <w:r w:rsidR="00447547" w:rsidRPr="00447547">
              <w:rPr>
                <w:rFonts w:ascii="Times New Roman" w:eastAsiaTheme="minorEastAsia" w:hAnsi="Times New Roman" w:cs="Times New Roman"/>
                <w:lang w:val="en-US" w:eastAsia="zh-CN"/>
              </w:rPr>
              <w:t xml:space="preserve">We do not see </w:t>
            </w:r>
            <w:r w:rsidR="00447547">
              <w:rPr>
                <w:rFonts w:ascii="Times New Roman" w:eastAsiaTheme="minorEastAsia" w:hAnsi="Times New Roman" w:cs="Times New Roman"/>
                <w:lang w:val="en-US" w:eastAsia="zh-CN"/>
              </w:rPr>
              <w:t xml:space="preserve">necessity/benefit for </w:t>
            </w:r>
            <w:r w:rsidR="00447547" w:rsidRPr="00447547">
              <w:rPr>
                <w:rFonts w:ascii="Times New Roman" w:eastAsiaTheme="minorEastAsia" w:hAnsi="Times New Roman" w:cs="Times New Roman"/>
                <w:lang w:val="en-US" w:eastAsia="zh-CN"/>
              </w:rPr>
              <w:t>Proposal 2-2-2</w:t>
            </w:r>
            <w:r w:rsidR="00447547">
              <w:rPr>
                <w:rFonts w:ascii="Times New Roman" w:eastAsiaTheme="minorEastAsia" w:hAnsi="Times New Roman" w:cs="Times New Roman"/>
                <w:lang w:val="en-US" w:eastAsia="zh-CN"/>
              </w:rPr>
              <w:t>. If NW wants to dynamically adjust the MCS, number of symbols, …, NW can just use DG.</w:t>
            </w:r>
          </w:p>
          <w:p w14:paraId="503FD21E" w14:textId="0DFAC7B4" w:rsidR="003D1A9F" w:rsidRPr="00447547" w:rsidRDefault="0076040F" w:rsidP="00447547">
            <w:pPr>
              <w:spacing w:line="256" w:lineRule="auto"/>
              <w:ind w:leftChars="-48" w:left="-96"/>
              <w:rPr>
                <w:rFonts w:ascii="Times New Roman" w:eastAsia="Yu Mincho" w:hAnsi="Times New Roman" w:cs="Times New Roman"/>
                <w:szCs w:val="18"/>
                <w:lang w:val="en-US" w:eastAsia="ja-JP"/>
              </w:rPr>
            </w:pPr>
            <w:r w:rsidRPr="0076040F">
              <w:rPr>
                <w:rFonts w:ascii="Times New Roman" w:hAnsi="Times New Roman" w:cs="Times New Roman"/>
                <w:b/>
                <w:bCs/>
                <w:szCs w:val="18"/>
                <w:lang w:val="en-US" w:eastAsia="ja-JP"/>
              </w:rPr>
              <w:t>Q4:</w:t>
            </w:r>
            <w:r w:rsidR="00447547">
              <w:rPr>
                <w:rFonts w:ascii="Times New Roman" w:hAnsi="Times New Roman" w:cs="Times New Roman"/>
                <w:szCs w:val="18"/>
                <w:lang w:val="en-US" w:eastAsia="ja-JP"/>
              </w:rPr>
              <w:t xml:space="preserve"> Results can be captured with description about advantages over DG to be described/explained</w:t>
            </w:r>
            <w:r w:rsidRPr="0076040F">
              <w:rPr>
                <w:rFonts w:ascii="Times New Roman" w:hAnsi="Times New Roman" w:cs="Times New Roman"/>
                <w:lang w:val="en-US"/>
              </w:rPr>
              <w:t>.</w:t>
            </w:r>
          </w:p>
        </w:tc>
      </w:tr>
      <w:tr w:rsidR="00A64DEF" w14:paraId="214E6CE3" w14:textId="77777777" w:rsidTr="004D5C5D">
        <w:tc>
          <w:tcPr>
            <w:tcW w:w="1271" w:type="dxa"/>
          </w:tcPr>
          <w:p w14:paraId="54160287" w14:textId="18ADA150"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5812340E"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In our opinion, we should firstly focus on the necessity of CG enhancement, instead of down selecting the detailed techniques.</w:t>
            </w:r>
          </w:p>
          <w:p w14:paraId="4D63ED8E"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Q1: Disagree. We are open to study Proposal 2-2-3 and 2-2-4</w:t>
            </w:r>
          </w:p>
          <w:p w14:paraId="0D9D2CB7"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Q2: Support Proposal 2-2-1</w:t>
            </w:r>
          </w:p>
          <w:p w14:paraId="61C930EF"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Q3: Support Proposal 2-2-2</w:t>
            </w:r>
          </w:p>
          <w:p w14:paraId="7E673376"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Q4: From our perspective, all enhancement techniques with reasonable evaluation results should be capture in TR 38.835, no matter they are high priority or low priority. Moreover, the reason for de-prioritization should be clarified in brief, for the enhancement techniques with low priority. </w:t>
            </w:r>
          </w:p>
          <w:p w14:paraId="6B6BCAC2" w14:textId="582E329F"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Q5: We should firstly focus on the necessity of CG enhancement, instead of down selecting the detailed techniques</w:t>
            </w:r>
          </w:p>
        </w:tc>
      </w:tr>
      <w:tr w:rsidR="004D5C5D" w14:paraId="62C2D563" w14:textId="77777777" w:rsidTr="004D5C5D">
        <w:tc>
          <w:tcPr>
            <w:tcW w:w="1271" w:type="dxa"/>
          </w:tcPr>
          <w:p w14:paraId="2D0D3554" w14:textId="1E3FE165" w:rsidR="004D5C5D" w:rsidRPr="00B61813" w:rsidRDefault="004D5C5D" w:rsidP="004D5C5D">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13B6A860" w14:textId="77777777" w:rsidR="004D5C5D" w:rsidRDefault="004D5C5D" w:rsidP="004D5C5D">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Q1: </w:t>
            </w:r>
            <w:r>
              <w:rPr>
                <w:rFonts w:ascii="Times New Roman" w:eastAsia="Malgun Gothic" w:hAnsi="Times New Roman" w:cs="Times New Roman"/>
                <w:bCs/>
                <w:szCs w:val="18"/>
                <w:lang w:val="en-US" w:eastAsia="ko-KR"/>
              </w:rPr>
              <w:t xml:space="preserve">We are fine to accept FL’s recommendation. One following question is whether 2-2-4 can be considered in SR/BSR enhancement if the indication of UE is formed as SR or BSR. </w:t>
            </w:r>
          </w:p>
          <w:p w14:paraId="616625B1" w14:textId="77777777" w:rsidR="004D5C5D" w:rsidRDefault="004D5C5D" w:rsidP="004D5C5D">
            <w:pPr>
              <w:rPr>
                <w:rFonts w:ascii="Times New Roman" w:eastAsia="Malgun Gothic" w:hAnsi="Times New Roman" w:cs="Times New Roman"/>
                <w:bCs/>
                <w:szCs w:val="18"/>
                <w:lang w:val="en-US" w:eastAsia="ko-KR"/>
              </w:rPr>
            </w:pPr>
            <w:r w:rsidRPr="001C4E69">
              <w:rPr>
                <w:rFonts w:ascii="Times New Roman" w:eastAsia="Malgun Gothic" w:hAnsi="Times New Roman" w:cs="Times New Roman"/>
                <w:b/>
                <w:bCs/>
                <w:szCs w:val="18"/>
                <w:lang w:val="en-US" w:eastAsia="ko-KR"/>
              </w:rPr>
              <w:t xml:space="preserve">Q2/Q3: </w:t>
            </w:r>
            <w:r w:rsidRPr="001C4E69">
              <w:rPr>
                <w:rFonts w:ascii="Times New Roman" w:eastAsia="Malgun Gothic" w:hAnsi="Times New Roman" w:cs="Times New Roman"/>
                <w:bCs/>
                <w:szCs w:val="18"/>
                <w:lang w:val="en-US" w:eastAsia="ko-KR"/>
              </w:rPr>
              <w:t xml:space="preserve">Same as </w:t>
            </w:r>
            <w:r>
              <w:rPr>
                <w:rFonts w:ascii="Times New Roman" w:eastAsia="Malgun Gothic" w:hAnsi="Times New Roman" w:cs="Times New Roman"/>
                <w:bCs/>
                <w:szCs w:val="18"/>
                <w:lang w:val="en-US" w:eastAsia="ko-KR"/>
              </w:rPr>
              <w:t>2.1.1, In existing system gNB can scheduling additional resource by UL grant or override configured CG resource as well. If CG resources need to be changed permernently, re-activation could be used. We don’t think proposed CG proposal has significant difference from those exisiting methodology.</w:t>
            </w:r>
          </w:p>
          <w:p w14:paraId="6EC3A5F7" w14:textId="26C0E7B2" w:rsidR="004D5C5D" w:rsidRPr="00B61813" w:rsidRDefault="004D5C5D" w:rsidP="004D5C5D">
            <w:pPr>
              <w:rPr>
                <w:rFonts w:ascii="Times New Roman" w:eastAsia="SimSun" w:hAnsi="Times New Roman" w:cs="Times New Roman"/>
                <w:szCs w:val="18"/>
                <w:lang w:val="en-US" w:eastAsia="zh-CN"/>
              </w:rPr>
            </w:pPr>
            <w:r w:rsidRPr="001C4E69">
              <w:rPr>
                <w:rFonts w:ascii="Times New Roman" w:eastAsia="Malgun Gothic" w:hAnsi="Times New Roman" w:cs="Times New Roman"/>
                <w:b/>
                <w:bCs/>
                <w:szCs w:val="18"/>
                <w:lang w:val="en-US" w:eastAsia="ko-KR"/>
              </w:rPr>
              <w:lastRenderedPageBreak/>
              <w:t xml:space="preserve">Q4: </w:t>
            </w:r>
            <w:r>
              <w:rPr>
                <w:rFonts w:ascii="Times New Roman" w:eastAsia="Malgun Gothic" w:hAnsi="Times New Roman" w:cs="Times New Roman"/>
                <w:bCs/>
                <w:szCs w:val="18"/>
                <w:lang w:val="en-US" w:eastAsia="ko-KR"/>
              </w:rPr>
              <w:t>With repect to companies’ effort, we are fine to capture proposals when the performance has been shown or can be clearly expected.</w:t>
            </w:r>
          </w:p>
        </w:tc>
      </w:tr>
      <w:tr w:rsidR="00DB1812" w14:paraId="454495D1" w14:textId="77777777" w:rsidTr="004D5C5D">
        <w:tc>
          <w:tcPr>
            <w:tcW w:w="1271" w:type="dxa"/>
          </w:tcPr>
          <w:p w14:paraId="7F2CC465" w14:textId="58421F1F" w:rsidR="00DB1812" w:rsidRDefault="0014398F" w:rsidP="004D5C5D">
            <w:pPr>
              <w:rPr>
                <w:rFonts w:ascii="Times New Roman" w:eastAsia="Malgun Gothic" w:hAnsi="Times New Roman" w:cs="Times New Roman" w:hint="eastAsia"/>
                <w:b/>
                <w:bCs/>
                <w:szCs w:val="18"/>
                <w:lang w:val="en-US" w:eastAsia="ko-KR"/>
              </w:rPr>
            </w:pPr>
            <w:r>
              <w:rPr>
                <w:rFonts w:ascii="Times New Roman" w:hAnsi="Times New Roman" w:cs="Times New Roman"/>
                <w:b/>
                <w:bCs/>
                <w:szCs w:val="18"/>
                <w:lang w:val="en-US" w:eastAsia="ja-JP"/>
              </w:rPr>
              <w:lastRenderedPageBreak/>
              <w:t>Panasonic</w:t>
            </w:r>
          </w:p>
        </w:tc>
        <w:tc>
          <w:tcPr>
            <w:tcW w:w="8358" w:type="dxa"/>
          </w:tcPr>
          <w:p w14:paraId="5D3E4A06" w14:textId="77777777" w:rsidR="00DF77DB" w:rsidRPr="00740F05" w:rsidRDefault="00DF77DB" w:rsidP="00DF77DB">
            <w:pPr>
              <w:rPr>
                <w:rFonts w:ascii="Times New Roman" w:hAnsi="Times New Roman" w:cs="Times New Roman"/>
                <w:szCs w:val="18"/>
                <w:lang w:val="en-US" w:eastAsia="ja-JP"/>
              </w:rPr>
            </w:pPr>
            <w:r w:rsidRPr="00740F05">
              <w:rPr>
                <w:rFonts w:ascii="Times New Roman" w:hAnsi="Times New Roman" w:cs="Times New Roman"/>
                <w:szCs w:val="18"/>
                <w:lang w:val="en-US" w:eastAsia="ja-JP"/>
              </w:rPr>
              <w:t>Q1: We are fine with the recommendation.</w:t>
            </w:r>
          </w:p>
          <w:p w14:paraId="39AAB2CE" w14:textId="77777777" w:rsidR="00DF77DB" w:rsidRDefault="00DF77DB" w:rsidP="00DF77DB">
            <w:pPr>
              <w:rPr>
                <w:rFonts w:ascii="Times New Roman" w:hAnsi="Times New Roman" w:cs="Times New Roman"/>
                <w:szCs w:val="18"/>
                <w:lang w:val="en-US" w:eastAsia="ja-JP"/>
              </w:rPr>
            </w:pPr>
            <w:r w:rsidRPr="00740F05">
              <w:rPr>
                <w:rFonts w:ascii="Times New Roman" w:hAnsi="Times New Roman" w:cs="Times New Roman"/>
                <w:szCs w:val="18"/>
                <w:lang w:val="en-US" w:eastAsia="ja-JP"/>
              </w:rPr>
              <w:t>Q2:</w:t>
            </w:r>
            <w:r>
              <w:rPr>
                <w:rFonts w:ascii="Times New Roman" w:hAnsi="Times New Roman" w:cs="Times New Roman"/>
                <w:szCs w:val="18"/>
                <w:lang w:val="en-US" w:eastAsia="ja-JP"/>
              </w:rPr>
              <w:t xml:space="preserve"> The inidication for releasing the upcoming CG PUSCH requires knowing the exact time of data arrival, which is not feasible according to the agreement.</w:t>
            </w:r>
          </w:p>
          <w:p w14:paraId="649A4E84" w14:textId="77777777" w:rsidR="00DF77DB" w:rsidRDefault="00DF77DB" w:rsidP="00DF77DB">
            <w:pPr>
              <w:rPr>
                <w:rFonts w:ascii="Times New Roman" w:hAnsi="Times New Roman" w:cs="Times New Roman"/>
                <w:szCs w:val="18"/>
                <w:lang w:val="en-US" w:eastAsia="ja-JP"/>
              </w:rPr>
            </w:pPr>
            <w:r>
              <w:rPr>
                <w:rFonts w:ascii="Times New Roman" w:hAnsi="Times New Roman" w:cs="Times New Roman"/>
                <w:szCs w:val="18"/>
                <w:lang w:val="en-US" w:eastAsia="ja-JP"/>
              </w:rPr>
              <w:t>Q3: We do not see a need for dyanimic adjustment for CG resources, such as MCS.</w:t>
            </w:r>
          </w:p>
          <w:p w14:paraId="73775D56" w14:textId="13E4A350" w:rsidR="00DB1812" w:rsidRPr="00DF77DB" w:rsidRDefault="00DF77DB"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Q5: </w:t>
            </w:r>
            <w:r w:rsidRPr="00CF225C">
              <w:rPr>
                <w:rFonts w:ascii="Times New Roman" w:hAnsi="Times New Roman" w:cs="Times New Roman"/>
                <w:szCs w:val="18"/>
                <w:lang w:val="en-US" w:eastAsia="ja-JP"/>
              </w:rPr>
              <w:t xml:space="preserve">We </w:t>
            </w:r>
            <w:r w:rsidRPr="00CF225C">
              <w:rPr>
                <w:rFonts w:ascii="Times New Roman" w:eastAsiaTheme="minorEastAsia" w:hAnsi="Times New Roman" w:cs="Times New Roman"/>
                <w:lang w:val="en-US" w:eastAsia="zh-CN"/>
              </w:rPr>
              <w:t>think the Proposal 2-2-3 could be further studied to align the CG PUSCH to XR traffic.</w:t>
            </w:r>
          </w:p>
        </w:tc>
      </w:tr>
    </w:tbl>
    <w:p w14:paraId="23E1EE39" w14:textId="77777777" w:rsidR="006C0503" w:rsidRDefault="006C0503" w:rsidP="000869CB">
      <w:pPr>
        <w:pStyle w:val="NormalWeb"/>
        <w:ind w:left="0" w:firstLine="0"/>
      </w:pPr>
    </w:p>
    <w:p w14:paraId="602347CD" w14:textId="2FD2C65D" w:rsidR="000B73F1" w:rsidRDefault="00866C52" w:rsidP="00866C52">
      <w:pPr>
        <w:pStyle w:val="Heading2"/>
        <w:ind w:left="0" w:firstLine="0"/>
        <w:jc w:val="left"/>
        <w:rPr>
          <w:szCs w:val="32"/>
        </w:rPr>
      </w:pPr>
      <w:r>
        <w:rPr>
          <w:szCs w:val="32"/>
        </w:rPr>
        <w:t>2.3</w:t>
      </w:r>
      <w:r>
        <w:rPr>
          <w:szCs w:val="32"/>
        </w:rPr>
        <w:tab/>
      </w:r>
      <w:r w:rsidR="000B73F1" w:rsidRPr="002A4ED9">
        <w:rPr>
          <w:szCs w:val="32"/>
        </w:rPr>
        <w:t>M</w:t>
      </w:r>
      <w:r w:rsidR="000B73F1" w:rsidRPr="002A4ED9">
        <w:rPr>
          <w:szCs w:val="32"/>
          <w:lang w:eastAsia="zh-CN"/>
        </w:rPr>
        <w:t>ultiple P</w:t>
      </w:r>
      <w:r w:rsidR="000B73F1">
        <w:rPr>
          <w:szCs w:val="32"/>
        </w:rPr>
        <w:t>U</w:t>
      </w:r>
      <w:r w:rsidR="000B73F1" w:rsidRPr="002A4ED9">
        <w:rPr>
          <w:szCs w:val="32"/>
          <w:lang w:eastAsia="zh-CN"/>
        </w:rPr>
        <w:t>SCHs</w:t>
      </w:r>
      <w:r w:rsidR="000B73F1" w:rsidRPr="002A4ED9">
        <w:rPr>
          <w:szCs w:val="32"/>
        </w:rPr>
        <w:t xml:space="preserve"> transmission occasions in a </w:t>
      </w:r>
      <w:r w:rsidR="000B73F1">
        <w:rPr>
          <w:szCs w:val="32"/>
        </w:rPr>
        <w:t xml:space="preserve">CG </w:t>
      </w:r>
      <w:r w:rsidR="000B73F1" w:rsidRPr="002A4ED9">
        <w:rPr>
          <w:szCs w:val="32"/>
        </w:rPr>
        <w:t>period</w:t>
      </w:r>
    </w:p>
    <w:p w14:paraId="1B30FEEE" w14:textId="6FE1B6C6" w:rsidR="009C3922" w:rsidRPr="00652524" w:rsidRDefault="00652524" w:rsidP="009C3922">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sidR="001822FE">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sidR="001822FE">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 Please note that for some enhancements techniques, companies have provided simulations results.</w:t>
      </w:r>
    </w:p>
    <w:p w14:paraId="6CA1FE6E" w14:textId="77777777" w:rsidR="00C27485" w:rsidRPr="00652524" w:rsidRDefault="00C27485" w:rsidP="00C27485">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591FA527" w14:textId="6032BC7D" w:rsidR="00396E3D" w:rsidRPr="00652524" w:rsidRDefault="00C27485"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EA08DA" w:rsidRPr="00652524">
        <w:rPr>
          <w:rFonts w:ascii="Times New Roman" w:hAnsi="Times New Roman" w:cs="Times New Roman"/>
          <w:b/>
          <w:bCs/>
          <w:lang w:val="en-US" w:eastAsia="ja-JP"/>
        </w:rPr>
        <w:t>4</w:t>
      </w:r>
      <w:r w:rsidRPr="00652524">
        <w:rPr>
          <w:rFonts w:ascii="Times New Roman" w:hAnsi="Times New Roman" w:cs="Times New Roman"/>
          <w:b/>
          <w:bCs/>
          <w:lang w:val="en-US" w:eastAsia="ja-JP"/>
        </w:rPr>
        <w:t>)</w:t>
      </w:r>
      <w:r w:rsidR="003710DC" w:rsidRPr="00652524">
        <w:rPr>
          <w:rFonts w:ascii="Times New Roman" w:hAnsi="Times New Roman" w:cs="Times New Roman"/>
          <w:b/>
          <w:bCs/>
          <w:lang w:val="en-US" w:eastAsia="ja-JP"/>
        </w:rPr>
        <w:t>:</w:t>
      </w:r>
      <w:r w:rsidR="00CA009F" w:rsidRPr="00652524">
        <w:rPr>
          <w:rFonts w:ascii="Times New Roman" w:hAnsi="Times New Roman" w:cs="Times New Roman"/>
          <w:lang w:val="en-US" w:eastAsia="ja-JP"/>
        </w:rPr>
        <w:t xml:space="preserve"> </w:t>
      </w:r>
      <w:r w:rsidR="00396E3D" w:rsidRPr="00652524">
        <w:rPr>
          <w:rFonts w:ascii="Times New Roman" w:hAnsi="Times New Roman" w:cs="Times New Roman"/>
          <w:lang w:val="en-US" w:eastAsia="ja-JP"/>
        </w:rPr>
        <w:t>CATT, vivo</w:t>
      </w:r>
      <w:r w:rsidR="00CA009F" w:rsidRPr="00652524">
        <w:rPr>
          <w:rFonts w:ascii="Times New Roman" w:hAnsi="Times New Roman" w:cs="Times New Roman"/>
          <w:lang w:val="en-US" w:eastAsia="ja-JP"/>
        </w:rPr>
        <w:t>*</w:t>
      </w:r>
      <w:r w:rsidR="00396E3D" w:rsidRPr="00652524">
        <w:rPr>
          <w:rFonts w:ascii="Times New Roman" w:hAnsi="Times New Roman" w:cs="Times New Roman"/>
          <w:lang w:val="en-US" w:eastAsia="ja-JP"/>
        </w:rPr>
        <w:t xml:space="preserve">, </w:t>
      </w:r>
      <w:r w:rsidR="00720A1A" w:rsidRPr="00652524">
        <w:rPr>
          <w:rFonts w:ascii="Times New Roman" w:hAnsi="Times New Roman" w:cs="Times New Roman"/>
          <w:lang w:val="en-US" w:eastAsia="ja-JP"/>
        </w:rPr>
        <w:t xml:space="preserve">Intel, </w:t>
      </w:r>
      <w:r w:rsidR="00396E3D" w:rsidRPr="00652524">
        <w:rPr>
          <w:rFonts w:ascii="Times New Roman" w:hAnsi="Times New Roman" w:cs="Times New Roman"/>
          <w:lang w:val="en-US" w:eastAsia="ja-JP"/>
        </w:rPr>
        <w:t>IDC, QC, ZTE/Sanechips*, Ericsson</w:t>
      </w:r>
      <w:r w:rsidR="00CA009F" w:rsidRPr="00652524">
        <w:rPr>
          <w:rFonts w:ascii="Times New Roman" w:hAnsi="Times New Roman" w:cs="Times New Roman"/>
          <w:lang w:val="en-US" w:eastAsia="ja-JP"/>
        </w:rPr>
        <w:t>*</w:t>
      </w:r>
      <w:r w:rsidR="00396E3D" w:rsidRPr="00652524">
        <w:rPr>
          <w:rFonts w:ascii="Times New Roman" w:hAnsi="Times New Roman" w:cs="Times New Roman"/>
          <w:lang w:val="en-US" w:eastAsia="ja-JP"/>
        </w:rPr>
        <w:t>, China Telcom, OPPO, Lenovo, CMCC, LG, Google, Samsung, DCM</w:t>
      </w:r>
    </w:p>
    <w:p w14:paraId="35FC8FA6" w14:textId="17B90560" w:rsidR="00C27485" w:rsidRPr="00652524" w:rsidRDefault="00C27485" w:rsidP="007F1369">
      <w:pPr>
        <w:pStyle w:val="ListParagraph"/>
        <w:numPr>
          <w:ilvl w:val="1"/>
          <w:numId w:val="18"/>
        </w:numPr>
        <w:rPr>
          <w:rFonts w:ascii="Times New Roman" w:hAnsi="Times New Roman" w:cs="Times New Roman"/>
          <w:lang w:val="en-US" w:eastAsia="ja-JP"/>
        </w:rPr>
      </w:pPr>
      <w:r w:rsidRPr="00652524">
        <w:rPr>
          <w:rFonts w:ascii="Times New Roman" w:hAnsi="Times New Roman" w:cs="Times New Roman"/>
          <w:b/>
          <w:bCs/>
          <w:lang w:val="en-US" w:eastAsia="ja-JP"/>
        </w:rPr>
        <w:t>Supportive</w:t>
      </w:r>
      <w:r w:rsidR="00F941B7" w:rsidRPr="00652524">
        <w:rPr>
          <w:rFonts w:ascii="Times New Roman" w:hAnsi="Times New Roman" w:cs="Times New Roman"/>
          <w:b/>
          <w:bCs/>
          <w:lang w:val="en-US" w:eastAsia="ja-JP"/>
        </w:rPr>
        <w:t xml:space="preserve"> of enhancements</w:t>
      </w:r>
      <w:r w:rsidRPr="00652524">
        <w:rPr>
          <w:rFonts w:ascii="Times New Roman" w:hAnsi="Times New Roman" w:cs="Times New Roman"/>
          <w:b/>
          <w:bCs/>
          <w:lang w:val="en-US" w:eastAsia="ja-JP"/>
        </w:rPr>
        <w:t xml:space="preserve"> (1</w:t>
      </w:r>
      <w:r w:rsidR="00795C5A" w:rsidRPr="00652524">
        <w:rPr>
          <w:rFonts w:ascii="Times New Roman" w:hAnsi="Times New Roman" w:cs="Times New Roman"/>
          <w:b/>
          <w:bCs/>
          <w:lang w:val="en-US" w:eastAsia="ja-JP"/>
        </w:rPr>
        <w:t>1</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4D2B05" w:rsidRPr="00652524">
        <w:rPr>
          <w:rFonts w:ascii="Times New Roman" w:hAnsi="Times New Roman" w:cs="Times New Roman"/>
          <w:lang w:val="en-US" w:eastAsia="ja-JP"/>
        </w:rPr>
        <w:t xml:space="preserve">vivo*, </w:t>
      </w:r>
      <w:r w:rsidR="00720A1A" w:rsidRPr="00652524">
        <w:rPr>
          <w:rFonts w:ascii="Times New Roman" w:hAnsi="Times New Roman" w:cs="Times New Roman"/>
          <w:lang w:val="en-US" w:eastAsia="ja-JP"/>
        </w:rPr>
        <w:t>Intel</w:t>
      </w:r>
      <w:r w:rsidR="00DE49C2" w:rsidRPr="00652524">
        <w:rPr>
          <w:rFonts w:ascii="Times New Roman" w:hAnsi="Times New Roman" w:cs="Times New Roman"/>
          <w:lang w:val="en-US" w:eastAsia="ja-JP"/>
        </w:rPr>
        <w:t xml:space="preserve">, </w:t>
      </w:r>
      <w:r w:rsidR="004D2B05" w:rsidRPr="00652524">
        <w:rPr>
          <w:rFonts w:ascii="Times New Roman" w:hAnsi="Times New Roman" w:cs="Times New Roman"/>
          <w:lang w:val="en-US" w:eastAsia="ja-JP"/>
        </w:rPr>
        <w:t xml:space="preserve">IDC, QC, </w:t>
      </w:r>
      <w:r w:rsidR="00AB59B4" w:rsidRPr="00652524">
        <w:rPr>
          <w:rFonts w:ascii="Times New Roman" w:hAnsi="Times New Roman" w:cs="Times New Roman"/>
          <w:lang w:val="en-US" w:eastAsia="ja-JP"/>
        </w:rPr>
        <w:t>ZTE/Sanechips</w:t>
      </w:r>
      <w:r w:rsidR="0077714E">
        <w:rPr>
          <w:rFonts w:ascii="Times New Roman" w:hAnsi="Times New Roman" w:cs="Times New Roman"/>
          <w:lang w:val="en-US" w:eastAsia="ja-JP"/>
        </w:rPr>
        <w:t>*</w:t>
      </w:r>
      <w:r w:rsidR="00AB59B4" w:rsidRPr="00652524">
        <w:rPr>
          <w:rFonts w:ascii="Times New Roman" w:hAnsi="Times New Roman" w:cs="Times New Roman"/>
          <w:lang w:val="en-US" w:eastAsia="ja-JP"/>
        </w:rPr>
        <w:t xml:space="preserve">, </w:t>
      </w:r>
      <w:r w:rsidR="00E86C55" w:rsidRPr="00652524">
        <w:rPr>
          <w:rFonts w:ascii="Times New Roman" w:hAnsi="Times New Roman" w:cs="Times New Roman"/>
          <w:lang w:val="en-US" w:eastAsia="ja-JP"/>
        </w:rPr>
        <w:t xml:space="preserve">China Telecom, </w:t>
      </w:r>
      <w:r w:rsidR="00C205A0" w:rsidRPr="00652524">
        <w:rPr>
          <w:rFonts w:ascii="Times New Roman" w:hAnsi="Times New Roman" w:cs="Times New Roman"/>
          <w:lang w:val="en-US" w:eastAsia="ja-JP"/>
        </w:rPr>
        <w:t xml:space="preserve">Lenovo, </w:t>
      </w:r>
      <w:r w:rsidR="005E7B82" w:rsidRPr="00652524">
        <w:rPr>
          <w:rFonts w:ascii="Times New Roman" w:hAnsi="Times New Roman" w:cs="Times New Roman"/>
          <w:lang w:val="en-US" w:eastAsia="ja-JP"/>
        </w:rPr>
        <w:t>CMCC, LG, Google, DCM</w:t>
      </w:r>
    </w:p>
    <w:p w14:paraId="351FB59D" w14:textId="1B710B9F" w:rsidR="00C27485" w:rsidRPr="00652524" w:rsidRDefault="00C27485" w:rsidP="007F1369">
      <w:pPr>
        <w:pStyle w:val="ListParagraph"/>
        <w:numPr>
          <w:ilvl w:val="1"/>
          <w:numId w:val="18"/>
        </w:numPr>
        <w:rPr>
          <w:rFonts w:ascii="Times New Roman" w:hAnsi="Times New Roman" w:cs="Times New Roman"/>
          <w:lang w:val="en-US"/>
        </w:rPr>
      </w:pPr>
      <w:r w:rsidRPr="00652524">
        <w:rPr>
          <w:rFonts w:ascii="Times New Roman" w:hAnsi="Times New Roman" w:cs="Times New Roman"/>
          <w:b/>
          <w:bCs/>
          <w:lang w:val="en-US" w:eastAsia="ja-JP"/>
        </w:rPr>
        <w:t>Not supportive (</w:t>
      </w:r>
      <w:r w:rsidR="004D2B05" w:rsidRPr="00652524">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Pr="00652524">
        <w:rPr>
          <w:rFonts w:ascii="Times New Roman" w:hAnsi="Times New Roman" w:cs="Times New Roman"/>
          <w:lang w:val="en-US" w:eastAsia="ja-JP"/>
        </w:rPr>
        <w:t>Ericsson*, CATT, Samsung</w:t>
      </w:r>
    </w:p>
    <w:p w14:paraId="1C870780" w14:textId="74BEADFB" w:rsidR="00C27485" w:rsidRPr="00652524" w:rsidRDefault="00C27485"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Companies with evalution results (</w:t>
      </w:r>
      <w:r w:rsidR="0077714E">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Pr="00652524">
        <w:rPr>
          <w:rFonts w:ascii="Times New Roman" w:hAnsi="Times New Roman" w:cs="Times New Roman"/>
          <w:lang w:val="en-US" w:eastAsia="ja-JP"/>
        </w:rPr>
        <w:t>vivo*, ZTE/Sanechips*, Ericsson*</w:t>
      </w:r>
    </w:p>
    <w:p w14:paraId="32541131" w14:textId="0ED8AA35" w:rsidR="00020098" w:rsidRDefault="00020098" w:rsidP="004D4773">
      <w:pPr>
        <w:pStyle w:val="ListParagraph"/>
        <w:ind w:left="0"/>
        <w:rPr>
          <w:rFonts w:ascii="Times New Roman" w:eastAsiaTheme="minorEastAsia" w:hAnsi="Times New Roman" w:cs="Times New Roman"/>
          <w:sz w:val="20"/>
          <w:szCs w:val="20"/>
          <w:lang w:val="en-GB" w:eastAsia="ja-JP"/>
        </w:rPr>
      </w:pPr>
    </w:p>
    <w:p w14:paraId="4B19857A" w14:textId="77777777" w:rsidR="004910E4" w:rsidRDefault="004910E4" w:rsidP="00A133FF">
      <w:pPr>
        <w:rPr>
          <w:lang w:eastAsia="ja-JP"/>
        </w:rPr>
      </w:pPr>
    </w:p>
    <w:tbl>
      <w:tblPr>
        <w:tblStyle w:val="TableGrid"/>
        <w:tblW w:w="0" w:type="auto"/>
        <w:tblLayout w:type="fixed"/>
        <w:tblLook w:val="04A0" w:firstRow="1" w:lastRow="0" w:firstColumn="1" w:lastColumn="0" w:noHBand="0" w:noVBand="1"/>
      </w:tblPr>
      <w:tblGrid>
        <w:gridCol w:w="1271"/>
        <w:gridCol w:w="8358"/>
      </w:tblGrid>
      <w:tr w:rsidR="007A510E" w:rsidRPr="00DC255E" w14:paraId="499A2269" w14:textId="77777777" w:rsidTr="007A510E">
        <w:tc>
          <w:tcPr>
            <w:tcW w:w="1271" w:type="dxa"/>
            <w:shd w:val="clear" w:color="auto" w:fill="A6A6A6" w:themeFill="background1" w:themeFillShade="A6"/>
          </w:tcPr>
          <w:p w14:paraId="43FD515E" w14:textId="17D84C87" w:rsidR="007A510E" w:rsidRPr="00DC255E" w:rsidRDefault="007A510E"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DC255E">
              <w:rPr>
                <w:rFonts w:ascii="Times New Roman" w:eastAsia="SimSun" w:hAnsi="Times New Roman" w:cs="Times New Roman"/>
                <w:b/>
                <w:bCs/>
                <w:lang w:val="en-US"/>
              </w:rPr>
              <w:t>Company</w:t>
            </w:r>
          </w:p>
        </w:tc>
        <w:tc>
          <w:tcPr>
            <w:tcW w:w="8358" w:type="dxa"/>
            <w:shd w:val="clear" w:color="auto" w:fill="A6A6A6" w:themeFill="background1" w:themeFillShade="A6"/>
          </w:tcPr>
          <w:p w14:paraId="68275FFC" w14:textId="6F807AB9" w:rsidR="007A510E" w:rsidRPr="00DC255E" w:rsidRDefault="007A510E" w:rsidP="004D5C5D">
            <w:pPr>
              <w:pStyle w:val="BodyText"/>
              <w:spacing w:afterLines="50"/>
              <w:rPr>
                <w:rFonts w:eastAsiaTheme="minorEastAsia"/>
              </w:rPr>
            </w:pPr>
            <w:r w:rsidRPr="00DC255E">
              <w:rPr>
                <w:rFonts w:ascii="Times New Roman" w:eastAsia="SimSun" w:hAnsi="Times New Roman" w:cs="Times New Roman"/>
                <w:b/>
                <w:bCs/>
                <w:lang w:val="en-US"/>
              </w:rPr>
              <w:t>Summary of Contributions inputs</w:t>
            </w:r>
          </w:p>
        </w:tc>
      </w:tr>
      <w:tr w:rsidR="008C39F4" w:rsidRPr="00DC255E" w14:paraId="2906359A" w14:textId="77777777" w:rsidTr="008C39F4">
        <w:tc>
          <w:tcPr>
            <w:tcW w:w="1271" w:type="dxa"/>
          </w:tcPr>
          <w:p w14:paraId="5F1F4808" w14:textId="2B8606F2" w:rsidR="008C39F4" w:rsidRPr="00DC255E" w:rsidRDefault="008C39F4"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shd w:val="clear" w:color="auto" w:fill="ED7D31" w:themeFill="accent2"/>
                <w:lang w:val="en-US"/>
              </w:rPr>
              <w:t>CATT</w:t>
            </w:r>
            <w:r w:rsidR="00396E3D" w:rsidRPr="00DC255E">
              <w:rPr>
                <w:rFonts w:ascii="Times New Roman" w:eastAsia="SimSun" w:hAnsi="Times New Roman" w:cs="Times New Roman"/>
                <w:sz w:val="20"/>
                <w:szCs w:val="20"/>
                <w:lang w:val="en-US"/>
              </w:rPr>
              <w:t xml:space="preserve"> </w:t>
            </w:r>
          </w:p>
        </w:tc>
        <w:tc>
          <w:tcPr>
            <w:tcW w:w="8358" w:type="dxa"/>
            <w:shd w:val="clear" w:color="auto" w:fill="auto"/>
          </w:tcPr>
          <w:p w14:paraId="2D864E89" w14:textId="77777777" w:rsidR="008C39F4" w:rsidRPr="00DC255E" w:rsidRDefault="008C39F4" w:rsidP="004D5C5D">
            <w:pPr>
              <w:pStyle w:val="BodyText"/>
              <w:spacing w:afterLines="50"/>
              <w:rPr>
                <w:rFonts w:eastAsiaTheme="minorEastAsia"/>
                <w:sz w:val="20"/>
                <w:szCs w:val="20"/>
              </w:rPr>
            </w:pPr>
            <w:r w:rsidRPr="00DC255E">
              <w:rPr>
                <w:rFonts w:eastAsiaTheme="minorEastAsia"/>
                <w:sz w:val="20"/>
                <w:szCs w:val="20"/>
              </w:rPr>
              <w:t>For the SPS/CG enhancement schemes, the following schemes were mostly proposed for improving the capacity performance and power saving gain.</w:t>
            </w:r>
          </w:p>
          <w:p w14:paraId="147F9CCA" w14:textId="037A81AF" w:rsidR="008C39F4" w:rsidRPr="00DC255E" w:rsidRDefault="008C39F4" w:rsidP="007F1369">
            <w:pPr>
              <w:pStyle w:val="BodyText"/>
              <w:numPr>
                <w:ilvl w:val="0"/>
                <w:numId w:val="75"/>
              </w:numPr>
              <w:spacing w:afterLines="50" w:line="240" w:lineRule="auto"/>
              <w:rPr>
                <w:sz w:val="20"/>
                <w:szCs w:val="20"/>
              </w:rPr>
            </w:pPr>
            <w:r w:rsidRPr="00DC255E">
              <w:rPr>
                <w:rFonts w:eastAsiaTheme="minorEastAsia" w:hint="eastAsia"/>
                <w:sz w:val="20"/>
                <w:szCs w:val="20"/>
              </w:rPr>
              <w:t>Enhancement s</w:t>
            </w:r>
            <w:r w:rsidRPr="00DC255E">
              <w:rPr>
                <w:rFonts w:hint="eastAsia"/>
                <w:sz w:val="20"/>
                <w:szCs w:val="20"/>
              </w:rPr>
              <w:t xml:space="preserve">cheme 1: </w:t>
            </w:r>
            <w:r w:rsidRPr="00DC255E">
              <w:rPr>
                <w:rFonts w:eastAsiaTheme="minorEastAsia" w:hint="eastAsia"/>
                <w:sz w:val="20"/>
                <w:szCs w:val="20"/>
              </w:rPr>
              <w:t>Single SPS/CG configuration with multiple occasions</w:t>
            </w:r>
            <w:r w:rsidRPr="00DC255E">
              <w:rPr>
                <w:rFonts w:eastAsiaTheme="minorEastAsia"/>
                <w:szCs w:val="20"/>
              </w:rPr>
              <w:fldChar w:fldCharType="begin"/>
            </w:r>
            <w:r w:rsidRPr="00DC255E">
              <w:rPr>
                <w:rFonts w:eastAsiaTheme="minorEastAsia"/>
                <w:sz w:val="20"/>
                <w:szCs w:val="20"/>
              </w:rPr>
              <w:instrText xml:space="preserve"> </w:instrText>
            </w:r>
            <w:r w:rsidRPr="00DC255E">
              <w:rPr>
                <w:rFonts w:eastAsiaTheme="minorEastAsia" w:hint="eastAsia"/>
                <w:sz w:val="20"/>
                <w:szCs w:val="20"/>
              </w:rPr>
              <w:instrText>REF _Ref110772116 \n \h</w:instrText>
            </w:r>
            <w:r w:rsidRPr="00DC255E">
              <w:rPr>
                <w:rFonts w:eastAsiaTheme="minorEastAsia"/>
                <w:sz w:val="20"/>
                <w:szCs w:val="20"/>
              </w:rPr>
              <w:instrText xml:space="preserve">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[8]</w:t>
            </w:r>
            <w:r w:rsidRPr="00DC255E">
              <w:rPr>
                <w:rFonts w:eastAsiaTheme="minorEastAsia"/>
                <w:szCs w:val="20"/>
              </w:rPr>
              <w:fldChar w:fldCharType="end"/>
            </w:r>
            <w:r w:rsidRPr="00DC255E">
              <w:rPr>
                <w:rFonts w:eastAsiaTheme="minorEastAsia"/>
                <w:szCs w:val="20"/>
              </w:rPr>
              <w:fldChar w:fldCharType="begin"/>
            </w:r>
            <w:r w:rsidRPr="00DC255E">
              <w:rPr>
                <w:rFonts w:eastAsiaTheme="minorEastAsia"/>
                <w:sz w:val="20"/>
                <w:szCs w:val="20"/>
              </w:rPr>
              <w:instrText xml:space="preserve"> REF _Ref110846986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[12]</w:t>
            </w:r>
            <w:r w:rsidRPr="00DC255E">
              <w:rPr>
                <w:rFonts w:eastAsiaTheme="minorEastAsia"/>
                <w:szCs w:val="20"/>
              </w:rPr>
              <w:fldChar w:fldCharType="end"/>
            </w:r>
            <w:r w:rsidRPr="00DC255E">
              <w:rPr>
                <w:rFonts w:eastAsiaTheme="minorEastAsia" w:hint="eastAsia"/>
                <w:sz w:val="20"/>
                <w:szCs w:val="20"/>
              </w:rPr>
              <w:t xml:space="preserve"> </w:t>
            </w:r>
          </w:p>
          <w:p w14:paraId="7EAE9BA4" w14:textId="4674A3A9" w:rsidR="008C39F4" w:rsidRPr="00DC255E" w:rsidRDefault="008C39F4" w:rsidP="007F1369">
            <w:pPr>
              <w:pStyle w:val="BodyText"/>
              <w:numPr>
                <w:ilvl w:val="0"/>
                <w:numId w:val="75"/>
              </w:numPr>
              <w:spacing w:afterLines="50" w:line="240" w:lineRule="auto"/>
              <w:rPr>
                <w:sz w:val="20"/>
                <w:szCs w:val="20"/>
              </w:rPr>
            </w:pPr>
            <w:r w:rsidRPr="00DC255E">
              <w:rPr>
                <w:rFonts w:hint="eastAsia"/>
                <w:sz w:val="20"/>
                <w:szCs w:val="20"/>
              </w:rPr>
              <w:t xml:space="preserve">Enhancement </w:t>
            </w:r>
            <w:r w:rsidRPr="00DC255E">
              <w:rPr>
                <w:rFonts w:eastAsiaTheme="minorEastAsia" w:hint="eastAsia"/>
                <w:sz w:val="20"/>
                <w:szCs w:val="20"/>
              </w:rPr>
              <w:t>s</w:t>
            </w:r>
            <w:r w:rsidRPr="00DC255E">
              <w:rPr>
                <w:rFonts w:hint="eastAsia"/>
                <w:sz w:val="20"/>
                <w:szCs w:val="20"/>
              </w:rPr>
              <w:t xml:space="preserve">cheme 2: </w:t>
            </w:r>
            <w:r w:rsidRPr="00DC255E">
              <w:rPr>
                <w:rFonts w:eastAsiaTheme="minorEastAsia" w:hint="eastAsia"/>
                <w:sz w:val="20"/>
                <w:szCs w:val="20"/>
              </w:rPr>
              <w:t>The</w:t>
            </w:r>
            <w:r w:rsidRPr="00DC255E">
              <w:rPr>
                <w:rFonts w:hint="eastAsia"/>
                <w:sz w:val="20"/>
                <w:szCs w:val="20"/>
              </w:rPr>
              <w:t xml:space="preserve"> SPS</w:t>
            </w:r>
            <w:r w:rsidRPr="00DC255E">
              <w:rPr>
                <w:rFonts w:eastAsiaTheme="minorEastAsia" w:hint="eastAsia"/>
                <w:sz w:val="20"/>
                <w:szCs w:val="20"/>
              </w:rPr>
              <w:t>/CG</w:t>
            </w:r>
            <w:r w:rsidRPr="00DC255E">
              <w:rPr>
                <w:rFonts w:hint="eastAsia"/>
                <w:sz w:val="20"/>
                <w:szCs w:val="20"/>
              </w:rPr>
              <w:t xml:space="preserve"> configuration with adaptation parameters</w:t>
            </w:r>
            <w:r w:rsidRPr="00DC255E">
              <w:rPr>
                <w:szCs w:val="20"/>
              </w:rPr>
              <w:fldChar w:fldCharType="begin"/>
            </w:r>
            <w:r w:rsidRPr="00DC255E">
              <w:rPr>
                <w:sz w:val="20"/>
                <w:szCs w:val="20"/>
              </w:rPr>
              <w:instrText xml:space="preserve"> </w:instrText>
            </w:r>
            <w:r w:rsidRPr="00DC255E">
              <w:rPr>
                <w:rFonts w:hint="eastAsia"/>
                <w:sz w:val="20"/>
                <w:szCs w:val="20"/>
              </w:rPr>
              <w:instrText>REF _Ref110772116 \n \h</w:instrText>
            </w:r>
            <w:r w:rsidRPr="00DC255E">
              <w:rPr>
                <w:sz w:val="20"/>
                <w:szCs w:val="20"/>
              </w:rPr>
              <w:instrText xml:space="preserve">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[8]</w:t>
            </w:r>
            <w:r w:rsidRPr="00DC255E">
              <w:rPr>
                <w:szCs w:val="20"/>
              </w:rPr>
              <w:fldChar w:fldCharType="end"/>
            </w:r>
            <w:r w:rsidRPr="00DC255E">
              <w:rPr>
                <w:szCs w:val="20"/>
              </w:rPr>
              <w:fldChar w:fldCharType="begin"/>
            </w:r>
            <w:r w:rsidRPr="00DC255E">
              <w:rPr>
                <w:sz w:val="20"/>
                <w:szCs w:val="20"/>
              </w:rPr>
              <w:instrText xml:space="preserve"> REF _Ref110810128 \n \h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[11]</w:t>
            </w:r>
            <w:r w:rsidRPr="00DC255E">
              <w:rPr>
                <w:szCs w:val="20"/>
              </w:rPr>
              <w:fldChar w:fldCharType="end"/>
            </w:r>
            <w:r w:rsidRPr="00DC255E">
              <w:rPr>
                <w:szCs w:val="20"/>
              </w:rPr>
              <w:fldChar w:fldCharType="begin"/>
            </w:r>
            <w:r w:rsidRPr="00DC255E">
              <w:rPr>
                <w:sz w:val="20"/>
                <w:szCs w:val="20"/>
              </w:rPr>
              <w:instrText xml:space="preserve"> REF _Ref110846986 \n \h </w:instrText>
            </w:r>
            <w:r w:rsidR="00DC255E">
              <w:rPr>
                <w:sz w:val="20"/>
                <w:szCs w:val="20"/>
              </w:rPr>
              <w:instrText xml:space="preserve"> \* MERGEFORMAT </w:instrText>
            </w:r>
            <w:r w:rsidRPr="00DC255E">
              <w:rPr>
                <w:szCs w:val="20"/>
              </w:rPr>
            </w:r>
            <w:r w:rsidRPr="00DC255E">
              <w:rPr>
                <w:szCs w:val="20"/>
              </w:rPr>
              <w:fldChar w:fldCharType="separate"/>
            </w:r>
            <w:r w:rsidRPr="00DC255E">
              <w:rPr>
                <w:sz w:val="20"/>
                <w:szCs w:val="20"/>
              </w:rPr>
              <w:t>[12]</w:t>
            </w:r>
            <w:r w:rsidRPr="00DC255E">
              <w:rPr>
                <w:szCs w:val="20"/>
              </w:rPr>
              <w:fldChar w:fldCharType="end"/>
            </w:r>
            <w:r w:rsidRPr="00DC255E" w:rsidDel="00ED40A5">
              <w:rPr>
                <w:rFonts w:eastAsiaTheme="minorEastAsia" w:hint="eastAsia"/>
                <w:sz w:val="20"/>
                <w:szCs w:val="20"/>
              </w:rPr>
              <w:t xml:space="preserve"> </w:t>
            </w:r>
          </w:p>
          <w:p w14:paraId="07FEC76D" w14:textId="7AEE4043" w:rsidR="008C39F4" w:rsidRPr="00DC255E" w:rsidRDefault="008C39F4" w:rsidP="004D5C5D">
            <w:pPr>
              <w:pStyle w:val="BodyText"/>
              <w:spacing w:afterLines="50"/>
              <w:rPr>
                <w:rFonts w:eastAsiaTheme="minorEastAsia"/>
                <w:sz w:val="20"/>
                <w:szCs w:val="20"/>
              </w:rPr>
            </w:pPr>
          </w:p>
          <w:p w14:paraId="08666702" w14:textId="302245BA" w:rsidR="00FB658B" w:rsidRPr="00DC255E" w:rsidRDefault="00FB658B" w:rsidP="00FB658B">
            <w:pPr>
              <w:pStyle w:val="BodyText"/>
              <w:spacing w:afterLines="50"/>
              <w:rPr>
                <w:rFonts w:eastAsiaTheme="minorEastAsia"/>
                <w:sz w:val="20"/>
                <w:szCs w:val="20"/>
              </w:rPr>
            </w:pPr>
            <w:r w:rsidRPr="00DC255E">
              <w:rPr>
                <w:rFonts w:eastAsiaTheme="minorEastAsia" w:hint="eastAsia"/>
                <w:sz w:val="20"/>
                <w:szCs w:val="20"/>
              </w:rPr>
              <w:t xml:space="preserve">For the Enhancement scheme 1, i.e. the single SPS/CG configuration with multiple occasions, it was proposed that increasing the occasions in per SPS/CG periodicities to adapt to </w:t>
            </w:r>
            <w:r w:rsidRPr="00DC255E">
              <w:rPr>
                <w:rFonts w:eastAsiaTheme="minorEastAsia"/>
                <w:sz w:val="20"/>
                <w:szCs w:val="20"/>
              </w:rPr>
              <w:t>the variable number and sizes of packets per burst</w:t>
            </w:r>
            <w:r w:rsidRPr="00DC255E">
              <w:rPr>
                <w:rFonts w:eastAsiaTheme="minorEastAsia" w:hint="eastAsia"/>
                <w:sz w:val="20"/>
                <w:szCs w:val="20"/>
              </w:rPr>
              <w:t xml:space="preserve"> </w:t>
            </w:r>
            <w:r w:rsidRPr="00DC255E">
              <w:rPr>
                <w:rFonts w:eastAsiaTheme="minorEastAsia"/>
                <w:szCs w:val="20"/>
              </w:rPr>
              <w:fldChar w:fldCharType="begin"/>
            </w:r>
            <w:r w:rsidRPr="00DC255E">
              <w:rPr>
                <w:rFonts w:eastAsiaTheme="minorEastAsia"/>
                <w:sz w:val="20"/>
                <w:szCs w:val="20"/>
              </w:rPr>
              <w:instrText xml:space="preserve"> REF _Ref110772116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[8]</w:t>
            </w:r>
            <w:r w:rsidRPr="00DC255E">
              <w:rPr>
                <w:rFonts w:eastAsiaTheme="minorEastAsia"/>
                <w:szCs w:val="20"/>
              </w:rPr>
              <w:fldChar w:fldCharType="end"/>
            </w:r>
            <w:r w:rsidRPr="00DC255E">
              <w:rPr>
                <w:rFonts w:eastAsiaTheme="minorEastAsia" w:hint="eastAsia"/>
                <w:sz w:val="20"/>
                <w:szCs w:val="20"/>
              </w:rPr>
              <w:t xml:space="preserve"> and the </w:t>
            </w:r>
            <w:r w:rsidRPr="00DC255E">
              <w:rPr>
                <w:rFonts w:eastAsiaTheme="minorEastAsia"/>
                <w:sz w:val="20"/>
                <w:szCs w:val="20"/>
              </w:rPr>
              <w:t>supported number of SPS/CG configurations is limited</w:t>
            </w:r>
            <w:r w:rsidRPr="00DC255E">
              <w:rPr>
                <w:rFonts w:eastAsiaTheme="minorEastAsia"/>
                <w:szCs w:val="20"/>
              </w:rPr>
              <w:fldChar w:fldCharType="begin"/>
            </w:r>
            <w:r w:rsidRPr="00DC255E">
              <w:rPr>
                <w:rFonts w:eastAsiaTheme="minorEastAsia"/>
                <w:sz w:val="20"/>
                <w:szCs w:val="20"/>
              </w:rPr>
              <w:instrText xml:space="preserve"> REF _Ref110846986 \n \h </w:instrText>
            </w:r>
            <w:r w:rsidR="00DC255E">
              <w:rPr>
                <w:rFonts w:eastAsiaTheme="minorEastAsia"/>
                <w:sz w:val="20"/>
                <w:szCs w:val="20"/>
              </w:rPr>
              <w:instrText xml:space="preserve"> \* MERGEFORMAT </w:instrText>
            </w:r>
            <w:r w:rsidRPr="00DC255E">
              <w:rPr>
                <w:rFonts w:eastAsiaTheme="minorEastAsia"/>
                <w:szCs w:val="20"/>
              </w:rPr>
            </w:r>
            <w:r w:rsidRPr="00DC255E">
              <w:rPr>
                <w:rFonts w:eastAsiaTheme="minorEastAsia"/>
                <w:szCs w:val="20"/>
              </w:rPr>
              <w:fldChar w:fldCharType="separate"/>
            </w:r>
            <w:r w:rsidRPr="00DC255E">
              <w:rPr>
                <w:rFonts w:eastAsiaTheme="minorEastAsia"/>
                <w:sz w:val="20"/>
                <w:szCs w:val="20"/>
              </w:rPr>
              <w:t>[12]</w:t>
            </w:r>
            <w:r w:rsidRPr="00DC255E">
              <w:rPr>
                <w:rFonts w:eastAsiaTheme="minorEastAsia"/>
                <w:szCs w:val="20"/>
              </w:rPr>
              <w:fldChar w:fldCharType="end"/>
            </w:r>
            <w:r w:rsidRPr="00DC255E">
              <w:rPr>
                <w:rFonts w:eastAsiaTheme="minorEastAsia" w:hint="eastAsia"/>
                <w:sz w:val="20"/>
                <w:szCs w:val="20"/>
              </w:rPr>
              <w:t xml:space="preserve">. </w:t>
            </w:r>
            <w:r w:rsidRPr="00DC255E">
              <w:rPr>
                <w:rFonts w:eastAsiaTheme="minorEastAsia"/>
                <w:sz w:val="20"/>
                <w:szCs w:val="20"/>
              </w:rPr>
              <w:t>T</w:t>
            </w:r>
            <w:r w:rsidRPr="00DC255E">
              <w:rPr>
                <w:rFonts w:eastAsiaTheme="minorEastAsia" w:hint="eastAsia"/>
                <w:sz w:val="20"/>
                <w:szCs w:val="20"/>
              </w:rPr>
              <w:t>he existing m</w:t>
            </w:r>
            <w:r w:rsidRPr="00DC255E">
              <w:rPr>
                <w:rFonts w:eastAsiaTheme="minorEastAsia"/>
                <w:sz w:val="20"/>
                <w:szCs w:val="20"/>
              </w:rPr>
              <w:t xml:space="preserve">ultiple SPS/CG </w:t>
            </w:r>
            <w:r w:rsidRPr="00DC255E">
              <w:rPr>
                <w:rFonts w:eastAsiaTheme="minorEastAsia" w:hint="eastAsia"/>
                <w:sz w:val="20"/>
                <w:szCs w:val="20"/>
              </w:rPr>
              <w:t xml:space="preserve">configurations </w:t>
            </w:r>
            <w:r w:rsidRPr="00DC255E">
              <w:rPr>
                <w:rFonts w:eastAsiaTheme="minorEastAsia"/>
                <w:sz w:val="20"/>
                <w:szCs w:val="20"/>
              </w:rPr>
              <w:t>cannot actually resolve the random jitter problem and it would need to reserve more resource</w:t>
            </w:r>
            <w:r w:rsidRPr="00DC255E">
              <w:rPr>
                <w:rFonts w:eastAsiaTheme="minorEastAsia" w:hint="eastAsia"/>
                <w:sz w:val="20"/>
                <w:szCs w:val="20"/>
              </w:rPr>
              <w:t xml:space="preserve"> for the larger packet size; otherwise, it can result in the additional delay for less reserved resource</w:t>
            </w:r>
            <w:r w:rsidRPr="00DC255E">
              <w:rPr>
                <w:rFonts w:eastAsiaTheme="minorEastAsia"/>
                <w:sz w:val="20"/>
                <w:szCs w:val="20"/>
              </w:rPr>
              <w:t>.</w:t>
            </w:r>
            <w:r w:rsidRPr="00DC255E">
              <w:rPr>
                <w:rFonts w:eastAsiaTheme="minorEastAsia" w:hint="eastAsia"/>
                <w:sz w:val="20"/>
                <w:szCs w:val="20"/>
              </w:rPr>
              <w:t xml:space="preserve"> </w:t>
            </w:r>
            <w:r w:rsidRPr="00DC255E">
              <w:rPr>
                <w:rFonts w:eastAsiaTheme="minorEastAsia"/>
                <w:sz w:val="20"/>
                <w:szCs w:val="20"/>
              </w:rPr>
              <w:t>H</w:t>
            </w:r>
            <w:r w:rsidRPr="00DC255E">
              <w:rPr>
                <w:rFonts w:eastAsiaTheme="minorEastAsia" w:hint="eastAsia"/>
                <w:sz w:val="20"/>
                <w:szCs w:val="20"/>
              </w:rPr>
              <w:t xml:space="preserve">owever, </w:t>
            </w:r>
            <w:r w:rsidRPr="00DC255E">
              <w:rPr>
                <w:rFonts w:eastAsiaTheme="minorEastAsia"/>
                <w:sz w:val="20"/>
                <w:szCs w:val="20"/>
              </w:rPr>
              <w:t>the</w:t>
            </w:r>
            <w:r w:rsidRPr="00DC255E">
              <w:rPr>
                <w:rFonts w:eastAsiaTheme="minorEastAsia" w:hint="eastAsia"/>
                <w:sz w:val="20"/>
                <w:szCs w:val="20"/>
              </w:rPr>
              <w:t xml:space="preserve"> problems of the Enhancement scheme 1 are similar </w:t>
            </w:r>
            <w:r w:rsidRPr="00DC255E">
              <w:rPr>
                <w:rFonts w:eastAsiaTheme="minorEastAsia"/>
                <w:sz w:val="20"/>
                <w:szCs w:val="20"/>
              </w:rPr>
              <w:t>to</w:t>
            </w:r>
            <w:r w:rsidRPr="00DC255E">
              <w:rPr>
                <w:rFonts w:eastAsiaTheme="minorEastAsia" w:hint="eastAsia"/>
                <w:sz w:val="20"/>
                <w:szCs w:val="20"/>
              </w:rPr>
              <w:t xml:space="preserve"> that of the multiple </w:t>
            </w:r>
            <w:r w:rsidRPr="00DC255E">
              <w:rPr>
                <w:rFonts w:eastAsiaTheme="minorEastAsia"/>
                <w:sz w:val="20"/>
                <w:szCs w:val="20"/>
              </w:rPr>
              <w:t xml:space="preserve">SPS/CG </w:t>
            </w:r>
            <w:r w:rsidRPr="00DC255E">
              <w:rPr>
                <w:rFonts w:eastAsiaTheme="minorEastAsia" w:hint="eastAsia"/>
                <w:sz w:val="20"/>
                <w:szCs w:val="20"/>
              </w:rPr>
              <w:t xml:space="preserve">configurations. gNB cannot predict the XR-specific packet arrival time and the </w:t>
            </w:r>
            <w:r w:rsidRPr="00DC255E">
              <w:rPr>
                <w:rFonts w:eastAsiaTheme="minorEastAsia"/>
                <w:sz w:val="20"/>
                <w:szCs w:val="20"/>
              </w:rPr>
              <w:t xml:space="preserve">exact </w:t>
            </w:r>
            <w:r w:rsidRPr="00DC255E">
              <w:rPr>
                <w:rFonts w:eastAsiaTheme="minorEastAsia" w:hint="eastAsia"/>
                <w:sz w:val="20"/>
                <w:szCs w:val="20"/>
              </w:rPr>
              <w:t>packet size</w:t>
            </w:r>
            <w:r w:rsidRPr="00DC255E">
              <w:rPr>
                <w:rFonts w:eastAsiaTheme="minorEastAsia"/>
                <w:sz w:val="20"/>
                <w:szCs w:val="20"/>
              </w:rPr>
              <w:t xml:space="preserve"> at the instance of packet arrival</w:t>
            </w:r>
            <w:r w:rsidRPr="00DC255E">
              <w:rPr>
                <w:rFonts w:eastAsiaTheme="minorEastAsia" w:hint="eastAsia"/>
                <w:sz w:val="20"/>
                <w:szCs w:val="20"/>
              </w:rPr>
              <w:t xml:space="preserve"> at least for DL XR transmission. The </w:t>
            </w:r>
            <w:r w:rsidRPr="00DC255E">
              <w:rPr>
                <w:rFonts w:eastAsiaTheme="minorEastAsia"/>
                <w:sz w:val="20"/>
                <w:szCs w:val="20"/>
              </w:rPr>
              <w:t>inappropriate</w:t>
            </w:r>
            <w:r w:rsidRPr="00DC255E">
              <w:rPr>
                <w:rFonts w:eastAsiaTheme="minorEastAsia" w:hint="eastAsia"/>
                <w:sz w:val="20"/>
                <w:szCs w:val="20"/>
              </w:rPr>
              <w:t xml:space="preserve"> resource reservation would result in the resource wasted and resource confliction among the UEs. </w:t>
            </w:r>
            <w:r w:rsidRPr="00DC255E">
              <w:rPr>
                <w:rFonts w:eastAsiaTheme="minorEastAsia"/>
                <w:sz w:val="20"/>
                <w:szCs w:val="20"/>
              </w:rPr>
              <w:t>F</w:t>
            </w:r>
            <w:r w:rsidRPr="00DC255E">
              <w:rPr>
                <w:rFonts w:eastAsiaTheme="minorEastAsia" w:hint="eastAsia"/>
                <w:sz w:val="20"/>
                <w:szCs w:val="20"/>
              </w:rPr>
              <w:t xml:space="preserve">urthermore, when the XR-specific packet size is large, the power saving gain of reduced PDCCH detection would be limited compared with that of packet transmission. </w:t>
            </w:r>
          </w:p>
          <w:p w14:paraId="0212DF1E" w14:textId="632681C5" w:rsidR="008C39F4" w:rsidRPr="00DC255E" w:rsidRDefault="00FB658B" w:rsidP="00FB658B">
            <w:pPr>
              <w:pStyle w:val="BodyText"/>
              <w:spacing w:afterLines="50"/>
              <w:rPr>
                <w:rFonts w:eastAsiaTheme="minorEastAsia"/>
                <w:b/>
                <w:sz w:val="20"/>
                <w:szCs w:val="20"/>
              </w:rPr>
            </w:pPr>
            <w:r w:rsidRPr="00DC255E">
              <w:rPr>
                <w:rFonts w:eastAsiaTheme="minorEastAsia"/>
                <w:b/>
                <w:sz w:val="20"/>
                <w:szCs w:val="20"/>
              </w:rPr>
              <w:lastRenderedPageBreak/>
              <w:t>P</w:t>
            </w:r>
            <w:r w:rsidRPr="00DC255E">
              <w:rPr>
                <w:rFonts w:eastAsiaTheme="minorEastAsia" w:hint="eastAsia"/>
                <w:b/>
                <w:sz w:val="20"/>
                <w:szCs w:val="20"/>
              </w:rPr>
              <w:t>roposal 10: According to the analysis, the Enhancement scheme 1, at least for the single SPS configuration with multiple occasions could not efficient to improve the capacity of XR-specific traffic for not predict the packet size and packet arrival time.</w:t>
            </w:r>
          </w:p>
        </w:tc>
      </w:tr>
      <w:tr w:rsidR="008C39F4" w:rsidRPr="00DC255E" w14:paraId="198DBC37" w14:textId="77777777" w:rsidTr="008C39F4">
        <w:tc>
          <w:tcPr>
            <w:tcW w:w="1271" w:type="dxa"/>
          </w:tcPr>
          <w:p w14:paraId="230DE4A9" w14:textId="4AC39BEA" w:rsidR="008C39F4" w:rsidRPr="00DC255E" w:rsidRDefault="008C39F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lastRenderedPageBreak/>
              <w:t>vivo</w:t>
            </w:r>
          </w:p>
        </w:tc>
        <w:tc>
          <w:tcPr>
            <w:tcW w:w="8358" w:type="dxa"/>
            <w:shd w:val="clear" w:color="auto" w:fill="auto"/>
          </w:tcPr>
          <w:p w14:paraId="762FFA26" w14:textId="77777777" w:rsidR="008C39F4" w:rsidRPr="00DC255E" w:rsidRDefault="008C39F4" w:rsidP="004D5C5D">
            <w:pPr>
              <w:rPr>
                <w:b/>
                <w:bCs/>
                <w:i/>
                <w:iCs/>
                <w:sz w:val="20"/>
                <w:szCs w:val="20"/>
              </w:rPr>
            </w:pPr>
            <w:r w:rsidRPr="00DC255E">
              <w:rPr>
                <w:b/>
                <w:bCs/>
                <w:i/>
                <w:iCs/>
                <w:sz w:val="20"/>
                <w:szCs w:val="20"/>
              </w:rPr>
              <w:t xml:space="preserve">Proposal </w:t>
            </w:r>
            <w:r w:rsidRPr="00DC255E">
              <w:rPr>
                <w:szCs w:val="20"/>
              </w:rPr>
              <w:fldChar w:fldCharType="begin"/>
            </w:r>
            <w:r w:rsidRPr="00DC255E">
              <w:rPr>
                <w:b/>
                <w:i/>
                <w:sz w:val="20"/>
                <w:szCs w:val="20"/>
              </w:rPr>
              <w:instrText xml:space="preserve"> SEQ Proposal \* ARABIC </w:instrText>
            </w:r>
            <w:r w:rsidRPr="00DC255E">
              <w:rPr>
                <w:b/>
                <w:i/>
                <w:szCs w:val="20"/>
              </w:rPr>
              <w:fldChar w:fldCharType="separate"/>
            </w:r>
            <w:r w:rsidRPr="00DC255E">
              <w:rPr>
                <w:b/>
                <w:i/>
                <w:noProof/>
                <w:sz w:val="20"/>
                <w:szCs w:val="20"/>
              </w:rPr>
              <w:t>2</w:t>
            </w:r>
            <w:r w:rsidRPr="00DC255E">
              <w:rPr>
                <w:szCs w:val="20"/>
              </w:rPr>
              <w:fldChar w:fldCharType="end"/>
            </w:r>
            <w:r w:rsidRPr="00DC255E">
              <w:rPr>
                <w:b/>
                <w:bCs/>
                <w:i/>
                <w:iCs/>
                <w:sz w:val="20"/>
                <w:szCs w:val="20"/>
              </w:rPr>
              <w:t>: Study CG PUSCH enhancements for UL video traffic, including the following:</w:t>
            </w:r>
          </w:p>
          <w:p w14:paraId="299C795E" w14:textId="77777777" w:rsidR="008C39F4" w:rsidRPr="002730FD" w:rsidRDefault="008C39F4"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72E8E4D6" w14:textId="77777777" w:rsidR="008C39F4" w:rsidRPr="002730FD" w:rsidRDefault="008C39F4"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DC255E">
              <w:rPr>
                <w:rFonts w:ascii="Times New Roman" w:hAnsi="Times New Roman"/>
                <w:b/>
                <w:bCs/>
                <w:i/>
                <w:iCs/>
                <w:sz w:val="20"/>
                <w:szCs w:val="20"/>
                <w:lang w:val="en-GB"/>
              </w:rPr>
              <w:t>multiple transmission occasions within a CG period;</w:t>
            </w:r>
          </w:p>
          <w:p w14:paraId="6B9FCFD7" w14:textId="77777777" w:rsidR="008C39F4" w:rsidRPr="002730FD" w:rsidRDefault="008C39F4" w:rsidP="007F1369">
            <w:pPr>
              <w:pStyle w:val="ListParagraph"/>
              <w:widowControl w:val="0"/>
              <w:numPr>
                <w:ilvl w:val="0"/>
                <w:numId w:val="52"/>
              </w:numPr>
              <w:spacing w:afterLines="50" w:after="120" w:line="240" w:lineRule="auto"/>
              <w:rPr>
                <w:b/>
                <w:i/>
                <w:sz w:val="20"/>
                <w:szCs w:val="20"/>
                <w:lang w:val="en-US"/>
              </w:rPr>
            </w:pPr>
            <w:r w:rsidRPr="00DC255E">
              <w:rPr>
                <w:rFonts w:ascii="Times New Roman" w:hAnsi="Times New Roman" w:hint="eastAsia"/>
                <w:b/>
                <w:bCs/>
                <w:i/>
                <w:iCs/>
                <w:sz w:val="20"/>
                <w:szCs w:val="20"/>
                <w:lang w:val="en-GB"/>
              </w:rPr>
              <w:t>R</w:t>
            </w:r>
            <w:r w:rsidRPr="00DC255E">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DC255E">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DC255E">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gNB.</w:t>
            </w:r>
          </w:p>
          <w:p w14:paraId="6CF54CBC" w14:textId="77777777" w:rsidR="008C39F4" w:rsidRPr="00DC255E" w:rsidRDefault="008C39F4" w:rsidP="004D5C5D">
            <w:pPr>
              <w:pStyle w:val="Caption"/>
              <w:spacing w:after="0"/>
              <w:rPr>
                <w:b w:val="0"/>
                <w:bCs/>
                <w:i/>
                <w:iCs/>
                <w:sz w:val="20"/>
                <w:szCs w:val="20"/>
              </w:rPr>
            </w:pPr>
          </w:p>
        </w:tc>
      </w:tr>
      <w:tr w:rsidR="00A82191" w:rsidRPr="00DC255E" w14:paraId="0E83024D" w14:textId="77777777" w:rsidTr="008C39F4">
        <w:tc>
          <w:tcPr>
            <w:tcW w:w="1271" w:type="dxa"/>
          </w:tcPr>
          <w:p w14:paraId="1401A136" w14:textId="7F3E8154" w:rsidR="00A82191" w:rsidRPr="00DC255E" w:rsidRDefault="00A8219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Intel</w:t>
            </w:r>
          </w:p>
        </w:tc>
        <w:tc>
          <w:tcPr>
            <w:tcW w:w="8358" w:type="dxa"/>
            <w:shd w:val="clear" w:color="auto" w:fill="auto"/>
          </w:tcPr>
          <w:p w14:paraId="52FBFF2A" w14:textId="77777777" w:rsidR="00A82191" w:rsidRPr="00DC255E" w:rsidRDefault="00A82191" w:rsidP="00A82191">
            <w:pPr>
              <w:rPr>
                <w:sz w:val="20"/>
                <w:szCs w:val="20"/>
              </w:rPr>
            </w:pPr>
            <w:r w:rsidRPr="00DC255E">
              <w:rPr>
                <w:sz w:val="20"/>
                <w:szCs w:val="20"/>
              </w:rPr>
              <w:t xml:space="preserve">On the other hand, CG PUSCH has the benefit over DG PUSCH in terms of saving scheduling delay. To this end, since XR packet (e.g., video) may require multiple PUSCHs for delivery, an enhancement to CG PUSCH can be considered where multiple PUSCH occasions per CG period or single DCI can activate multiple CG configurations, so that at least initial few PUSCHs corresponding to the XR packet can be delivered soon and subsequent PUSCHs can be dynamically scheduled, since gNB may have BSR information already available by then. </w:t>
            </w:r>
          </w:p>
          <w:p w14:paraId="2878DB21" w14:textId="77777777" w:rsidR="00A82191" w:rsidRPr="00DC255E" w:rsidRDefault="00A82191" w:rsidP="00A82191">
            <w:pPr>
              <w:pStyle w:val="BodyText"/>
              <w:rPr>
                <w:b/>
                <w:bCs/>
                <w:i/>
                <w:iCs/>
                <w:sz w:val="20"/>
                <w:szCs w:val="20"/>
              </w:rPr>
            </w:pPr>
            <w:r w:rsidRPr="00DC255E">
              <w:rPr>
                <w:b/>
                <w:bCs/>
                <w:i/>
                <w:iCs/>
                <w:sz w:val="20"/>
                <w:szCs w:val="20"/>
              </w:rPr>
              <w:t xml:space="preserve">Proposal 2: RAN1 should investigate single CG configuration with multiple PUSCH occasions per CG period or single DCI based activation of multiple CG configurations. </w:t>
            </w:r>
          </w:p>
          <w:p w14:paraId="1D923EE1" w14:textId="77777777" w:rsidR="00A82191" w:rsidRPr="00DC255E" w:rsidRDefault="00A82191" w:rsidP="008C39F4">
            <w:pPr>
              <w:spacing w:after="120"/>
              <w:ind w:left="1699" w:hanging="1699"/>
              <w:rPr>
                <w:rFonts w:cs="Arial"/>
                <w:b/>
                <w:sz w:val="20"/>
                <w:szCs w:val="20"/>
              </w:rPr>
            </w:pPr>
          </w:p>
        </w:tc>
      </w:tr>
      <w:tr w:rsidR="008C39F4" w:rsidRPr="00DC255E" w14:paraId="6E9DCB50" w14:textId="77777777" w:rsidTr="008C39F4">
        <w:tc>
          <w:tcPr>
            <w:tcW w:w="1271" w:type="dxa"/>
          </w:tcPr>
          <w:p w14:paraId="1AC3848B" w14:textId="71019DE1" w:rsidR="008C39F4" w:rsidRPr="00DC255E" w:rsidRDefault="008C39F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InterDigital</w:t>
            </w:r>
          </w:p>
        </w:tc>
        <w:tc>
          <w:tcPr>
            <w:tcW w:w="8358" w:type="dxa"/>
            <w:shd w:val="clear" w:color="auto" w:fill="auto"/>
          </w:tcPr>
          <w:p w14:paraId="7EFAD1B8" w14:textId="4C4CCE33" w:rsidR="007E6796" w:rsidRPr="00DC255E" w:rsidRDefault="008C39F4" w:rsidP="007A510E">
            <w:pPr>
              <w:spacing w:after="120"/>
              <w:ind w:left="1699" w:hanging="1699"/>
              <w:rPr>
                <w:rFonts w:cs="Arial"/>
                <w:bCs/>
                <w:sz w:val="20"/>
                <w:szCs w:val="20"/>
              </w:rPr>
            </w:pPr>
            <w:r w:rsidRPr="00DC255E">
              <w:rPr>
                <w:rFonts w:cs="Arial"/>
                <w:b/>
                <w:sz w:val="20"/>
                <w:szCs w:val="20"/>
              </w:rPr>
              <w:t>Proposal 1:</w:t>
            </w:r>
            <w:r w:rsidRPr="00DC255E">
              <w:rPr>
                <w:rFonts w:cs="Arial"/>
                <w:b/>
                <w:sz w:val="20"/>
                <w:szCs w:val="20"/>
              </w:rPr>
              <w:tab/>
            </w:r>
            <w:r w:rsidRPr="00DC255E">
              <w:rPr>
                <w:rFonts w:cs="Arial"/>
                <w:bCs/>
                <w:sz w:val="20"/>
                <w:szCs w:val="20"/>
              </w:rPr>
              <w:t>Support configuring multiple PUSCHs per CG occasion</w:t>
            </w:r>
          </w:p>
          <w:p w14:paraId="774C78B3" w14:textId="77777777" w:rsidR="007E6796" w:rsidRPr="00DC255E" w:rsidRDefault="007E6796" w:rsidP="007E6796">
            <w:pPr>
              <w:ind w:left="1699" w:hanging="1699"/>
              <w:rPr>
                <w:rFonts w:cs="Arial"/>
                <w:bCs/>
                <w:sz w:val="20"/>
                <w:szCs w:val="20"/>
              </w:rPr>
            </w:pPr>
            <w:r w:rsidRPr="00DC255E">
              <w:rPr>
                <w:rFonts w:cs="Arial"/>
                <w:b/>
                <w:sz w:val="20"/>
                <w:szCs w:val="20"/>
              </w:rPr>
              <w:t>Proposal 8:</w:t>
            </w:r>
            <w:r w:rsidRPr="00DC255E">
              <w:rPr>
                <w:rFonts w:cs="Arial"/>
                <w:b/>
                <w:sz w:val="20"/>
                <w:szCs w:val="20"/>
              </w:rPr>
              <w:tab/>
            </w:r>
            <w:r w:rsidRPr="00DC255E">
              <w:rPr>
                <w:rFonts w:cs="Arial"/>
                <w:bCs/>
                <w:sz w:val="20"/>
                <w:szCs w:val="20"/>
              </w:rPr>
              <w:t>Support multiple active CG configurations (e.g. with different set of parameters) for handling multiple flows with different traffic patterns</w:t>
            </w:r>
          </w:p>
          <w:p w14:paraId="4BBF6AC8" w14:textId="77777777" w:rsidR="007E6796" w:rsidRPr="00DC255E" w:rsidRDefault="007E6796" w:rsidP="007E6796">
            <w:pPr>
              <w:ind w:left="1699" w:hanging="1699"/>
              <w:rPr>
                <w:rFonts w:cs="Arial"/>
                <w:bCs/>
                <w:sz w:val="20"/>
                <w:szCs w:val="20"/>
              </w:rPr>
            </w:pPr>
            <w:r w:rsidRPr="00DC255E">
              <w:rPr>
                <w:rFonts w:cs="Arial"/>
                <w:b/>
                <w:sz w:val="20"/>
                <w:szCs w:val="20"/>
              </w:rPr>
              <w:t>Proposal 9:</w:t>
            </w:r>
            <w:r w:rsidRPr="00DC255E">
              <w:rPr>
                <w:rFonts w:cs="Arial"/>
                <w:b/>
                <w:sz w:val="20"/>
                <w:szCs w:val="20"/>
              </w:rPr>
              <w:tab/>
            </w:r>
            <w:r w:rsidRPr="00DC255E">
              <w:rPr>
                <w:rFonts w:cs="Arial"/>
                <w:bCs/>
                <w:sz w:val="20"/>
                <w:szCs w:val="20"/>
              </w:rPr>
              <w:t>Support dynamic activation/deactivation of multiple CG configurations (e.g. with single DCI)</w:t>
            </w:r>
          </w:p>
          <w:p w14:paraId="7D9F982C" w14:textId="4219306F" w:rsidR="007E6796" w:rsidRPr="00DC255E" w:rsidRDefault="007E6796" w:rsidP="00EC41A0">
            <w:pPr>
              <w:spacing w:after="240"/>
              <w:ind w:left="1699" w:hanging="1699"/>
              <w:rPr>
                <w:rFonts w:cs="Arial"/>
                <w:bCs/>
                <w:sz w:val="20"/>
                <w:szCs w:val="20"/>
              </w:rPr>
            </w:pPr>
            <w:r w:rsidRPr="00DC255E">
              <w:rPr>
                <w:rFonts w:cs="Arial"/>
                <w:b/>
                <w:sz w:val="20"/>
                <w:szCs w:val="20"/>
              </w:rPr>
              <w:t>Proposal 10:</w:t>
            </w:r>
            <w:r w:rsidRPr="00DC255E">
              <w:rPr>
                <w:rFonts w:cs="Arial"/>
                <w:b/>
                <w:sz w:val="20"/>
                <w:szCs w:val="20"/>
              </w:rPr>
              <w:tab/>
            </w:r>
            <w:r w:rsidRPr="00DC255E">
              <w:rPr>
                <w:rFonts w:cs="Arial"/>
                <w:bCs/>
                <w:sz w:val="20"/>
                <w:szCs w:val="20"/>
              </w:rPr>
              <w:t>Support UE sending an indication to gNB to request activation of multiple preconfigured CG configurations</w:t>
            </w:r>
          </w:p>
        </w:tc>
      </w:tr>
      <w:tr w:rsidR="008C39F4" w:rsidRPr="00DC255E" w14:paraId="4CA4B383" w14:textId="77777777" w:rsidTr="008C39F4">
        <w:tc>
          <w:tcPr>
            <w:tcW w:w="1271" w:type="dxa"/>
          </w:tcPr>
          <w:p w14:paraId="0629FACE" w14:textId="6E72CA35" w:rsidR="008C39F4" w:rsidRPr="00DC255E" w:rsidRDefault="008C39F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Qualcomm</w:t>
            </w:r>
          </w:p>
        </w:tc>
        <w:tc>
          <w:tcPr>
            <w:tcW w:w="8358" w:type="dxa"/>
            <w:shd w:val="clear" w:color="auto" w:fill="auto"/>
          </w:tcPr>
          <w:p w14:paraId="3CDC79FC" w14:textId="77777777" w:rsidR="008C39F4" w:rsidRPr="00DC255E" w:rsidRDefault="008C39F4" w:rsidP="004D5C5D">
            <w:pPr>
              <w:rPr>
                <w:rFonts w:eastAsiaTheme="minorEastAsia"/>
                <w:b/>
                <w:bCs/>
                <w:i/>
                <w:iCs/>
                <w:sz w:val="20"/>
                <w:szCs w:val="20"/>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1</w:t>
            </w:r>
            <w:r w:rsidRPr="00DC255E">
              <w:rPr>
                <w:b/>
                <w:bCs/>
                <w:i/>
                <w:iCs/>
                <w:szCs w:val="20"/>
              </w:rPr>
              <w:fldChar w:fldCharType="end"/>
            </w:r>
            <w:r w:rsidRPr="00DC255E">
              <w:rPr>
                <w:b/>
                <w:bCs/>
                <w:i/>
                <w:iCs/>
                <w:sz w:val="20"/>
                <w:szCs w:val="20"/>
              </w:rPr>
              <w:t xml:space="preserve">: For XR UL video data transmission, </w:t>
            </w:r>
            <w:r w:rsidRPr="00DC255E">
              <w:rPr>
                <w:rFonts w:eastAsiaTheme="minorEastAsia"/>
                <w:b/>
                <w:bCs/>
                <w:i/>
                <w:iCs/>
                <w:sz w:val="20"/>
                <w:szCs w:val="20"/>
              </w:rPr>
              <w:t>use a single activation DCI for the following cases based on the multi-PUSCH scheduling DCI</w:t>
            </w:r>
          </w:p>
          <w:p w14:paraId="71409814" w14:textId="77777777" w:rsidR="008C39F4" w:rsidRPr="002730FD" w:rsidRDefault="008C39F4" w:rsidP="007F1369">
            <w:pPr>
              <w:pStyle w:val="ListParagraph"/>
              <w:numPr>
                <w:ilvl w:val="0"/>
                <w:numId w:val="60"/>
              </w:numPr>
              <w:overflowPunct w:val="0"/>
              <w:autoSpaceDE w:val="0"/>
              <w:autoSpaceDN w:val="0"/>
              <w:adjustRightInd w:val="0"/>
              <w:spacing w:after="180" w:line="240" w:lineRule="auto"/>
              <w:contextualSpacing/>
              <w:jc w:val="left"/>
              <w:textAlignment w:val="baseline"/>
              <w:rPr>
                <w:b/>
                <w:i/>
                <w:sz w:val="20"/>
                <w:szCs w:val="20"/>
                <w:lang w:val="en-US"/>
              </w:rPr>
            </w:pPr>
            <w:r w:rsidRPr="002730FD">
              <w:rPr>
                <w:b/>
                <w:i/>
                <w:sz w:val="20"/>
                <w:szCs w:val="20"/>
                <w:lang w:val="en-US"/>
              </w:rPr>
              <w:t>Case 1: activate a single CG with multiple PUSCHs on a CG occasion</w:t>
            </w:r>
          </w:p>
          <w:p w14:paraId="561727CF" w14:textId="77777777" w:rsidR="008C39F4" w:rsidRPr="002730FD" w:rsidRDefault="008C39F4" w:rsidP="007F1369">
            <w:pPr>
              <w:pStyle w:val="ListParagraph"/>
              <w:numPr>
                <w:ilvl w:val="0"/>
                <w:numId w:val="60"/>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i/>
                <w:sz w:val="20"/>
                <w:szCs w:val="20"/>
                <w:lang w:val="en-US"/>
              </w:rPr>
              <w:t>Case 2: activate multiple CGs with one PUSCH on an occasion of each CG</w:t>
            </w:r>
          </w:p>
          <w:p w14:paraId="515F0372" w14:textId="77777777" w:rsidR="008C39F4" w:rsidRPr="00DC255E" w:rsidRDefault="008C39F4" w:rsidP="004D5C5D">
            <w:pPr>
              <w:jc w:val="center"/>
              <w:rPr>
                <w:sz w:val="20"/>
                <w:szCs w:val="20"/>
              </w:rPr>
            </w:pPr>
            <w:r w:rsidRPr="00DC255E">
              <w:rPr>
                <w:sz w:val="20"/>
                <w:szCs w:val="20"/>
              </w:rPr>
              <w:object w:dxaOrig="16501" w:dyaOrig="2641" w14:anchorId="1FFD62FB">
                <v:shape id="_x0000_i1030" type="#_x0000_t75" style="width:482.5pt;height:77.9pt" o:ole="">
                  <v:imagedata r:id="rId62" o:title=""/>
                </v:shape>
                <o:OLEObject Type="Embed" ProgID="Visio.Drawing.15" ShapeID="_x0000_i1030" DrawAspect="Content" ObjectID="_1727005336" r:id="rId63"/>
              </w:object>
            </w:r>
          </w:p>
          <w:p w14:paraId="4513FEAF" w14:textId="77777777" w:rsidR="008C39F4" w:rsidRPr="00DC255E" w:rsidRDefault="008C39F4" w:rsidP="004D5C5D">
            <w:pPr>
              <w:jc w:val="center"/>
              <w:rPr>
                <w:b/>
                <w:bCs/>
                <w:sz w:val="20"/>
                <w:szCs w:val="20"/>
              </w:rPr>
            </w:pPr>
            <w:r w:rsidRPr="00DC255E">
              <w:rPr>
                <w:b/>
                <w:bCs/>
                <w:sz w:val="20"/>
                <w:szCs w:val="20"/>
              </w:rPr>
              <w:t>Case 1</w:t>
            </w:r>
          </w:p>
          <w:p w14:paraId="2B1E6A59" w14:textId="77777777" w:rsidR="008C39F4" w:rsidRPr="00DC255E" w:rsidRDefault="008C39F4" w:rsidP="004D5C5D">
            <w:pPr>
              <w:jc w:val="center"/>
              <w:rPr>
                <w:sz w:val="20"/>
                <w:szCs w:val="20"/>
              </w:rPr>
            </w:pPr>
            <w:r w:rsidRPr="00DC255E">
              <w:rPr>
                <w:sz w:val="20"/>
                <w:szCs w:val="20"/>
              </w:rPr>
              <w:object w:dxaOrig="16411" w:dyaOrig="5446" w14:anchorId="56CB0927">
                <v:shape id="_x0000_i1031" type="#_x0000_t75" style="width:482.5pt;height:157.95pt" o:ole="">
                  <v:imagedata r:id="rId64" o:title=""/>
                </v:shape>
                <o:OLEObject Type="Embed" ProgID="Visio.Drawing.15" ShapeID="_x0000_i1031" DrawAspect="Content" ObjectID="_1727005337" r:id="rId65"/>
              </w:object>
            </w:r>
          </w:p>
          <w:p w14:paraId="48E2ABF4" w14:textId="77777777" w:rsidR="008C39F4" w:rsidRPr="00DC255E" w:rsidRDefault="008C39F4" w:rsidP="004D5C5D">
            <w:pPr>
              <w:jc w:val="center"/>
              <w:rPr>
                <w:b/>
                <w:bCs/>
                <w:sz w:val="20"/>
                <w:szCs w:val="20"/>
              </w:rPr>
            </w:pPr>
            <w:r w:rsidRPr="00DC255E">
              <w:rPr>
                <w:b/>
                <w:bCs/>
                <w:sz w:val="20"/>
                <w:szCs w:val="20"/>
              </w:rPr>
              <w:t>Case 2</w:t>
            </w:r>
          </w:p>
          <w:p w14:paraId="3AEB7E64" w14:textId="77777777" w:rsidR="008C39F4" w:rsidRPr="00DC255E" w:rsidRDefault="008C39F4" w:rsidP="004D5C5D">
            <w:pPr>
              <w:pStyle w:val="Caption"/>
              <w:jc w:val="center"/>
              <w:rPr>
                <w:sz w:val="20"/>
                <w:szCs w:val="20"/>
              </w:rPr>
            </w:pPr>
            <w:r w:rsidRPr="00DC255E">
              <w:rPr>
                <w:sz w:val="20"/>
                <w:szCs w:val="20"/>
              </w:rPr>
              <w:t xml:space="preserve">Figure </w:t>
            </w:r>
            <w:r w:rsidRPr="00DC255E">
              <w:rPr>
                <w:szCs w:val="20"/>
              </w:rPr>
              <w:fldChar w:fldCharType="begin"/>
            </w:r>
            <w:r w:rsidRPr="00DC255E">
              <w:rPr>
                <w:sz w:val="20"/>
                <w:szCs w:val="20"/>
              </w:rPr>
              <w:instrText>SEQ Figure \* ARABIC</w:instrText>
            </w:r>
            <w:r w:rsidRPr="00DC255E">
              <w:rPr>
                <w:szCs w:val="20"/>
              </w:rPr>
              <w:fldChar w:fldCharType="separate"/>
            </w:r>
            <w:r w:rsidRPr="00DC255E">
              <w:rPr>
                <w:noProof/>
                <w:sz w:val="20"/>
                <w:szCs w:val="20"/>
              </w:rPr>
              <w:t>1</w:t>
            </w:r>
            <w:r w:rsidRPr="00DC255E">
              <w:rPr>
                <w:szCs w:val="20"/>
              </w:rPr>
              <w:fldChar w:fldCharType="end"/>
            </w:r>
            <w:r w:rsidRPr="00DC255E">
              <w:rPr>
                <w:sz w:val="20"/>
                <w:szCs w:val="20"/>
              </w:rPr>
              <w:t>: Multiple CG PUSCHs activated simultaneously</w:t>
            </w:r>
          </w:p>
          <w:p w14:paraId="775C987E" w14:textId="77777777" w:rsidR="008C39F4" w:rsidRPr="00DC255E" w:rsidRDefault="008C39F4" w:rsidP="004D5C5D">
            <w:pPr>
              <w:rPr>
                <w:sz w:val="20"/>
                <w:szCs w:val="20"/>
              </w:rPr>
            </w:pPr>
            <w:r w:rsidRPr="00DC255E">
              <w:rPr>
                <w:sz w:val="20"/>
                <w:szCs w:val="20"/>
              </w:rPr>
              <w:t>Similar to SSSG switching, this allows for adaptive adjustment of CG periodicity and adaptation of other scheduling information to better fit the channel and traffic conditions.</w:t>
            </w:r>
          </w:p>
          <w:p w14:paraId="365315A1" w14:textId="77777777" w:rsidR="008C39F4" w:rsidRPr="00DC255E" w:rsidRDefault="008C39F4" w:rsidP="004D5C5D">
            <w:pPr>
              <w:rPr>
                <w:sz w:val="20"/>
                <w:szCs w:val="20"/>
                <w:lang w:val="en-US"/>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2</w:t>
            </w:r>
            <w:r w:rsidRPr="00DC255E">
              <w:rPr>
                <w:b/>
                <w:bCs/>
                <w:i/>
                <w:iCs/>
                <w:szCs w:val="20"/>
              </w:rPr>
              <w:fldChar w:fldCharType="end"/>
            </w:r>
            <w:r w:rsidRPr="00DC255E">
              <w:rPr>
                <w:b/>
                <w:bCs/>
                <w:i/>
                <w:iCs/>
                <w:sz w:val="20"/>
                <w:szCs w:val="20"/>
              </w:rPr>
              <w:t>: Introduce the CG set switching mechanism to simultaneously activate one set of CGs and deactivate another set of CGs for adaptative CG configuration. Timer based switching can be introduced.</w:t>
            </w:r>
          </w:p>
          <w:p w14:paraId="2C71A512" w14:textId="77777777" w:rsidR="008C39F4" w:rsidRPr="00DC255E" w:rsidRDefault="008C39F4" w:rsidP="004D5C5D">
            <w:pPr>
              <w:rPr>
                <w:sz w:val="20"/>
                <w:szCs w:val="20"/>
              </w:rPr>
            </w:pPr>
            <w:r w:rsidRPr="00DC255E">
              <w:rPr>
                <w:sz w:val="20"/>
                <w:szCs w:val="20"/>
              </w:rPr>
              <w:t>In this case, the current NR design can be reused to indicate the set of CG by the HARQ process number field in the DCI. The time duration when the CGs are temporarily deactivated can be either configured by RRC or in the release DCI by repurposing the “PDCCH monitoring adaptation indication”.</w:t>
            </w:r>
          </w:p>
          <w:p w14:paraId="56D536D0" w14:textId="5AA5A4F7" w:rsidR="008C39F4" w:rsidRPr="00DC255E" w:rsidRDefault="008C39F4" w:rsidP="004D5C5D">
            <w:pPr>
              <w:rPr>
                <w:b/>
                <w:i/>
                <w:sz w:val="20"/>
                <w:szCs w:val="20"/>
              </w:rPr>
            </w:pPr>
            <w:r w:rsidRPr="00DC255E">
              <w:rPr>
                <w:b/>
                <w:bCs/>
                <w:i/>
                <w:iCs/>
                <w:sz w:val="20"/>
                <w:szCs w:val="20"/>
              </w:rPr>
              <w:t xml:space="preserve">Proposal </w:t>
            </w:r>
            <w:r w:rsidRPr="00DC255E">
              <w:rPr>
                <w:b/>
                <w:bCs/>
                <w:i/>
                <w:iCs/>
                <w:szCs w:val="20"/>
              </w:rPr>
              <w:fldChar w:fldCharType="begin"/>
            </w:r>
            <w:r w:rsidRPr="00DC255E">
              <w:rPr>
                <w:b/>
                <w:bCs/>
                <w:i/>
                <w:iCs/>
                <w:sz w:val="20"/>
                <w:szCs w:val="20"/>
              </w:rPr>
              <w:instrText xml:space="preserve"> SEQ Proposal \* ARABIC </w:instrText>
            </w:r>
            <w:r w:rsidRPr="00DC255E">
              <w:rPr>
                <w:b/>
                <w:bCs/>
                <w:i/>
                <w:iCs/>
                <w:szCs w:val="20"/>
              </w:rPr>
              <w:fldChar w:fldCharType="separate"/>
            </w:r>
            <w:r w:rsidRPr="00DC255E">
              <w:rPr>
                <w:b/>
                <w:bCs/>
                <w:i/>
                <w:iCs/>
                <w:noProof/>
                <w:sz w:val="20"/>
                <w:szCs w:val="20"/>
              </w:rPr>
              <w:t>3</w:t>
            </w:r>
            <w:r w:rsidRPr="00DC255E">
              <w:rPr>
                <w:b/>
                <w:bCs/>
                <w:i/>
                <w:iCs/>
                <w:szCs w:val="20"/>
              </w:rPr>
              <w:fldChar w:fldCharType="end"/>
            </w:r>
            <w:r w:rsidRPr="00DC255E">
              <w:rPr>
                <w:b/>
                <w:bCs/>
                <w:i/>
                <w:iCs/>
                <w:sz w:val="20"/>
                <w:szCs w:val="20"/>
              </w:rPr>
              <w:t>: Introduce the CG set skipping mechanism to temporarily deactivate a set of CGs and reactivate it after a timer expires.</w:t>
            </w:r>
          </w:p>
        </w:tc>
      </w:tr>
      <w:tr w:rsidR="008C39F4" w:rsidRPr="00DC255E" w14:paraId="1AD99243" w14:textId="77777777" w:rsidTr="008C39F4">
        <w:tc>
          <w:tcPr>
            <w:tcW w:w="1271" w:type="dxa"/>
          </w:tcPr>
          <w:p w14:paraId="3C13A69A" w14:textId="73ED84A3" w:rsidR="008C39F4" w:rsidRPr="00DC255E" w:rsidRDefault="008C39F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lastRenderedPageBreak/>
              <w:t>ZTE/Sanechips</w:t>
            </w:r>
          </w:p>
        </w:tc>
        <w:tc>
          <w:tcPr>
            <w:tcW w:w="8358" w:type="dxa"/>
            <w:shd w:val="clear" w:color="auto" w:fill="auto"/>
          </w:tcPr>
          <w:p w14:paraId="45865703" w14:textId="77777777" w:rsidR="008C39F4" w:rsidRPr="00DC255E" w:rsidRDefault="008C39F4" w:rsidP="004D5C5D">
            <w:pPr>
              <w:pStyle w:val="YJ-Proposal"/>
              <w:spacing w:before="120" w:after="120"/>
              <w:rPr>
                <w:sz w:val="20"/>
              </w:rPr>
            </w:pPr>
            <w:r w:rsidRPr="00DC255E">
              <w:rPr>
                <w:rFonts w:hint="eastAsia"/>
                <w:sz w:val="20"/>
                <w:lang w:val="en-US" w:eastAsia="zh-CN"/>
              </w:rPr>
              <w:t>Support to</w:t>
            </w:r>
            <w:r w:rsidRPr="00DC255E">
              <w:rPr>
                <w:sz w:val="20"/>
                <w:lang w:val="en-US" w:eastAsia="zh-CN"/>
              </w:rPr>
              <w:t xml:space="preserve"> take </w:t>
            </w:r>
            <w:r w:rsidRPr="00DC255E">
              <w:rPr>
                <w:rFonts w:hint="eastAsia"/>
                <w:sz w:val="20"/>
                <w:lang w:val="en-US" w:eastAsia="zh-CN"/>
              </w:rPr>
              <w:t>multiple CG PUSCHs in a period as a candidate solution for</w:t>
            </w:r>
            <w:r w:rsidRPr="00DC255E">
              <w:rPr>
                <w:sz w:val="20"/>
                <w:lang w:val="en-US" w:eastAsia="zh-CN"/>
              </w:rPr>
              <w:t xml:space="preserve"> XR service</w:t>
            </w:r>
            <w:r w:rsidRPr="00DC255E">
              <w:rPr>
                <w:rFonts w:hint="eastAsia"/>
                <w:sz w:val="20"/>
                <w:lang w:val="en-US" w:eastAsia="zh-CN"/>
              </w:rPr>
              <w:t xml:space="preserve">. </w:t>
            </w:r>
          </w:p>
          <w:p w14:paraId="1170437B" w14:textId="77777777" w:rsidR="008C39F4" w:rsidRPr="00DC255E" w:rsidRDefault="008C39F4" w:rsidP="00A665CE">
            <w:pPr>
              <w:pStyle w:val="YJ-Observation"/>
              <w:numPr>
                <w:ilvl w:val="0"/>
                <w:numId w:val="0"/>
              </w:numPr>
              <w:spacing w:before="120" w:after="120"/>
              <w:jc w:val="both"/>
              <w:rPr>
                <w:rFonts w:eastAsia="SimSun"/>
                <w:sz w:val="20"/>
                <w:lang w:val="en-US"/>
              </w:rPr>
            </w:pPr>
          </w:p>
        </w:tc>
      </w:tr>
      <w:tr w:rsidR="008C39F4" w:rsidRPr="00DC255E" w14:paraId="756F22AF" w14:textId="77777777" w:rsidTr="008C39F4">
        <w:tc>
          <w:tcPr>
            <w:tcW w:w="1271" w:type="dxa"/>
          </w:tcPr>
          <w:p w14:paraId="4AFA9B0B" w14:textId="5D68E3C8" w:rsidR="008C39F4" w:rsidRPr="00DC255E" w:rsidRDefault="008C39F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DC255E">
              <w:rPr>
                <w:rFonts w:ascii="Times New Roman" w:eastAsia="SimSun" w:hAnsi="Times New Roman" w:cs="Times New Roman"/>
                <w:sz w:val="20"/>
                <w:szCs w:val="20"/>
                <w:lang w:val="en-US"/>
              </w:rPr>
              <w:t>Ericsson</w:t>
            </w:r>
          </w:p>
        </w:tc>
        <w:tc>
          <w:tcPr>
            <w:tcW w:w="8358" w:type="dxa"/>
            <w:shd w:val="clear" w:color="auto" w:fill="auto"/>
          </w:tcPr>
          <w:p w14:paraId="13BDE2E0" w14:textId="77777777" w:rsidR="008C39F4" w:rsidRPr="00DC255E" w:rsidRDefault="008C39F4" w:rsidP="004D5C5D">
            <w:pPr>
              <w:rPr>
                <w:rFonts w:cs="Arial"/>
                <w:sz w:val="20"/>
                <w:szCs w:val="20"/>
                <w:lang w:eastAsia="ja-JP"/>
              </w:rPr>
            </w:pPr>
            <w:r w:rsidRPr="00DC255E">
              <w:rPr>
                <w:rFonts w:cs="Arial"/>
                <w:sz w:val="20"/>
                <w:szCs w:val="20"/>
                <w:lang w:eastAsia="ja-JP"/>
              </w:rPr>
              <w:t>In order to activate as a group, we see the following challenges:</w:t>
            </w:r>
          </w:p>
          <w:p w14:paraId="76B568D0" w14:textId="77777777" w:rsidR="008C39F4" w:rsidRPr="00DC255E" w:rsidRDefault="008C39F4" w:rsidP="007F1369">
            <w:pPr>
              <w:pStyle w:val="ListParagraph"/>
              <w:numPr>
                <w:ilvl w:val="0"/>
                <w:numId w:val="73"/>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 xml:space="preserve">The network may need to spend signalling to allocate individual CG IDs, then configure a group ID mapping to group of individual CG IDs, in order to activate/update/reactivate CGs with required parameters. </w:t>
            </w:r>
          </w:p>
          <w:p w14:paraId="2882F1AB" w14:textId="77777777" w:rsidR="008C39F4" w:rsidRPr="00DC255E" w:rsidRDefault="008C39F4" w:rsidP="007F1369">
            <w:pPr>
              <w:pStyle w:val="ListParagraph"/>
              <w:numPr>
                <w:ilvl w:val="0"/>
                <w:numId w:val="72"/>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It may increase both delay and PDCCH resource usage as control signalling will be spent, at first, perhaps creating individual CGs.</w:t>
            </w:r>
          </w:p>
          <w:p w14:paraId="427DFB92" w14:textId="77777777" w:rsidR="008C39F4" w:rsidRPr="00DC255E" w:rsidRDefault="008C39F4" w:rsidP="007F1369">
            <w:pPr>
              <w:pStyle w:val="ListParagraph"/>
              <w:numPr>
                <w:ilvl w:val="0"/>
                <w:numId w:val="71"/>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 xml:space="preserve">It may also need modification of DCI, or even additional of fields for group activation. This is not similar to group deactivation, where many of the fields are not useful, and thus used for validation or indicate group ID in the HARQ bitfield provided by </w:t>
            </w:r>
            <w:r w:rsidRPr="00DC255E">
              <w:rPr>
                <w:rFonts w:ascii="Arial" w:eastAsiaTheme="minorHAnsi" w:hAnsi="Arial" w:cs="Arial"/>
                <w:i/>
                <w:iCs/>
                <w:sz w:val="20"/>
                <w:szCs w:val="20"/>
                <w:lang w:val="en-GB" w:eastAsia="ja-JP"/>
              </w:rPr>
              <w:t>ConfiguredGrantConfigType2DeactivationStateList</w:t>
            </w:r>
            <w:r w:rsidRPr="00DC255E">
              <w:rPr>
                <w:rFonts w:ascii="Arial" w:eastAsiaTheme="minorHAnsi" w:hAnsi="Arial" w:cs="Arial"/>
                <w:sz w:val="20"/>
                <w:szCs w:val="20"/>
                <w:lang w:val="en-GB" w:eastAsia="ja-JP"/>
              </w:rPr>
              <w:t>.</w:t>
            </w:r>
          </w:p>
          <w:p w14:paraId="7628F0B2" w14:textId="77777777" w:rsidR="008C39F4" w:rsidRPr="00DC255E" w:rsidRDefault="008C39F4" w:rsidP="007F1369">
            <w:pPr>
              <w:pStyle w:val="ListParagraph"/>
              <w:numPr>
                <w:ilvl w:val="0"/>
                <w:numId w:val="71"/>
              </w:numPr>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To have all CGs belonging a group the same parameters, such as MCS, RV pattern, etc., then it does not make sense to create multiple CGs with same parameters. Instead, one could aim for devising multiple allocations with similar parameters within the single CG.</w:t>
            </w:r>
          </w:p>
          <w:p w14:paraId="1BA6C2A5" w14:textId="77777777" w:rsidR="008C39F4" w:rsidRPr="00DC255E" w:rsidRDefault="008C39F4" w:rsidP="004D5C5D">
            <w:pPr>
              <w:pStyle w:val="ListParagraph"/>
              <w:ind w:left="0"/>
              <w:rPr>
                <w:rFonts w:ascii="Arial" w:eastAsiaTheme="minorHAnsi" w:hAnsi="Arial" w:cs="Arial"/>
                <w:sz w:val="20"/>
                <w:szCs w:val="20"/>
                <w:lang w:val="en-GB" w:eastAsia="ja-JP"/>
              </w:rPr>
            </w:pPr>
          </w:p>
          <w:p w14:paraId="6785EFA8" w14:textId="77777777" w:rsidR="008C39F4" w:rsidRPr="00DC255E" w:rsidRDefault="008C39F4" w:rsidP="004D5C5D">
            <w:pPr>
              <w:pStyle w:val="ListParagraph"/>
              <w:ind w:left="0"/>
              <w:rPr>
                <w:rFonts w:ascii="Arial" w:eastAsiaTheme="minorHAnsi" w:hAnsi="Arial" w:cs="Arial"/>
                <w:sz w:val="20"/>
                <w:szCs w:val="20"/>
                <w:lang w:val="en-GB" w:eastAsia="ja-JP"/>
              </w:rPr>
            </w:pPr>
            <w:r w:rsidRPr="00DC255E">
              <w:rPr>
                <w:rFonts w:ascii="Arial" w:eastAsiaTheme="minorHAnsi" w:hAnsi="Arial" w:cs="Arial"/>
                <w:sz w:val="20"/>
                <w:szCs w:val="20"/>
                <w:lang w:val="en-GB" w:eastAsia="ja-JP"/>
              </w:rPr>
              <w:t>Therefore, we are not convinced with grouping of CG configurations with joint activation, as signalling and specification complexity is high. Based on the above discussion, we propose the following:</w:t>
            </w:r>
          </w:p>
          <w:p w14:paraId="1847F752" w14:textId="77777777" w:rsidR="008C39F4" w:rsidRPr="00DC255E" w:rsidRDefault="008C39F4" w:rsidP="004D5C5D">
            <w:pPr>
              <w:pStyle w:val="ListParagraph"/>
              <w:ind w:left="0"/>
              <w:rPr>
                <w:rStyle w:val="IvDbodytextChar"/>
                <w:iCs/>
                <w:sz w:val="20"/>
                <w:szCs w:val="20"/>
              </w:rPr>
            </w:pPr>
          </w:p>
          <w:p w14:paraId="1BE7BEDC" w14:textId="1596D635" w:rsidR="008C39F4" w:rsidRPr="00DC255E" w:rsidRDefault="008C39F4" w:rsidP="008553F3">
            <w:pPr>
              <w:pStyle w:val="Proposal"/>
              <w:numPr>
                <w:ilvl w:val="0"/>
                <w:numId w:val="0"/>
              </w:numPr>
              <w:ind w:left="1701" w:hanging="1701"/>
              <w:rPr>
                <w:sz w:val="20"/>
                <w:szCs w:val="20"/>
                <w:lang w:eastAsia="ja-JP"/>
              </w:rPr>
            </w:pPr>
            <w:r w:rsidRPr="00DC255E">
              <w:rPr>
                <w:sz w:val="20"/>
                <w:szCs w:val="20"/>
              </w:rPr>
              <w:t>Proposal 6: Do not pursue enhancements based on joint activation to enable multiple CGs occasions in a period.</w:t>
            </w:r>
          </w:p>
          <w:p w14:paraId="2491CEFF" w14:textId="77777777" w:rsidR="008C39F4" w:rsidRPr="00DC255E" w:rsidRDefault="008C39F4" w:rsidP="004D5C5D">
            <w:pPr>
              <w:rPr>
                <w:sz w:val="20"/>
                <w:szCs w:val="20"/>
                <w:lang w:eastAsia="ja-JP"/>
              </w:rPr>
            </w:pPr>
            <w:r w:rsidRPr="00DC255E">
              <w:rPr>
                <w:sz w:val="20"/>
                <w:szCs w:val="20"/>
                <w:lang w:eastAsia="ja-JP"/>
              </w:rPr>
              <w:lastRenderedPageBreak/>
              <w:t xml:space="preserve">Although we are not convinced that CG enhancements are justified or necessary for improving XR traffic capacity performance, from the specification and complexity point of view, an extension of multi-PUSCH allocation framework to single CG seems to be the most reasonable approach, if justified to be needed. </w:t>
            </w:r>
          </w:p>
          <w:p w14:paraId="08BED4A6" w14:textId="7A80BC35" w:rsidR="008C39F4" w:rsidRPr="00DC255E" w:rsidRDefault="008C39F4" w:rsidP="008553F3">
            <w:pPr>
              <w:pStyle w:val="Proposal"/>
              <w:numPr>
                <w:ilvl w:val="0"/>
                <w:numId w:val="0"/>
              </w:numPr>
              <w:ind w:left="1701" w:hanging="1701"/>
              <w:rPr>
                <w:sz w:val="20"/>
                <w:szCs w:val="20"/>
                <w:lang w:eastAsia="ja-JP"/>
              </w:rPr>
            </w:pPr>
            <w:r w:rsidRPr="00DC255E">
              <w:rPr>
                <w:sz w:val="20"/>
                <w:szCs w:val="20"/>
              </w:rPr>
              <w:t xml:space="preserve">Proposal 7: The enhancements based on </w:t>
            </w:r>
            <w:r w:rsidRPr="00DC255E">
              <w:rPr>
                <w:sz w:val="20"/>
                <w:szCs w:val="20"/>
                <w:lang w:eastAsia="ja-JP"/>
              </w:rPr>
              <w:t>multi-PUSCH allocation for a single CG can be considered to study if the corresponding capacity performance gains are provided and the specification effort is low.</w:t>
            </w:r>
          </w:p>
          <w:p w14:paraId="1BF086C6" w14:textId="77777777" w:rsidR="008C39F4" w:rsidRPr="00DC255E" w:rsidRDefault="008C39F4"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8C39F4" w:rsidRPr="00DC255E" w14:paraId="66CA660D" w14:textId="77777777" w:rsidTr="008C39F4">
        <w:tc>
          <w:tcPr>
            <w:tcW w:w="1271" w:type="dxa"/>
          </w:tcPr>
          <w:p w14:paraId="05C4368F" w14:textId="0B3C72D2" w:rsidR="008C39F4" w:rsidRPr="00DC255E" w:rsidRDefault="008C39F4" w:rsidP="004D5C5D">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lastRenderedPageBreak/>
              <w:t>China Telecom</w:t>
            </w:r>
          </w:p>
        </w:tc>
        <w:tc>
          <w:tcPr>
            <w:tcW w:w="8358" w:type="dxa"/>
          </w:tcPr>
          <w:p w14:paraId="793877F5" w14:textId="77777777" w:rsidR="008C39F4" w:rsidRPr="00DC255E" w:rsidRDefault="008C39F4" w:rsidP="004D5C5D">
            <w:pPr>
              <w:spacing w:after="120"/>
              <w:rPr>
                <w:rFonts w:eastAsia="DengXian"/>
                <w:iCs/>
                <w:sz w:val="20"/>
                <w:szCs w:val="20"/>
                <w:lang w:eastAsia="zh-CN"/>
              </w:rPr>
            </w:pPr>
            <w:r w:rsidRPr="00DC255E">
              <w:rPr>
                <w:rFonts w:eastAsia="DengXian"/>
                <w:iCs/>
                <w:sz w:val="20"/>
                <w:szCs w:val="20"/>
                <w:lang w:eastAsia="zh-CN"/>
              </w:rPr>
              <w:t xml:space="preserve">We propose that UL CG </w:t>
            </w:r>
            <w:r w:rsidRPr="00DC255E">
              <w:rPr>
                <w:rFonts w:eastAsia="DengXian" w:hint="eastAsia"/>
                <w:iCs/>
                <w:sz w:val="20"/>
                <w:szCs w:val="20"/>
                <w:lang w:eastAsia="zh-CN"/>
              </w:rPr>
              <w:t>is</w:t>
            </w:r>
            <w:r w:rsidRPr="00DC255E">
              <w:rPr>
                <w:rFonts w:eastAsia="DengXian"/>
                <w:iCs/>
                <w:sz w:val="20"/>
                <w:szCs w:val="20"/>
                <w:lang w:eastAsia="zh-CN"/>
              </w:rPr>
              <w:t xml:space="preserve"> enhanced to adapt to the transmission characteristics of multi-stream and variable packet size of XR service. It supports simultaneous activation of multiple CG configurations. Multiple CG configurations that can be activated simultaneously are configured by high-level signaling, and DCI indicates the activation of multiple CG configurations. </w:t>
            </w:r>
          </w:p>
          <w:p w14:paraId="065ED92F" w14:textId="77777777" w:rsidR="008C39F4" w:rsidRPr="00DC255E" w:rsidRDefault="008C39F4" w:rsidP="007F1369">
            <w:pPr>
              <w:numPr>
                <w:ilvl w:val="0"/>
                <w:numId w:val="79"/>
              </w:numPr>
              <w:spacing w:after="120" w:line="240" w:lineRule="auto"/>
              <w:rPr>
                <w:rFonts w:eastAsia="DengXian"/>
                <w:iCs/>
                <w:sz w:val="20"/>
                <w:szCs w:val="20"/>
                <w:lang w:eastAsia="zh-CN"/>
              </w:rPr>
            </w:pPr>
            <w:r w:rsidRPr="00DC255E">
              <w:rPr>
                <w:rFonts w:eastAsia="DengXian"/>
                <w:iCs/>
                <w:sz w:val="20"/>
                <w:szCs w:val="20"/>
                <w:lang w:eastAsia="zh-CN"/>
              </w:rPr>
              <w:t>RRC signaling can be used for UE configuration ConfiguredGrantConfigType2ActivationStateList or ConfigActivationStateList indicates a set of CG configurations that can be activated simultaneously. For example, according to XR service requirements, it is configured to contain several CG configurations that can be simultaneously activated for XR service requirements.</w:t>
            </w:r>
          </w:p>
          <w:p w14:paraId="7FBE9831" w14:textId="77777777" w:rsidR="008C39F4" w:rsidRPr="00DC255E" w:rsidRDefault="008C39F4" w:rsidP="007F1369">
            <w:pPr>
              <w:numPr>
                <w:ilvl w:val="0"/>
                <w:numId w:val="79"/>
              </w:numPr>
              <w:spacing w:after="120" w:line="240" w:lineRule="auto"/>
              <w:rPr>
                <w:rFonts w:eastAsia="DengXian"/>
                <w:iCs/>
                <w:sz w:val="20"/>
                <w:szCs w:val="20"/>
                <w:lang w:eastAsia="zh-CN"/>
              </w:rPr>
            </w:pPr>
            <w:r w:rsidRPr="00DC255E">
              <w:rPr>
                <w:rFonts w:eastAsia="DengXian"/>
                <w:iCs/>
                <w:sz w:val="20"/>
                <w:szCs w:val="20"/>
                <w:lang w:eastAsia="zh-CN"/>
              </w:rPr>
              <w:t>DCI is used to indicate specific CG configurations activated simultaneously. It can be indicated as an entry of the simultaneously activated configurations list.</w:t>
            </w:r>
          </w:p>
          <w:p w14:paraId="4DE191E0" w14:textId="77777777" w:rsidR="008C39F4" w:rsidRPr="00DC255E" w:rsidRDefault="008C39F4" w:rsidP="004D5C5D">
            <w:pPr>
              <w:rPr>
                <w:i/>
                <w:iCs/>
                <w:sz w:val="20"/>
                <w:szCs w:val="20"/>
              </w:rPr>
            </w:pPr>
            <w:r w:rsidRPr="00DC255E">
              <w:rPr>
                <w:b/>
                <w:i/>
                <w:iCs/>
                <w:sz w:val="20"/>
                <w:szCs w:val="20"/>
              </w:rPr>
              <w:t>Proposal 1 Study the enhancement methods of UL CG. Support activation of multiple CG configurations.</w:t>
            </w:r>
          </w:p>
          <w:p w14:paraId="61A624CD" w14:textId="77777777" w:rsidR="008C39F4" w:rsidRPr="00DC255E" w:rsidRDefault="008C39F4" w:rsidP="004D5C5D">
            <w:pPr>
              <w:pStyle w:val="Heading2"/>
              <w:outlineLvl w:val="1"/>
              <w:rPr>
                <w:sz w:val="20"/>
                <w:szCs w:val="20"/>
                <w:lang w:eastAsia="zh-CN"/>
              </w:rPr>
            </w:pPr>
            <w:r w:rsidRPr="00DC255E">
              <w:rPr>
                <w:rFonts w:hint="eastAsia"/>
                <w:sz w:val="20"/>
                <w:szCs w:val="20"/>
                <w:lang w:eastAsia="zh-CN"/>
              </w:rPr>
              <w:t>Multiple PDSCHs/PUSCHs CG transmission occasions in a period</w:t>
            </w:r>
          </w:p>
          <w:p w14:paraId="3DDEB1ED" w14:textId="77777777" w:rsidR="008C39F4" w:rsidRPr="00DC255E" w:rsidRDefault="008C39F4" w:rsidP="004D5C5D">
            <w:pPr>
              <w:spacing w:after="120"/>
              <w:rPr>
                <w:rFonts w:eastAsia="DengXian"/>
                <w:iCs/>
                <w:sz w:val="20"/>
                <w:szCs w:val="20"/>
                <w:lang w:eastAsia="zh-CN"/>
              </w:rPr>
            </w:pPr>
            <w:r w:rsidRPr="00DC255E">
              <w:rPr>
                <w:rFonts w:eastAsia="DengXian"/>
                <w:iCs/>
                <w:sz w:val="20"/>
                <w:szCs w:val="20"/>
                <w:lang w:eastAsia="zh-CN"/>
              </w:rPr>
              <w:t>For XR, larger video frame data size may require multiple PUSCH transmissions per video frame cycle</w:t>
            </w:r>
            <w:r w:rsidRPr="00DC255E">
              <w:rPr>
                <w:rFonts w:eastAsia="DengXian" w:hint="eastAsia"/>
                <w:iCs/>
                <w:sz w:val="20"/>
                <w:szCs w:val="20"/>
                <w:lang w:eastAsia="zh-CN"/>
              </w:rPr>
              <w:t>,</w:t>
            </w:r>
            <w:r w:rsidRPr="00DC255E">
              <w:rPr>
                <w:rFonts w:eastAsia="DengXian"/>
                <w:iCs/>
                <w:sz w:val="20"/>
                <w:szCs w:val="20"/>
                <w:lang w:eastAsia="zh-CN"/>
              </w:rPr>
              <w:t xml:space="preserve"> </w:t>
            </w:r>
            <w:r w:rsidRPr="00DC255E">
              <w:rPr>
                <w:rFonts w:eastAsia="DengXian" w:hint="eastAsia"/>
                <w:iCs/>
                <w:sz w:val="20"/>
                <w:szCs w:val="20"/>
                <w:lang w:eastAsia="zh-CN"/>
              </w:rPr>
              <w:t>s</w:t>
            </w:r>
            <w:r w:rsidRPr="00DC255E">
              <w:rPr>
                <w:rFonts w:eastAsia="DengXian"/>
                <w:iCs/>
                <w:sz w:val="20"/>
                <w:szCs w:val="20"/>
                <w:lang w:eastAsia="zh-CN"/>
              </w:rPr>
              <w:t xml:space="preserve">o we can enhance CG to create multiple PUSCHs in the same CG. Two mechanisms can be used to achieve multiple PUSCH effects in the same cycle. One is multiple PUSCHs activated on the same CG occasion. The second is multiple CG activated by one DCI. </w:t>
            </w:r>
          </w:p>
          <w:p w14:paraId="235CA8B1" w14:textId="77777777" w:rsidR="008C39F4" w:rsidRPr="00DC255E" w:rsidRDefault="008C39F4" w:rsidP="004D5C5D">
            <w:pPr>
              <w:jc w:val="center"/>
              <w:rPr>
                <w:sz w:val="20"/>
                <w:szCs w:val="20"/>
              </w:rPr>
            </w:pPr>
            <w:r w:rsidRPr="00DC255E">
              <w:rPr>
                <w:noProof/>
                <w:szCs w:val="20"/>
                <w:lang w:val="en-US" w:eastAsia="ko-KR"/>
              </w:rPr>
              <w:drawing>
                <wp:inline distT="0" distB="0" distL="0" distR="0" wp14:anchorId="0A0E5DA6" wp14:editId="642B5A15">
                  <wp:extent cx="6043295" cy="1828800"/>
                  <wp:effectExtent l="0" t="0" r="0" b="0"/>
                  <wp:docPr id="1338392608" name="Picture 133839260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18"/>
                          <pic:cNvPicPr>
                            <a:picLocks noChangeAspect="1" noChangeArrowheads="1"/>
                          </pic:cNvPicPr>
                        </pic:nvPicPr>
                        <pic:blipFill>
                          <a:blip r:embed="rId66">
                            <a:extLst>
                              <a:ext uri="{28A0092B-C50C-407E-A947-70E740481C1C}">
                                <a14:useLocalDpi xmlns:a14="http://schemas.microsoft.com/office/drawing/2010/main" val="0"/>
                              </a:ext>
                            </a:extLst>
                          </a:blip>
                          <a:srcRect/>
                          <a:stretch>
                            <a:fillRect/>
                          </a:stretch>
                        </pic:blipFill>
                        <pic:spPr bwMode="auto">
                          <a:xfrm>
                            <a:off x="0" y="0"/>
                            <a:ext cx="6043295" cy="1828800"/>
                          </a:xfrm>
                          <a:prstGeom prst="rect">
                            <a:avLst/>
                          </a:prstGeom>
                          <a:noFill/>
                          <a:ln>
                            <a:noFill/>
                          </a:ln>
                        </pic:spPr>
                      </pic:pic>
                    </a:graphicData>
                  </a:graphic>
                </wp:inline>
              </w:drawing>
            </w:r>
          </w:p>
          <w:p w14:paraId="34C04EBD" w14:textId="77777777" w:rsidR="008C39F4" w:rsidRPr="00DC255E" w:rsidRDefault="008C39F4" w:rsidP="004D5C5D">
            <w:pPr>
              <w:jc w:val="center"/>
              <w:rPr>
                <w:b/>
                <w:bCs/>
                <w:sz w:val="20"/>
                <w:szCs w:val="20"/>
              </w:rPr>
            </w:pPr>
            <w:r w:rsidRPr="00DC255E">
              <w:rPr>
                <w:b/>
                <w:bCs/>
                <w:sz w:val="20"/>
                <w:szCs w:val="20"/>
              </w:rPr>
              <w:t>Figure 1 Single DCI activates multiple CG configurations</w:t>
            </w:r>
          </w:p>
          <w:p w14:paraId="50998A97" w14:textId="77777777" w:rsidR="008C39F4" w:rsidRPr="00DC255E" w:rsidRDefault="008C39F4" w:rsidP="004D5C5D">
            <w:pPr>
              <w:rPr>
                <w:b/>
                <w:i/>
                <w:iCs/>
                <w:sz w:val="20"/>
                <w:szCs w:val="20"/>
              </w:rPr>
            </w:pPr>
            <w:r w:rsidRPr="00DC255E">
              <w:rPr>
                <w:b/>
                <w:i/>
                <w:iCs/>
                <w:sz w:val="20"/>
                <w:szCs w:val="20"/>
              </w:rPr>
              <w:t>Proposal 2 Study an improved scheme for single DCI activating multiple different CG configurations. For example, multiple CG activated by the same DCI has different PUSCH capacities.</w:t>
            </w:r>
          </w:p>
          <w:p w14:paraId="480444A6" w14:textId="6349E473" w:rsidR="008C39F4" w:rsidRPr="00DC255E" w:rsidRDefault="008C39F4" w:rsidP="004D5C5D">
            <w:pPr>
              <w:rPr>
                <w:b/>
                <w:i/>
                <w:iCs/>
                <w:sz w:val="20"/>
                <w:szCs w:val="20"/>
              </w:rPr>
            </w:pPr>
          </w:p>
        </w:tc>
      </w:tr>
      <w:tr w:rsidR="008C39F4" w:rsidRPr="00DC255E" w14:paraId="08B948B0" w14:textId="77777777" w:rsidTr="008C39F4">
        <w:tc>
          <w:tcPr>
            <w:tcW w:w="1271" w:type="dxa"/>
          </w:tcPr>
          <w:p w14:paraId="4330440C" w14:textId="7403A7F0" w:rsidR="008C39F4" w:rsidRPr="00DC255E" w:rsidRDefault="008C39F4" w:rsidP="004D5C5D">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OPPO</w:t>
            </w:r>
          </w:p>
        </w:tc>
        <w:tc>
          <w:tcPr>
            <w:tcW w:w="8358" w:type="dxa"/>
          </w:tcPr>
          <w:p w14:paraId="15367515" w14:textId="77777777" w:rsidR="008C39F4" w:rsidRPr="00DC255E" w:rsidRDefault="008C39F4" w:rsidP="004D5C5D">
            <w:pPr>
              <w:pStyle w:val="BodyText"/>
              <w:spacing w:line="264" w:lineRule="auto"/>
              <w:rPr>
                <w:rFonts w:eastAsiaTheme="minorEastAsia"/>
                <w:b/>
                <w:i/>
                <w:sz w:val="20"/>
                <w:szCs w:val="20"/>
              </w:rPr>
            </w:pPr>
            <w:r w:rsidRPr="00DC255E">
              <w:rPr>
                <w:rFonts w:eastAsiaTheme="minorEastAsia"/>
                <w:b/>
                <w:i/>
                <w:sz w:val="20"/>
                <w:szCs w:val="20"/>
              </w:rPr>
              <w:t>Proposal 2: For CG transmission, the following</w:t>
            </w:r>
            <w:r w:rsidRPr="00DC255E">
              <w:rPr>
                <w:sz w:val="20"/>
                <w:szCs w:val="20"/>
              </w:rPr>
              <w:t xml:space="preserve"> </w:t>
            </w:r>
            <w:r w:rsidRPr="00DC255E">
              <w:rPr>
                <w:rFonts w:eastAsiaTheme="minorEastAsia"/>
                <w:b/>
                <w:i/>
                <w:sz w:val="20"/>
                <w:szCs w:val="20"/>
              </w:rPr>
              <w:t>solutions for XR-specific packet size adaptation should be further studied:</w:t>
            </w:r>
          </w:p>
          <w:p w14:paraId="653674A1" w14:textId="77777777" w:rsidR="008C39F4" w:rsidRPr="00DC255E" w:rsidRDefault="008C39F4" w:rsidP="007F1369">
            <w:pPr>
              <w:pStyle w:val="BodyText"/>
              <w:numPr>
                <w:ilvl w:val="0"/>
                <w:numId w:val="81"/>
              </w:numPr>
              <w:spacing w:line="264" w:lineRule="auto"/>
              <w:rPr>
                <w:rFonts w:eastAsiaTheme="minorEastAsia"/>
                <w:b/>
                <w:i/>
                <w:sz w:val="20"/>
                <w:szCs w:val="20"/>
              </w:rPr>
            </w:pPr>
            <w:r w:rsidRPr="00DC255E">
              <w:rPr>
                <w:rFonts w:eastAsiaTheme="minorEastAsia" w:hint="eastAsia"/>
                <w:b/>
                <w:i/>
                <w:sz w:val="20"/>
                <w:szCs w:val="20"/>
              </w:rPr>
              <w:t>A</w:t>
            </w:r>
            <w:r w:rsidRPr="00DC255E">
              <w:rPr>
                <w:rFonts w:eastAsiaTheme="minorEastAsia"/>
                <w:b/>
                <w:i/>
                <w:sz w:val="20"/>
                <w:szCs w:val="20"/>
              </w:rPr>
              <w:t>lt.1: The CG configuration supports multiple PUSCH transmission occasions in each period.</w:t>
            </w:r>
          </w:p>
          <w:p w14:paraId="752521B2" w14:textId="77777777" w:rsidR="008C39F4" w:rsidRPr="00DC255E" w:rsidRDefault="008C39F4" w:rsidP="007F1369">
            <w:pPr>
              <w:pStyle w:val="BodyText"/>
              <w:numPr>
                <w:ilvl w:val="0"/>
                <w:numId w:val="81"/>
              </w:numPr>
              <w:spacing w:line="264" w:lineRule="auto"/>
              <w:rPr>
                <w:rFonts w:eastAsiaTheme="minorEastAsia"/>
                <w:b/>
                <w:i/>
                <w:sz w:val="20"/>
                <w:szCs w:val="20"/>
              </w:rPr>
            </w:pPr>
            <w:r w:rsidRPr="00DC255E">
              <w:rPr>
                <w:rFonts w:eastAsiaTheme="minorEastAsia"/>
                <w:b/>
                <w:i/>
                <w:sz w:val="20"/>
                <w:szCs w:val="20"/>
              </w:rPr>
              <w:lastRenderedPageBreak/>
              <w:t>Alt.2: A UE can have multiple CG configurations, one or more of which can be fast activated.</w:t>
            </w:r>
          </w:p>
          <w:p w14:paraId="26D2D855" w14:textId="77777777" w:rsidR="008C39F4" w:rsidRPr="00DC255E" w:rsidRDefault="008C39F4" w:rsidP="004D5C5D">
            <w:pPr>
              <w:rPr>
                <w:rFonts w:ascii="Times New Roman" w:hAnsi="Times New Roman" w:cs="Times New Roman"/>
                <w:sz w:val="20"/>
                <w:szCs w:val="20"/>
                <w:lang w:eastAsia="ja-JP"/>
              </w:rPr>
            </w:pPr>
          </w:p>
          <w:p w14:paraId="01C1F3F9" w14:textId="77777777" w:rsidR="008C39F4" w:rsidRPr="00DC255E" w:rsidRDefault="008C39F4" w:rsidP="004D5C5D">
            <w:pPr>
              <w:rPr>
                <w:rFonts w:ascii="Times New Roman" w:hAnsi="Times New Roman" w:cs="Times New Roman"/>
                <w:sz w:val="20"/>
                <w:szCs w:val="20"/>
                <w:lang w:eastAsia="ja-JP"/>
              </w:rPr>
            </w:pPr>
          </w:p>
        </w:tc>
      </w:tr>
      <w:tr w:rsidR="008C39F4" w:rsidRPr="00DC255E" w14:paraId="0C230034" w14:textId="77777777" w:rsidTr="008C39F4">
        <w:tc>
          <w:tcPr>
            <w:tcW w:w="1271" w:type="dxa"/>
          </w:tcPr>
          <w:p w14:paraId="74EF9DEE" w14:textId="063676D6" w:rsidR="008C39F4" w:rsidRPr="00DC255E" w:rsidRDefault="008C39F4" w:rsidP="004D5C5D">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lastRenderedPageBreak/>
              <w:t>Lenovo</w:t>
            </w:r>
          </w:p>
        </w:tc>
        <w:tc>
          <w:tcPr>
            <w:tcW w:w="8358" w:type="dxa"/>
          </w:tcPr>
          <w:p w14:paraId="45DA2283" w14:textId="77777777" w:rsidR="008C39F4" w:rsidRPr="00DC255E" w:rsidRDefault="008C39F4" w:rsidP="004D5C5D">
            <w:pPr>
              <w:rPr>
                <w:sz w:val="20"/>
                <w:szCs w:val="20"/>
              </w:rPr>
            </w:pPr>
            <w:r w:rsidRPr="00DC255E">
              <w:rPr>
                <w:sz w:val="20"/>
                <w:szCs w:val="20"/>
              </w:rPr>
              <w:t xml:space="preserve">Further, in XR applications such as immersive online gaming and a smart helmet, latency-sensitive set of data collected from multiple cooperating sensors/devices (e.g. motion sensors, cameras, and audio devices) of a UE may need to be uploaded to an XR server within a certain time window for real-time rendering and/or virtual control of machines or other objects. Thus, CG enhancement such as joint activation of multiple CG configurations (potentially with different periodicities) for an indicated duration can address handling of </w:t>
            </w:r>
            <w:r w:rsidRPr="00DC255E">
              <w:rPr>
                <w:sz w:val="20"/>
                <w:szCs w:val="20"/>
                <w:lang w:val="en-US"/>
              </w:rPr>
              <w:t xml:space="preserve">multiple traffics of different QoS requirements in a quasi-synchronous manner with reduced DL and UL control singling overhead.  </w:t>
            </w:r>
          </w:p>
          <w:p w14:paraId="5C6AD893" w14:textId="77777777" w:rsidR="008C39F4" w:rsidRPr="00DC255E" w:rsidRDefault="008C39F4" w:rsidP="004D5C5D">
            <w:pPr>
              <w:rPr>
                <w:b/>
                <w:bCs/>
                <w:sz w:val="20"/>
                <w:szCs w:val="20"/>
              </w:rPr>
            </w:pPr>
            <w:r w:rsidRPr="00DC255E">
              <w:rPr>
                <w:rFonts w:ascii="Times" w:hAnsi="Times" w:cs="Times"/>
                <w:b/>
                <w:bCs/>
                <w:sz w:val="20"/>
                <w:szCs w:val="20"/>
                <w:u w:val="single"/>
                <w:lang w:eastAsia="zh-CN"/>
              </w:rPr>
              <w:t xml:space="preserve">Proposal </w:t>
            </w:r>
            <w:r w:rsidRPr="00DC255E">
              <w:rPr>
                <w:b/>
                <w:bCs/>
                <w:sz w:val="20"/>
                <w:szCs w:val="20"/>
                <w:u w:val="single"/>
                <w:lang w:eastAsia="zh-CN"/>
              </w:rPr>
              <w:t>8</w:t>
            </w:r>
            <w:r w:rsidRPr="00DC255E">
              <w:rPr>
                <w:b/>
                <w:bCs/>
                <w:sz w:val="20"/>
                <w:szCs w:val="20"/>
                <w:lang w:eastAsia="zh-CN"/>
              </w:rPr>
              <w:t>:</w:t>
            </w:r>
            <w:r w:rsidRPr="00DC255E">
              <w:rPr>
                <w:b/>
                <w:bCs/>
                <w:sz w:val="20"/>
                <w:szCs w:val="20"/>
              </w:rPr>
              <w:t xml:space="preserve"> Study CG enhancements to address XR traffic variable packet size and quasi-synchronous communication of multiple flows. Enhancements may include:</w:t>
            </w:r>
          </w:p>
          <w:p w14:paraId="0A036934" w14:textId="77777777" w:rsidR="008C39F4" w:rsidRPr="002730FD" w:rsidRDefault="008C39F4" w:rsidP="007F1369">
            <w:pPr>
              <w:pStyle w:val="ListParagraph"/>
              <w:numPr>
                <w:ilvl w:val="0"/>
                <w:numId w:val="87"/>
              </w:numPr>
              <w:overflowPunct w:val="0"/>
              <w:spacing w:line="360" w:lineRule="auto"/>
              <w:rPr>
                <w:rFonts w:ascii="Times New Roman" w:hAnsi="Times New Roman"/>
                <w:b/>
                <w:bCs/>
                <w:sz w:val="20"/>
                <w:szCs w:val="20"/>
                <w:lang w:val="en-US" w:eastAsia="zh-CN"/>
              </w:rPr>
            </w:pPr>
            <w:r w:rsidRPr="002730FD">
              <w:rPr>
                <w:rFonts w:ascii="Times New Roman" w:hAnsi="Times New Roman"/>
                <w:b/>
                <w:bCs/>
                <w:sz w:val="20"/>
                <w:szCs w:val="20"/>
                <w:lang w:val="en-US"/>
              </w:rPr>
              <w:t>Enabling, within a CG period, a set of CG configurations having the same periodicity with CG resources of different size and transmitting only on CG resource(s) of one CG configuration within the set of CG configurations.</w:t>
            </w:r>
          </w:p>
          <w:p w14:paraId="3FE7B5A6" w14:textId="77777777" w:rsidR="008C39F4" w:rsidRPr="002730FD" w:rsidRDefault="008C39F4" w:rsidP="007F1369">
            <w:pPr>
              <w:pStyle w:val="ListParagraph"/>
              <w:numPr>
                <w:ilvl w:val="0"/>
                <w:numId w:val="87"/>
              </w:numPr>
              <w:overflowPunct w:val="0"/>
              <w:spacing w:line="360" w:lineRule="auto"/>
              <w:rPr>
                <w:rFonts w:ascii="Times New Roman" w:hAnsi="Times New Roman"/>
                <w:b/>
                <w:bCs/>
                <w:sz w:val="20"/>
                <w:szCs w:val="20"/>
                <w:lang w:val="en-US" w:eastAsia="zh-CN"/>
              </w:rPr>
            </w:pPr>
            <w:r w:rsidRPr="002730FD">
              <w:rPr>
                <w:rFonts w:ascii="Times New Roman" w:hAnsi="Times New Roman"/>
                <w:b/>
                <w:bCs/>
                <w:sz w:val="20"/>
                <w:szCs w:val="20"/>
                <w:lang w:val="en-US"/>
              </w:rPr>
              <w:t>Joint activation of multiple CG configurations for an indicated duration to handle multiple traffics of different QoS requirements in a quasi-synchronous manner with reduced control signaling overhead</w:t>
            </w:r>
          </w:p>
          <w:p w14:paraId="37307F44" w14:textId="77777777" w:rsidR="008C39F4" w:rsidRPr="00DC255E" w:rsidRDefault="008C39F4" w:rsidP="004D5C5D">
            <w:pPr>
              <w:spacing w:before="156" w:after="156"/>
              <w:jc w:val="center"/>
              <w:rPr>
                <w:sz w:val="20"/>
                <w:szCs w:val="20"/>
              </w:rPr>
            </w:pPr>
            <w:r w:rsidRPr="00DC255E">
              <w:rPr>
                <w:noProof/>
                <w:szCs w:val="20"/>
                <w:lang w:val="en-US" w:eastAsia="ko-KR"/>
              </w:rPr>
              <w:drawing>
                <wp:inline distT="0" distB="0" distL="0" distR="0" wp14:anchorId="10556AD3" wp14:editId="37EFD0D5">
                  <wp:extent cx="5802630" cy="1113790"/>
                  <wp:effectExtent l="0" t="0" r="0" b="0"/>
                  <wp:docPr id="1338392620" name="Picture 13383926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02630" cy="1113790"/>
                          </a:xfrm>
                          <a:prstGeom prst="rect">
                            <a:avLst/>
                          </a:prstGeom>
                          <a:noFill/>
                          <a:ln>
                            <a:noFill/>
                          </a:ln>
                        </pic:spPr>
                      </pic:pic>
                    </a:graphicData>
                  </a:graphic>
                </wp:inline>
              </w:drawing>
            </w:r>
          </w:p>
          <w:p w14:paraId="5A8F2500" w14:textId="77777777" w:rsidR="008C39F4" w:rsidRPr="00DC255E" w:rsidRDefault="008C39F4" w:rsidP="004D5C5D">
            <w:pPr>
              <w:spacing w:before="156" w:after="156"/>
              <w:jc w:val="center"/>
              <w:rPr>
                <w:rFonts w:ascii="Times" w:eastAsia="Batang" w:hAnsi="Times"/>
                <w:b/>
                <w:bCs/>
                <w:sz w:val="20"/>
                <w:szCs w:val="20"/>
              </w:rPr>
            </w:pPr>
            <w:r w:rsidRPr="00DC255E">
              <w:rPr>
                <w:rFonts w:ascii="Times" w:eastAsia="Batang" w:hAnsi="Times"/>
                <w:b/>
                <w:bCs/>
                <w:sz w:val="20"/>
                <w:szCs w:val="20"/>
              </w:rPr>
              <w:t xml:space="preserve">Figure 2: An example to realize the non-integer periodicity for CG. </w:t>
            </w:r>
          </w:p>
          <w:p w14:paraId="3B38C67A" w14:textId="77777777" w:rsidR="008C39F4" w:rsidRPr="00DC255E" w:rsidRDefault="008C39F4" w:rsidP="008865A7">
            <w:pPr>
              <w:spacing w:before="156" w:after="156"/>
              <w:rPr>
                <w:b/>
                <w:bCs/>
                <w:sz w:val="20"/>
                <w:szCs w:val="20"/>
              </w:rPr>
            </w:pPr>
          </w:p>
        </w:tc>
      </w:tr>
      <w:tr w:rsidR="008C39F4" w:rsidRPr="00DC255E" w14:paraId="41093844" w14:textId="77777777" w:rsidTr="008C39F4">
        <w:tc>
          <w:tcPr>
            <w:tcW w:w="1271" w:type="dxa"/>
          </w:tcPr>
          <w:p w14:paraId="4ACFC590" w14:textId="32CA0E36" w:rsidR="008C39F4" w:rsidRPr="00DC255E" w:rsidRDefault="008C39F4" w:rsidP="004D5C5D">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CMCC</w:t>
            </w:r>
          </w:p>
        </w:tc>
        <w:tc>
          <w:tcPr>
            <w:tcW w:w="8358" w:type="dxa"/>
          </w:tcPr>
          <w:p w14:paraId="2DD7A0C5" w14:textId="56198F33" w:rsidR="008C39F4" w:rsidRPr="00DC255E" w:rsidRDefault="008C39F4" w:rsidP="004D5C5D">
            <w:pPr>
              <w:rPr>
                <w:rFonts w:ascii="Times New Roman" w:hAnsi="Times New Roman" w:cs="Times New Roman"/>
                <w:sz w:val="20"/>
                <w:szCs w:val="20"/>
                <w:lang w:eastAsia="ja-JP"/>
              </w:rPr>
            </w:pPr>
            <w:r w:rsidRPr="00DC255E">
              <w:rPr>
                <w:rFonts w:hint="eastAsia"/>
                <w:sz w:val="20"/>
                <w:szCs w:val="20"/>
                <w:lang w:eastAsia="zh-CN"/>
              </w:rPr>
              <w:t>D</w:t>
            </w:r>
            <w:r w:rsidRPr="00DC255E">
              <w:rPr>
                <w:sz w:val="20"/>
                <w:szCs w:val="20"/>
                <w:lang w:eastAsia="zh-CN"/>
              </w:rPr>
              <w:t>ue to the large data sizes of XR traffic frames, one of the enhancements for SPS/CG is to support multiple PDSCH/PUSCH transmission occasions in an SPS/CG period. The detailed solutions include:</w:t>
            </w:r>
          </w:p>
          <w:p w14:paraId="443F78F6" w14:textId="77777777" w:rsidR="008C39F4" w:rsidRPr="00DC255E" w:rsidRDefault="008C39F4" w:rsidP="004D5C5D">
            <w:pPr>
              <w:rPr>
                <w:sz w:val="20"/>
                <w:szCs w:val="20"/>
                <w:lang w:eastAsia="zh-CN"/>
              </w:rPr>
            </w:pPr>
            <w:r w:rsidRPr="00DC255E">
              <w:rPr>
                <w:b/>
                <w:sz w:val="20"/>
                <w:szCs w:val="20"/>
                <w:u w:val="single"/>
                <w:lang w:eastAsia="zh-CN"/>
              </w:rPr>
              <w:t>Scheme #1</w:t>
            </w:r>
            <w:r w:rsidRPr="00DC255E">
              <w:rPr>
                <w:rFonts w:hint="eastAsia"/>
                <w:b/>
                <w:sz w:val="20"/>
                <w:szCs w:val="20"/>
                <w:u w:val="single"/>
                <w:lang w:eastAsia="zh-CN"/>
              </w:rPr>
              <w:t>:</w:t>
            </w:r>
            <w:r w:rsidRPr="00DC255E">
              <w:rPr>
                <w:b/>
                <w:sz w:val="20"/>
                <w:szCs w:val="20"/>
                <w:u w:val="single"/>
                <w:lang w:eastAsia="zh-CN"/>
              </w:rPr>
              <w:t xml:space="preserve"> Multiple SPS/CG configurations and joint activation</w:t>
            </w:r>
            <w:r w:rsidRPr="00DC255E">
              <w:rPr>
                <w:sz w:val="20"/>
                <w:szCs w:val="20"/>
                <w:lang w:eastAsia="zh-CN"/>
              </w:rPr>
              <w:t>.</w:t>
            </w:r>
          </w:p>
          <w:p w14:paraId="52105593" w14:textId="77777777" w:rsidR="008C39F4" w:rsidRPr="00DC255E" w:rsidRDefault="008C39F4" w:rsidP="004D5C5D">
            <w:pPr>
              <w:rPr>
                <w:b/>
                <w:sz w:val="20"/>
                <w:szCs w:val="20"/>
                <w:u w:val="single"/>
                <w:lang w:eastAsia="zh-CN"/>
              </w:rPr>
            </w:pPr>
            <w:r w:rsidRPr="00DC255E">
              <w:rPr>
                <w:b/>
                <w:sz w:val="20"/>
                <w:szCs w:val="20"/>
                <w:u w:val="single"/>
                <w:lang w:eastAsia="zh-CN"/>
              </w:rPr>
              <w:t>Scheme #2: Using multi-slot TDRA for an SPS/CG configuration.</w:t>
            </w:r>
          </w:p>
          <w:p w14:paraId="57AFCAEF" w14:textId="77777777" w:rsidR="008C39F4" w:rsidRPr="00DC255E" w:rsidRDefault="008C39F4" w:rsidP="004D5C5D">
            <w:pPr>
              <w:rPr>
                <w:sz w:val="20"/>
                <w:szCs w:val="20"/>
                <w:lang w:eastAsia="zh-CN"/>
              </w:rPr>
            </w:pPr>
            <w:r w:rsidRPr="00DC255E">
              <w:rPr>
                <w:sz w:val="20"/>
                <w:szCs w:val="20"/>
                <w:lang w:eastAsia="zh-CN"/>
              </w:rPr>
              <w:t>Regarding</w:t>
            </w:r>
            <w:r w:rsidRPr="00DC255E">
              <w:rPr>
                <w:sz w:val="20"/>
                <w:szCs w:val="20"/>
              </w:rPr>
              <w:t xml:space="preserve"> </w:t>
            </w:r>
            <w:r w:rsidRPr="00DC255E">
              <w:rPr>
                <w:sz w:val="20"/>
                <w:szCs w:val="20"/>
                <w:lang w:eastAsia="zh-CN"/>
              </w:rPr>
              <w:t xml:space="preserve">Scheme #1, multiple SPS/CG configurations are configured to UE, and then jointly activate one or more of the multiple SPS/CG configurations. However, up to 8 SPS/CG configurations are supported in the current specification, so configuring multiple SPS/CG configurations for UE to handle XR service may have a negative effect on the SPS/CG configurations associated with other types of services. </w:t>
            </w:r>
          </w:p>
          <w:p w14:paraId="0E090732" w14:textId="77777777" w:rsidR="008C39F4" w:rsidRPr="00DC255E" w:rsidRDefault="008C39F4" w:rsidP="004D5C5D">
            <w:pPr>
              <w:rPr>
                <w:sz w:val="20"/>
                <w:szCs w:val="20"/>
                <w:lang w:eastAsia="zh-CN"/>
              </w:rPr>
            </w:pPr>
            <w:r w:rsidRPr="00DC255E">
              <w:rPr>
                <w:sz w:val="20"/>
                <w:szCs w:val="20"/>
                <w:lang w:eastAsia="zh-CN"/>
              </w:rPr>
              <w:t>Regarding Scheme #2, this solution is similar to single DCI scheduling multiple TBs via configuring multiple SLIVs across slots in the TDRA table.</w:t>
            </w:r>
          </w:p>
          <w:p w14:paraId="63FB76CB" w14:textId="170AA168" w:rsidR="008C39F4" w:rsidRPr="00DC255E" w:rsidRDefault="008C39F4" w:rsidP="00DB3B0D">
            <w:pPr>
              <w:rPr>
                <w:b/>
                <w:bCs/>
                <w:sz w:val="20"/>
                <w:szCs w:val="20"/>
                <w:lang w:eastAsia="zh-CN"/>
              </w:rPr>
            </w:pPr>
            <w:r w:rsidRPr="00DC255E">
              <w:rPr>
                <w:b/>
                <w:bCs/>
                <w:sz w:val="20"/>
                <w:szCs w:val="20"/>
                <w:lang w:eastAsia="zh-CN"/>
              </w:rPr>
              <w:t>Proposal 1. Multiple PDSCH/PUSCH transmission occasions can be supported in an SPS/CG period for one SPS/CG configuration.</w:t>
            </w:r>
          </w:p>
        </w:tc>
      </w:tr>
      <w:tr w:rsidR="008C39F4" w:rsidRPr="00DC255E" w14:paraId="5334E7EC" w14:textId="77777777" w:rsidTr="008C39F4">
        <w:tc>
          <w:tcPr>
            <w:tcW w:w="1271" w:type="dxa"/>
          </w:tcPr>
          <w:p w14:paraId="0C54556E" w14:textId="270D0780" w:rsidR="008C39F4" w:rsidRPr="00DC255E" w:rsidRDefault="008C39F4" w:rsidP="004D5C5D">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lastRenderedPageBreak/>
              <w:t>LG</w:t>
            </w:r>
          </w:p>
        </w:tc>
        <w:tc>
          <w:tcPr>
            <w:tcW w:w="8358" w:type="dxa"/>
          </w:tcPr>
          <w:p w14:paraId="0579DD7B" w14:textId="5E8F905E" w:rsidR="008C39F4" w:rsidRPr="00DC255E" w:rsidRDefault="008C39F4" w:rsidP="008C39F4">
            <w:pPr>
              <w:rPr>
                <w:rFonts w:ascii="Times New Roman" w:hAnsi="Times New Roman" w:cs="Times New Roman"/>
                <w:b/>
                <w:bCs/>
                <w:sz w:val="20"/>
                <w:szCs w:val="20"/>
                <w:lang w:eastAsia="ja-JP"/>
              </w:rPr>
            </w:pPr>
            <w:r w:rsidRPr="00DC255E">
              <w:rPr>
                <w:rFonts w:ascii="Times New Roman" w:hAnsi="Times New Roman" w:cs="Times New Roman"/>
                <w:b/>
                <w:bCs/>
                <w:sz w:val="20"/>
                <w:szCs w:val="20"/>
              </w:rPr>
              <w:t xml:space="preserve">Proposal 3: At least for jitter handling with CG configuration, it is necessary to allocate multiple TOs in a periodicity with single CG configurations. </w:t>
            </w:r>
          </w:p>
          <w:p w14:paraId="2F326FF5" w14:textId="77777777" w:rsidR="008C39F4" w:rsidRPr="00DC255E" w:rsidRDefault="008C39F4" w:rsidP="004D5C5D">
            <w:pPr>
              <w:pStyle w:val="rProposal"/>
              <w:ind w:left="1020" w:hanging="1020"/>
              <w:rPr>
                <w:sz w:val="20"/>
              </w:rPr>
            </w:pPr>
            <w:r w:rsidRPr="00DC255E">
              <w:rPr>
                <w:sz w:val="20"/>
              </w:rPr>
              <w:t xml:space="preserve">Proposal 4: The single DCI scheduling multiple PDSCH/PUSCH can be re-used for SPS/CG activation DCI in order to allocate multiple TOs in a periodicity with single SPS/CG configurations if it is supported. </w:t>
            </w:r>
          </w:p>
          <w:p w14:paraId="319599AA" w14:textId="556A88DC" w:rsidR="008C39F4" w:rsidRPr="00DC255E" w:rsidRDefault="008C39F4" w:rsidP="009C79D9">
            <w:pPr>
              <w:pStyle w:val="rProposal"/>
              <w:ind w:left="0" w:firstLineChars="0" w:firstLine="0"/>
              <w:rPr>
                <w:sz w:val="20"/>
              </w:rPr>
            </w:pPr>
          </w:p>
        </w:tc>
      </w:tr>
      <w:tr w:rsidR="008C39F4" w:rsidRPr="00DC255E" w14:paraId="350F84CC" w14:textId="77777777" w:rsidTr="008C39F4">
        <w:tc>
          <w:tcPr>
            <w:tcW w:w="1271" w:type="dxa"/>
          </w:tcPr>
          <w:p w14:paraId="00240B61" w14:textId="653F9216" w:rsidR="008C39F4" w:rsidRPr="00DC255E" w:rsidRDefault="005A78A1" w:rsidP="00695A16">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Google Inc</w:t>
            </w:r>
          </w:p>
        </w:tc>
        <w:tc>
          <w:tcPr>
            <w:tcW w:w="8358" w:type="dxa"/>
          </w:tcPr>
          <w:p w14:paraId="24488894" w14:textId="77777777" w:rsidR="008C39F4" w:rsidRPr="00DC255E" w:rsidRDefault="008C39F4"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DC255E">
              <w:rPr>
                <w:rFonts w:ascii="Times New Roman" w:eastAsiaTheme="minorEastAsia" w:hAnsi="Times New Roman" w:cs="Times New Roman"/>
                <w:b/>
                <w:bCs/>
                <w:i/>
                <w:iCs/>
                <w:noProof/>
                <w:sz w:val="20"/>
                <w:szCs w:val="20"/>
                <w:lang w:val="en-GB" w:eastAsia="zh-CN"/>
              </w:rPr>
              <w:t>Multiple PUSCH occasions in a CG period is useful for UL AR traffic.</w:t>
            </w:r>
          </w:p>
          <w:p w14:paraId="71BE855F" w14:textId="77777777" w:rsidR="008C39F4" w:rsidRPr="00DC255E" w:rsidRDefault="008C39F4" w:rsidP="00695A16">
            <w:pPr>
              <w:spacing w:after="200" w:line="276" w:lineRule="auto"/>
              <w:contextualSpacing/>
              <w:jc w:val="left"/>
              <w:rPr>
                <w:rFonts w:ascii="Times New Roman" w:eastAsiaTheme="minorEastAsia" w:hAnsi="Times New Roman" w:cs="Times New Roman"/>
                <w:b/>
                <w:bCs/>
                <w:i/>
                <w:iCs/>
                <w:noProof/>
                <w:sz w:val="20"/>
                <w:szCs w:val="20"/>
                <w:lang w:eastAsia="zh-CN"/>
              </w:rPr>
            </w:pPr>
          </w:p>
        </w:tc>
      </w:tr>
      <w:tr w:rsidR="008C39F4" w:rsidRPr="00DC255E" w14:paraId="4857E6A5" w14:textId="77777777" w:rsidTr="008C39F4">
        <w:tc>
          <w:tcPr>
            <w:tcW w:w="1271" w:type="dxa"/>
          </w:tcPr>
          <w:p w14:paraId="59FBCC98" w14:textId="6786F23F" w:rsidR="008C39F4" w:rsidRPr="00DC255E" w:rsidRDefault="005A78A1" w:rsidP="004D5C5D">
            <w:pPr>
              <w:rPr>
                <w:rFonts w:ascii="Times New Roman" w:hAnsi="Times New Roman" w:cs="Times New Roman"/>
                <w:sz w:val="20"/>
                <w:szCs w:val="20"/>
                <w:shd w:val="clear" w:color="auto" w:fill="ED7D31" w:themeFill="accent2"/>
                <w:lang w:eastAsia="ja-JP"/>
              </w:rPr>
            </w:pPr>
            <w:r w:rsidRPr="00DC255E">
              <w:rPr>
                <w:rFonts w:ascii="Times New Roman" w:hAnsi="Times New Roman" w:cs="Times New Roman"/>
                <w:sz w:val="20"/>
                <w:szCs w:val="20"/>
                <w:shd w:val="clear" w:color="auto" w:fill="ED7D31" w:themeFill="accent2"/>
                <w:lang w:eastAsia="ja-JP"/>
              </w:rPr>
              <w:t>Samsung</w:t>
            </w:r>
          </w:p>
        </w:tc>
        <w:tc>
          <w:tcPr>
            <w:tcW w:w="8358" w:type="dxa"/>
          </w:tcPr>
          <w:p w14:paraId="06D57A94" w14:textId="77777777" w:rsidR="008C39F4" w:rsidRPr="00DC255E" w:rsidRDefault="008C39F4" w:rsidP="004D5C5D">
            <w:pPr>
              <w:spacing w:after="0" w:line="240" w:lineRule="auto"/>
              <w:rPr>
                <w:sz w:val="20"/>
                <w:szCs w:val="20"/>
                <w:highlight w:val="yellow"/>
              </w:rPr>
            </w:pPr>
          </w:p>
          <w:p w14:paraId="6030B9E1" w14:textId="042791EF" w:rsidR="008C39F4" w:rsidRPr="00DC255E" w:rsidRDefault="008C39F4" w:rsidP="005A78A1">
            <w:pPr>
              <w:spacing w:after="0" w:line="240" w:lineRule="auto"/>
              <w:rPr>
                <w:rFonts w:eastAsiaTheme="minorEastAsia"/>
                <w:i/>
                <w:iCs/>
                <w:sz w:val="20"/>
                <w:szCs w:val="20"/>
                <w:u w:val="single"/>
                <w:lang w:eastAsia="zh-CN"/>
              </w:rPr>
            </w:pPr>
            <w:r w:rsidRPr="00DC255E">
              <w:rPr>
                <w:rFonts w:eastAsiaTheme="minorEastAsia"/>
                <w:b/>
                <w:bCs/>
                <w:sz w:val="20"/>
                <w:szCs w:val="20"/>
                <w:u w:val="single"/>
                <w:lang w:eastAsia="zh-CN"/>
              </w:rPr>
              <w:t>Observation 2:</w:t>
            </w:r>
            <w:r w:rsidRPr="00DC255E">
              <w:rPr>
                <w:rFonts w:eastAsiaTheme="minorEastAsia"/>
                <w:sz w:val="20"/>
                <w:szCs w:val="20"/>
                <w:u w:val="single"/>
                <w:lang w:eastAsia="zh-CN"/>
              </w:rPr>
              <w:t xml:space="preserve"> </w:t>
            </w:r>
            <w:r w:rsidRPr="00DC255E">
              <w:rPr>
                <w:rFonts w:eastAsiaTheme="minorEastAsia"/>
                <w:i/>
                <w:iCs/>
                <w:sz w:val="20"/>
                <w:szCs w:val="20"/>
                <w:u w:val="single"/>
                <w:lang w:eastAsia="zh-CN"/>
              </w:rPr>
              <w:t>In addition to SPS PDSCH, there is no need to further consider CG PUSCH modifications for XR.</w:t>
            </w:r>
          </w:p>
        </w:tc>
      </w:tr>
      <w:tr w:rsidR="008C39F4" w:rsidRPr="00DC255E" w14:paraId="0BCF7ED6" w14:textId="77777777" w:rsidTr="008C39F4">
        <w:tc>
          <w:tcPr>
            <w:tcW w:w="1271" w:type="dxa"/>
          </w:tcPr>
          <w:p w14:paraId="53685A6C" w14:textId="3DAFAA7E" w:rsidR="008C39F4" w:rsidRPr="00DC255E" w:rsidRDefault="005A78A1" w:rsidP="00993AC3">
            <w:pPr>
              <w:shd w:val="clear" w:color="auto" w:fill="ED7D31" w:themeFill="accent2"/>
              <w:rPr>
                <w:rFonts w:ascii="Times New Roman" w:hAnsi="Times New Roman" w:cs="Times New Roman"/>
                <w:sz w:val="20"/>
                <w:szCs w:val="20"/>
                <w:lang w:eastAsia="ja-JP"/>
              </w:rPr>
            </w:pPr>
            <w:r w:rsidRPr="00DC255E">
              <w:rPr>
                <w:rFonts w:ascii="Times New Roman" w:hAnsi="Times New Roman" w:cs="Times New Roman"/>
                <w:sz w:val="20"/>
                <w:szCs w:val="20"/>
                <w:lang w:eastAsia="ja-JP"/>
              </w:rPr>
              <w:t>DCM</w:t>
            </w:r>
          </w:p>
        </w:tc>
        <w:tc>
          <w:tcPr>
            <w:tcW w:w="8358" w:type="dxa"/>
          </w:tcPr>
          <w:p w14:paraId="3E5DB55E" w14:textId="77777777" w:rsidR="008C39F4" w:rsidRPr="00DC255E" w:rsidRDefault="008C39F4" w:rsidP="004D5C5D">
            <w:pPr>
              <w:rPr>
                <w:rFonts w:eastAsia="SimSun"/>
                <w:b/>
                <w:bCs/>
                <w:sz w:val="20"/>
                <w:szCs w:val="20"/>
                <w:lang w:val="en-US" w:eastAsia="zh-CN"/>
              </w:rPr>
            </w:pPr>
            <w:r w:rsidRPr="00DC255E">
              <w:rPr>
                <w:rFonts w:eastAsia="SimSun" w:hint="eastAsia"/>
                <w:b/>
                <w:bCs/>
                <w:sz w:val="20"/>
                <w:szCs w:val="20"/>
                <w:lang w:val="en-US" w:eastAsia="zh-CN"/>
              </w:rPr>
              <w:t>O</w:t>
            </w:r>
            <w:r w:rsidRPr="00DC255E">
              <w:rPr>
                <w:rFonts w:eastAsia="SimSun"/>
                <w:b/>
                <w:bCs/>
                <w:sz w:val="20"/>
                <w:szCs w:val="20"/>
                <w:lang w:val="en-US" w:eastAsia="zh-CN"/>
              </w:rPr>
              <w:t>bservation 4: It is possible that one PDSCH/PUSCH in one SPS/CG periodicity may be not enough to transmit one packet for XR. Using multiple SPS/CG configurations for one packet is not efficient.</w:t>
            </w:r>
          </w:p>
          <w:p w14:paraId="2C039D35" w14:textId="77777777" w:rsidR="008C39F4" w:rsidRPr="00DC255E" w:rsidRDefault="008C39F4" w:rsidP="004D5C5D">
            <w:pPr>
              <w:rPr>
                <w:rFonts w:eastAsia="SimSun"/>
                <w:sz w:val="20"/>
                <w:szCs w:val="20"/>
                <w:lang w:val="en-US" w:eastAsia="zh-CN"/>
              </w:rPr>
            </w:pPr>
          </w:p>
          <w:p w14:paraId="6A59A302" w14:textId="00632E41" w:rsidR="008C39F4" w:rsidRPr="00DC255E" w:rsidRDefault="008C39F4" w:rsidP="004D5C5D">
            <w:pPr>
              <w:rPr>
                <w:rFonts w:eastAsia="SimSun"/>
                <w:b/>
                <w:bCs/>
                <w:sz w:val="20"/>
                <w:szCs w:val="20"/>
                <w:lang w:val="en-US" w:eastAsia="zh-CN"/>
              </w:rPr>
            </w:pPr>
            <w:r w:rsidRPr="00DC255E">
              <w:rPr>
                <w:rFonts w:eastAsia="SimSun"/>
                <w:b/>
                <w:bCs/>
                <w:sz w:val="20"/>
                <w:szCs w:val="20"/>
                <w:lang w:val="en-US" w:eastAsia="zh-CN"/>
              </w:rPr>
              <w:t>Proposal 2: Study multiple SPS PDSCHs or CG PUSCHs in one SPS/CG periodicity for XR.</w:t>
            </w:r>
          </w:p>
        </w:tc>
      </w:tr>
    </w:tbl>
    <w:p w14:paraId="1D5EEBAE" w14:textId="77777777" w:rsidR="00D07888" w:rsidRDefault="00D07888" w:rsidP="00A133FF">
      <w:pPr>
        <w:rPr>
          <w:lang w:eastAsia="ja-JP"/>
        </w:rPr>
      </w:pPr>
    </w:p>
    <w:p w14:paraId="4F29EAA1" w14:textId="70B52D5A" w:rsidR="004A00A3" w:rsidRDefault="004A00A3" w:rsidP="004A00A3">
      <w:pPr>
        <w:pStyle w:val="Heading3"/>
        <w:rPr>
          <w:lang w:val="en-US"/>
        </w:rPr>
      </w:pPr>
      <w:r>
        <w:rPr>
          <w:lang w:val="en-US"/>
        </w:rPr>
        <w:t>2.</w:t>
      </w:r>
      <w:r w:rsidR="004267EF">
        <w:rPr>
          <w:lang w:val="en-US"/>
        </w:rPr>
        <w:t>3</w:t>
      </w:r>
      <w:r>
        <w:rPr>
          <w:lang w:val="en-US"/>
        </w:rPr>
        <w:t>.1 Initial Discussion</w:t>
      </w:r>
    </w:p>
    <w:p w14:paraId="2560F201" w14:textId="455242DA" w:rsidR="006C0503" w:rsidRPr="00725AAC" w:rsidRDefault="004A00A3" w:rsidP="00A133FF">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06D7072C" w14:textId="44C0E798" w:rsidR="004A00A3" w:rsidRPr="00FE651F" w:rsidRDefault="004A00A3" w:rsidP="004A00A3">
      <w:pPr>
        <w:pStyle w:val="Norm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Proposal</w:t>
      </w:r>
      <w:r w:rsidR="004267EF" w:rsidRPr="00FE651F">
        <w:rPr>
          <w:rFonts w:ascii="Times New Roman" w:hAnsi="Times New Roman" w:cs="Times New Roman"/>
          <w:b/>
          <w:bCs/>
          <w:sz w:val="22"/>
          <w:szCs w:val="22"/>
          <w:highlight w:val="yellow"/>
        </w:rPr>
        <w:t xml:space="preserve"> 2-</w:t>
      </w:r>
      <w:r w:rsidR="005A0FBB">
        <w:rPr>
          <w:rFonts w:ascii="Times New Roman" w:hAnsi="Times New Roman" w:cs="Times New Roman"/>
          <w:b/>
          <w:bCs/>
          <w:sz w:val="22"/>
          <w:szCs w:val="22"/>
          <w:highlight w:val="yellow"/>
        </w:rPr>
        <w:t>3</w:t>
      </w:r>
      <w:r w:rsidR="004267EF" w:rsidRPr="00FE651F">
        <w:rPr>
          <w:rFonts w:ascii="Times New Roman" w:hAnsi="Times New Roman" w:cs="Times New Roman"/>
          <w:b/>
          <w:bCs/>
          <w:sz w:val="22"/>
          <w:szCs w:val="22"/>
          <w:highlight w:val="yellow"/>
        </w:rPr>
        <w:t>-1:</w:t>
      </w:r>
    </w:p>
    <w:p w14:paraId="023AD441" w14:textId="54935C1E" w:rsidR="004A00A3" w:rsidRPr="00652524" w:rsidRDefault="004A00A3" w:rsidP="007F1369">
      <w:pPr>
        <w:pStyle w:val="NormalWeb"/>
        <w:numPr>
          <w:ilvl w:val="0"/>
          <w:numId w:val="101"/>
        </w:numPr>
        <w:rPr>
          <w:rFonts w:ascii="Times New Roman" w:hAnsi="Times New Roman" w:cs="Times New Roman"/>
          <w:sz w:val="22"/>
          <w:szCs w:val="22"/>
        </w:rPr>
      </w:pPr>
      <w:r w:rsidRPr="00652524">
        <w:rPr>
          <w:rFonts w:ascii="Times New Roman" w:hAnsi="Times New Roman" w:cs="Times New Roman"/>
          <w:sz w:val="22"/>
          <w:szCs w:val="22"/>
        </w:rPr>
        <w:t xml:space="preserve">The following enhancement techniqure(s) is beneficial to improve XR capacity </w:t>
      </w:r>
      <w:r w:rsidR="004267EF">
        <w:rPr>
          <w:rFonts w:ascii="Times New Roman" w:hAnsi="Times New Roman" w:cs="Times New Roman"/>
          <w:sz w:val="22"/>
          <w:szCs w:val="22"/>
        </w:rPr>
        <w:t>performance</w:t>
      </w:r>
      <w:r w:rsidRPr="00652524">
        <w:rPr>
          <w:rFonts w:ascii="Times New Roman" w:hAnsi="Times New Roman" w:cs="Times New Roman"/>
          <w:sz w:val="22"/>
          <w:szCs w:val="22"/>
        </w:rPr>
        <w:t xml:space="preserve"> </w:t>
      </w:r>
    </w:p>
    <w:p w14:paraId="25ED725B" w14:textId="670C30BC" w:rsidR="004A00A3" w:rsidRPr="00981825" w:rsidRDefault="004A00A3" w:rsidP="007F1369">
      <w:pPr>
        <w:pStyle w:val="BodyText"/>
        <w:numPr>
          <w:ilvl w:val="1"/>
          <w:numId w:val="101"/>
        </w:numPr>
        <w:rPr>
          <w:rFonts w:ascii="Times New Roman" w:hAnsi="Times New Roman" w:cs="Times New Roman"/>
          <w:sz w:val="22"/>
        </w:rPr>
      </w:pPr>
      <w:r w:rsidRPr="00981825">
        <w:rPr>
          <w:rFonts w:ascii="Times New Roman" w:hAnsi="Times New Roman" w:cs="Times New Roman"/>
          <w:sz w:val="22"/>
        </w:rPr>
        <w:t xml:space="preserve">Alt-1: </w:t>
      </w:r>
      <w:r w:rsidR="00981825" w:rsidRPr="00981825">
        <w:rPr>
          <w:rFonts w:ascii="Times New Roman" w:hAnsi="Times New Roman" w:cs="Times New Roman"/>
        </w:rPr>
        <w:t xml:space="preserve">single CG configuration with multiple PUSCH occasions per CG period </w:t>
      </w:r>
    </w:p>
    <w:p w14:paraId="324A6982" w14:textId="0BA44F46" w:rsidR="00924010" w:rsidRPr="005A0FBB" w:rsidRDefault="004A00A3" w:rsidP="007F1369">
      <w:pPr>
        <w:pStyle w:val="BodyText"/>
        <w:numPr>
          <w:ilvl w:val="1"/>
          <w:numId w:val="101"/>
        </w:numPr>
        <w:rPr>
          <w:rFonts w:ascii="Times New Roman" w:hAnsi="Times New Roman" w:cs="Times New Roman"/>
        </w:rPr>
      </w:pPr>
      <w:r w:rsidRPr="00981825">
        <w:rPr>
          <w:rFonts w:ascii="Times New Roman" w:hAnsi="Times New Roman" w:cs="Times New Roman"/>
          <w:sz w:val="22"/>
        </w:rPr>
        <w:t xml:space="preserve">Alt-2: </w:t>
      </w:r>
      <w:r w:rsidR="00981825" w:rsidRPr="00981825">
        <w:rPr>
          <w:rFonts w:ascii="Times New Roman" w:hAnsi="Times New Roman" w:cs="Times New Roman"/>
        </w:rPr>
        <w:t xml:space="preserve">single DCI based activation of multiple CG configurations. </w:t>
      </w:r>
    </w:p>
    <w:p w14:paraId="3D005466" w14:textId="77777777" w:rsidR="003E7343" w:rsidRPr="00B20938" w:rsidRDefault="003E7343" w:rsidP="003E7343">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641707D0" w14:textId="0093655E" w:rsidR="003E7343" w:rsidRPr="00725AAC" w:rsidRDefault="003E7343"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1</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w:t>
      </w:r>
      <w:r w:rsidR="005A0FBB">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w:t>
      </w:r>
      <w:r w:rsidR="00725AAC">
        <w:rPr>
          <w:rFonts w:ascii="Times New Roman" w:eastAsiaTheme="minorEastAsia" w:hAnsi="Times New Roman" w:cs="Times New Roman"/>
          <w:lang w:val="en-US" w:eastAsia="zh-CN"/>
        </w:rPr>
        <w:t>/alternatives</w:t>
      </w:r>
      <w:r>
        <w:rPr>
          <w:rFonts w:ascii="Times New Roman" w:eastAsiaTheme="minorEastAsia" w:hAnsi="Times New Roman" w:cs="Times New Roman"/>
          <w:lang w:val="en-US" w:eastAsia="zh-CN"/>
        </w:rPr>
        <w:t xml:space="preserve">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6293ACCC" w14:textId="03027C98" w:rsidR="003E7343" w:rsidRPr="00AB4314" w:rsidRDefault="003E7343"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56590013" w14:textId="7080F987" w:rsidR="003E7343" w:rsidRPr="003D1A9F" w:rsidRDefault="003E7343"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D11B31">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2F64BD4F" w14:textId="784D43BA" w:rsidR="003E7343" w:rsidRDefault="003E7343" w:rsidP="003E7343">
      <w:pPr>
        <w:rPr>
          <w:rFonts w:ascii="Times New Roman" w:hAnsi="Times New Roman" w:cs="Times New Roman"/>
          <w:b/>
          <w:bCs/>
          <w:szCs w:val="18"/>
          <w:lang w:val="en-US" w:eastAsia="ja-JP"/>
        </w:rPr>
      </w:pPr>
    </w:p>
    <w:p w14:paraId="472C2C95" w14:textId="4F10965E" w:rsidR="00907933" w:rsidRPr="00907933" w:rsidRDefault="00907933" w:rsidP="003E7343">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3E7343" w14:paraId="7A6B55E6" w14:textId="77777777" w:rsidTr="004D5C5D">
        <w:tc>
          <w:tcPr>
            <w:tcW w:w="1271" w:type="dxa"/>
            <w:shd w:val="clear" w:color="auto" w:fill="BFBFBF" w:themeFill="background1" w:themeFillShade="BF"/>
          </w:tcPr>
          <w:p w14:paraId="46BF4276" w14:textId="77777777" w:rsidR="003E7343" w:rsidRDefault="003E7343"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2657CA3" w14:textId="77777777" w:rsidR="003E7343" w:rsidRDefault="003E7343"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E7343" w14:paraId="2D06B295" w14:textId="77777777" w:rsidTr="004D5C5D">
        <w:tc>
          <w:tcPr>
            <w:tcW w:w="1271" w:type="dxa"/>
          </w:tcPr>
          <w:p w14:paraId="02CB4CD9" w14:textId="7574654A" w:rsidR="003E7343" w:rsidRDefault="00C470B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4306A49" w14:textId="77777777" w:rsidR="003E7343" w:rsidRDefault="00C470B2" w:rsidP="004D5C5D">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Do not support. </w:t>
            </w:r>
          </w:p>
          <w:p w14:paraId="4C4FD0B6" w14:textId="47154ABA" w:rsidR="00C470B2" w:rsidRPr="00C470B2" w:rsidRDefault="00C470B2" w:rsidP="004D5C5D">
            <w:pPr>
              <w:rPr>
                <w:rFonts w:ascii="Times New Roman" w:hAnsi="Times New Roman" w:cs="Times New Roman"/>
                <w:szCs w:val="18"/>
                <w:lang w:val="en-US" w:eastAsia="ja-JP"/>
              </w:rPr>
            </w:pPr>
            <w:r>
              <w:rPr>
                <w:rFonts w:ascii="Times New Roman" w:hAnsi="Times New Roman" w:cs="Times New Roman"/>
                <w:szCs w:val="18"/>
                <w:lang w:val="en-US" w:eastAsia="ja-JP"/>
              </w:rPr>
              <w:t>Similar comments as for 2.2.1 apply for Q1 and Q2.</w:t>
            </w:r>
          </w:p>
        </w:tc>
      </w:tr>
      <w:tr w:rsidR="003E7343" w14:paraId="259506FE" w14:textId="77777777" w:rsidTr="004D5C5D">
        <w:tc>
          <w:tcPr>
            <w:tcW w:w="1271" w:type="dxa"/>
          </w:tcPr>
          <w:p w14:paraId="74FDCE26" w14:textId="4C29E2B7" w:rsidR="003E7343" w:rsidRDefault="008C3197"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Futurewei</w:t>
            </w:r>
          </w:p>
        </w:tc>
        <w:tc>
          <w:tcPr>
            <w:tcW w:w="8358" w:type="dxa"/>
          </w:tcPr>
          <w:p w14:paraId="47DA87B5" w14:textId="01CFCDC0" w:rsidR="003E7343" w:rsidRPr="008C3197" w:rsidRDefault="008C3197" w:rsidP="004D5C5D">
            <w:pPr>
              <w:rPr>
                <w:rFonts w:ascii="Times New Roman" w:hAnsi="Times New Roman" w:cs="Times New Roman"/>
                <w:szCs w:val="18"/>
                <w:lang w:val="en-US" w:eastAsia="ja-JP"/>
              </w:rPr>
            </w:pPr>
            <w:r w:rsidRPr="008C3197">
              <w:rPr>
                <w:rFonts w:ascii="Times New Roman" w:hAnsi="Times New Roman" w:cs="Times New Roman"/>
                <w:szCs w:val="18"/>
                <w:lang w:val="en-US" w:eastAsia="ja-JP"/>
              </w:rPr>
              <w:t>It is not clear to us how</w:t>
            </w:r>
            <w:r>
              <w:rPr>
                <w:rFonts w:ascii="Times New Roman" w:hAnsi="Times New Roman" w:cs="Times New Roman"/>
                <w:szCs w:val="18"/>
                <w:lang w:val="en-US" w:eastAsia="ja-JP"/>
              </w:rPr>
              <w:t xml:space="preserve"> these multiple PUSCH occasions will be utilized by the UE and how it will perform better than DG. </w:t>
            </w:r>
          </w:p>
        </w:tc>
      </w:tr>
      <w:tr w:rsidR="003E7343" w14:paraId="507F190F" w14:textId="77777777" w:rsidTr="004D5C5D">
        <w:tc>
          <w:tcPr>
            <w:tcW w:w="1271" w:type="dxa"/>
          </w:tcPr>
          <w:p w14:paraId="613A08C0" w14:textId="6D44DF93" w:rsidR="003E7343" w:rsidRDefault="00944CB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0A6E9CB9" w14:textId="68DA5EA9" w:rsidR="003E7343" w:rsidRPr="00944CBE" w:rsidRDefault="00944CBE" w:rsidP="004D5C5D">
            <w:pPr>
              <w:rPr>
                <w:rFonts w:ascii="Times New Roman" w:hAnsi="Times New Roman" w:cs="Times New Roman"/>
                <w:szCs w:val="18"/>
                <w:lang w:val="en-US" w:eastAsia="ja-JP"/>
              </w:rPr>
            </w:pPr>
            <w:bookmarkStart w:id="8" w:name="OLE_LINK467"/>
            <w:r>
              <w:rPr>
                <w:rFonts w:ascii="Times New Roman" w:hAnsi="Times New Roman" w:cs="Times New Roman"/>
                <w:szCs w:val="18"/>
                <w:lang w:val="en-US" w:eastAsia="ja-JP"/>
              </w:rPr>
              <w:t xml:space="preserve">We are not clear on the system </w:t>
            </w:r>
            <w:r w:rsidR="00D5180C">
              <w:rPr>
                <w:rFonts w:ascii="Times New Roman" w:hAnsi="Times New Roman" w:cs="Times New Roman"/>
                <w:szCs w:val="18"/>
                <w:lang w:val="en-US" w:eastAsia="ja-JP"/>
              </w:rPr>
              <w:t>capacity gain from proposal.</w:t>
            </w:r>
            <w:bookmarkEnd w:id="8"/>
            <w:r w:rsidR="00D5180C">
              <w:rPr>
                <w:rFonts w:ascii="Times New Roman" w:hAnsi="Times New Roman" w:cs="Times New Roman"/>
                <w:szCs w:val="18"/>
                <w:lang w:val="en-US" w:eastAsia="ja-JP"/>
              </w:rPr>
              <w:t xml:space="preserve">   </w:t>
            </w:r>
          </w:p>
        </w:tc>
      </w:tr>
      <w:tr w:rsidR="003E7343" w14:paraId="50AC0008" w14:textId="77777777" w:rsidTr="004D5C5D">
        <w:tc>
          <w:tcPr>
            <w:tcW w:w="1271" w:type="dxa"/>
          </w:tcPr>
          <w:p w14:paraId="36F1229A" w14:textId="3EBC6FDE" w:rsidR="003E7343" w:rsidRPr="00C9171C" w:rsidRDefault="00C9171C"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BC932BA" w14:textId="782C0136" w:rsidR="003E7343" w:rsidRDefault="00C9171C"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We are not clear on the system capacity gain for this proposal.</w:t>
            </w:r>
          </w:p>
        </w:tc>
      </w:tr>
      <w:tr w:rsidR="00A64DEF" w14:paraId="7A9D622E" w14:textId="77777777" w:rsidTr="004D5C5D">
        <w:tc>
          <w:tcPr>
            <w:tcW w:w="1271" w:type="dxa"/>
          </w:tcPr>
          <w:p w14:paraId="718A1369" w14:textId="6482C64D"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07FE6692"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Q1: Support Proposal 2-3-1. We are open to study both Alt-1 and Alt-2.</w:t>
            </w:r>
          </w:p>
          <w:p w14:paraId="5917A18C" w14:textId="45B1A669"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We should firstly focus on the necessity of CG enhancement, instead of down selecting the detailed techniques.</w:t>
            </w:r>
          </w:p>
        </w:tc>
      </w:tr>
      <w:tr w:rsidR="00462CBB" w14:paraId="50D1DA68" w14:textId="77777777" w:rsidTr="004D5C5D">
        <w:tc>
          <w:tcPr>
            <w:tcW w:w="1271" w:type="dxa"/>
          </w:tcPr>
          <w:p w14:paraId="4F58560D" w14:textId="1D95E087" w:rsidR="00462CBB" w:rsidRPr="00B61813" w:rsidRDefault="00462CBB" w:rsidP="00462CBB">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19D36826"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w:t>
            </w:r>
            <w:r>
              <w:rPr>
                <w:rFonts w:ascii="Times New Roman" w:eastAsia="Malgun Gothic" w:hAnsi="Times New Roman" w:cs="Times New Roman"/>
                <w:b/>
                <w:bCs/>
                <w:szCs w:val="18"/>
                <w:lang w:val="en-US" w:eastAsia="ko-KR"/>
              </w:rPr>
              <w:t xml:space="preserve">Support. </w:t>
            </w:r>
            <w:r>
              <w:rPr>
                <w:rFonts w:ascii="Times New Roman" w:eastAsia="Malgun Gothic" w:hAnsi="Times New Roman" w:cs="Times New Roman"/>
                <w:bCs/>
                <w:szCs w:val="18"/>
                <w:lang w:val="en-US" w:eastAsia="ko-KR"/>
              </w:rPr>
              <w:t>We think it could be useful to jitter handling and serving video traffic.</w:t>
            </w:r>
          </w:p>
          <w:p w14:paraId="0AEA126F" w14:textId="5E4F29C2" w:rsidR="00462CBB" w:rsidRPr="00B61813" w:rsidRDefault="00462CBB" w:rsidP="00462CBB">
            <w:pPr>
              <w:rPr>
                <w:rFonts w:ascii="Times New Roman" w:eastAsia="SimSun" w:hAnsi="Times New Roman" w:cs="Times New Roman"/>
                <w:szCs w:val="18"/>
                <w:lang w:val="en-US" w:eastAsia="zh-CN"/>
              </w:rPr>
            </w:pPr>
            <w:r>
              <w:rPr>
                <w:rFonts w:ascii="Times New Roman" w:eastAsia="Malgun Gothic" w:hAnsi="Times New Roman" w:cs="Times New Roman"/>
                <w:b/>
                <w:bCs/>
                <w:szCs w:val="18"/>
                <w:lang w:val="en-US" w:eastAsia="ko-KR"/>
              </w:rPr>
              <w:t xml:space="preserve">Q2: </w:t>
            </w:r>
            <w:r>
              <w:rPr>
                <w:rFonts w:ascii="Times New Roman" w:eastAsia="Malgun Gothic" w:hAnsi="Times New Roman" w:cs="Times New Roman"/>
                <w:bCs/>
                <w:szCs w:val="18"/>
                <w:lang w:val="en-US" w:eastAsia="ko-KR"/>
              </w:rPr>
              <w:t>Same as before, fine to capture.</w:t>
            </w:r>
          </w:p>
        </w:tc>
      </w:tr>
      <w:tr w:rsidR="001B6C63" w14:paraId="7EC58C8C" w14:textId="77777777" w:rsidTr="004D5C5D">
        <w:tc>
          <w:tcPr>
            <w:tcW w:w="1271" w:type="dxa"/>
          </w:tcPr>
          <w:p w14:paraId="373BC42A" w14:textId="05293659" w:rsidR="001B6C63" w:rsidRDefault="004227D6" w:rsidP="00462CBB">
            <w:pPr>
              <w:rPr>
                <w:rFonts w:ascii="Times New Roman" w:eastAsia="Malgun Gothic" w:hAnsi="Times New Roman" w:cs="Times New Roman" w:hint="eastAsia"/>
                <w:b/>
                <w:bCs/>
                <w:szCs w:val="18"/>
                <w:lang w:val="en-US" w:eastAsia="ko-KR"/>
              </w:rPr>
            </w:pPr>
            <w:r>
              <w:rPr>
                <w:rFonts w:ascii="Times New Roman" w:hAnsi="Times New Roman" w:cs="Times New Roman"/>
                <w:b/>
                <w:bCs/>
                <w:szCs w:val="18"/>
                <w:lang w:val="en-US" w:eastAsia="ja-JP"/>
              </w:rPr>
              <w:t>Panasonic</w:t>
            </w:r>
          </w:p>
        </w:tc>
        <w:tc>
          <w:tcPr>
            <w:tcW w:w="8358" w:type="dxa"/>
          </w:tcPr>
          <w:p w14:paraId="0AE1429F" w14:textId="624B4E56" w:rsidR="001B6C63" w:rsidRDefault="00C8349E" w:rsidP="00462CBB">
            <w:pPr>
              <w:rPr>
                <w:rFonts w:ascii="Times New Roman" w:eastAsia="Malgun Gothic" w:hAnsi="Times New Roman" w:cs="Times New Roman" w:hint="eastAsia"/>
                <w:b/>
                <w:bCs/>
                <w:szCs w:val="18"/>
                <w:lang w:val="en-US" w:eastAsia="ko-KR"/>
              </w:rPr>
            </w:pPr>
            <w:r w:rsidRPr="003E16EA">
              <w:rPr>
                <w:rFonts w:ascii="Times New Roman" w:hAnsi="Times New Roman" w:cs="Times New Roman"/>
                <w:szCs w:val="18"/>
                <w:lang w:val="en-US" w:eastAsia="ja-JP"/>
              </w:rPr>
              <w:t>We think the mentioned enhancements could be beneficial and should be further studied.</w:t>
            </w:r>
          </w:p>
        </w:tc>
      </w:tr>
    </w:tbl>
    <w:p w14:paraId="04600475" w14:textId="77777777" w:rsidR="00A25D0F" w:rsidRPr="00A133FF" w:rsidRDefault="00A25D0F" w:rsidP="00A133FF">
      <w:pPr>
        <w:rPr>
          <w:lang w:eastAsia="ja-JP"/>
        </w:rPr>
      </w:pPr>
    </w:p>
    <w:p w14:paraId="654F9895" w14:textId="09E0D204" w:rsidR="008F06B8" w:rsidRDefault="00866C52" w:rsidP="00866C52">
      <w:pPr>
        <w:pStyle w:val="Heading2"/>
        <w:ind w:left="0" w:firstLine="0"/>
        <w:jc w:val="left"/>
        <w:rPr>
          <w:szCs w:val="32"/>
        </w:rPr>
      </w:pPr>
      <w:r>
        <w:rPr>
          <w:szCs w:val="32"/>
          <w:lang w:eastAsia="zh-CN"/>
        </w:rPr>
        <w:t>2.4</w:t>
      </w:r>
      <w:r>
        <w:rPr>
          <w:szCs w:val="32"/>
          <w:lang w:eastAsia="zh-CN"/>
        </w:rPr>
        <w:tab/>
      </w:r>
      <w:r w:rsidR="008F06B8" w:rsidRPr="002A4ED9">
        <w:rPr>
          <w:szCs w:val="32"/>
          <w:lang w:eastAsia="zh-CN"/>
        </w:rPr>
        <w:t>Non-integer periodicity for C</w:t>
      </w:r>
      <w:r w:rsidR="008F06B8" w:rsidRPr="002A4ED9">
        <w:rPr>
          <w:szCs w:val="32"/>
        </w:rPr>
        <w:t>G transmissions</w:t>
      </w:r>
    </w:p>
    <w:p w14:paraId="26BD89AF" w14:textId="57FC6D66" w:rsidR="00F941B7" w:rsidRPr="00DC255E" w:rsidRDefault="00924010" w:rsidP="00DC255E">
      <w:pPr>
        <w:rPr>
          <w:rFonts w:ascii="Times New Roman" w:hAnsi="Times New Roman" w:cs="Times New Roman"/>
          <w:sz w:val="22"/>
          <w:szCs w:val="28"/>
          <w:lang w:eastAsia="ja-JP"/>
        </w:rPr>
      </w:pPr>
      <w:r w:rsidRPr="00924010">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68BBB671" w14:textId="3B85B45B" w:rsidR="00621507" w:rsidRPr="00924010" w:rsidRDefault="00F941B7" w:rsidP="00F941B7">
      <w:pPr>
        <w:jc w:val="left"/>
        <w:rPr>
          <w:rFonts w:ascii="Times New Roman" w:hAnsi="Times New Roman" w:cs="Times New Roman"/>
          <w:b/>
          <w:bCs/>
          <w:sz w:val="22"/>
          <w:lang w:val="en-US" w:eastAsia="ja-JP"/>
        </w:rPr>
      </w:pPr>
      <w:r w:rsidRPr="00924010">
        <w:rPr>
          <w:rFonts w:ascii="Times New Roman" w:hAnsi="Times New Roman" w:cs="Times New Roman"/>
          <w:b/>
          <w:bCs/>
          <w:sz w:val="22"/>
          <w:highlight w:val="cyan"/>
          <w:lang w:val="en-US" w:eastAsia="ja-JP"/>
        </w:rPr>
        <w:t>Status of inputs in the contributions:</w:t>
      </w:r>
    </w:p>
    <w:p w14:paraId="0C0D5544" w14:textId="0393FBC4" w:rsidR="00621507" w:rsidRPr="00924010" w:rsidRDefault="00621507" w:rsidP="007F1369">
      <w:pPr>
        <w:pStyle w:val="ListParagraph"/>
        <w:numPr>
          <w:ilvl w:val="0"/>
          <w:numId w:val="102"/>
        </w:numPr>
        <w:rPr>
          <w:rFonts w:ascii="Times New Roman" w:hAnsi="Times New Roman" w:cs="Times New Roman"/>
          <w:lang w:val="en-US" w:eastAsia="ja-JP"/>
        </w:rPr>
      </w:pPr>
      <w:r w:rsidRPr="00924010">
        <w:rPr>
          <w:rFonts w:ascii="Times New Roman" w:hAnsi="Times New Roman" w:cs="Times New Roman"/>
          <w:b/>
          <w:bCs/>
          <w:lang w:val="en-US" w:eastAsia="ja-JP"/>
        </w:rPr>
        <w:t>Companies with view (</w:t>
      </w:r>
      <w:r w:rsidR="00C35B20" w:rsidRPr="00924010">
        <w:rPr>
          <w:rFonts w:ascii="Times New Roman" w:hAnsi="Times New Roman" w:cs="Times New Roman"/>
          <w:b/>
          <w:bCs/>
          <w:lang w:val="en-US" w:eastAsia="ja-JP"/>
        </w:rPr>
        <w:t>20</w:t>
      </w:r>
      <w:r w:rsidRPr="00924010">
        <w:rPr>
          <w:rFonts w:ascii="Times New Roman" w:hAnsi="Times New Roman" w:cs="Times New Roman"/>
          <w:b/>
          <w:bCs/>
          <w:lang w:val="en-US" w:eastAsia="ja-JP"/>
        </w:rPr>
        <w:t>):</w:t>
      </w:r>
      <w:r w:rsidRPr="00924010">
        <w:rPr>
          <w:rFonts w:ascii="Times New Roman" w:hAnsi="Times New Roman" w:cs="Times New Roman"/>
          <w:lang w:val="en-US" w:eastAsia="ja-JP"/>
        </w:rPr>
        <w:t xml:space="preserve"> Huawei/HiSilicon*, vivo*, </w:t>
      </w:r>
      <w:r w:rsidR="00917EBD" w:rsidRPr="00924010">
        <w:rPr>
          <w:rFonts w:ascii="Times New Roman" w:hAnsi="Times New Roman" w:cs="Times New Roman"/>
          <w:lang w:val="en-US" w:eastAsia="ja-JP"/>
        </w:rPr>
        <w:t>Nokia/NSB</w:t>
      </w:r>
      <w:r w:rsidRPr="00924010">
        <w:rPr>
          <w:rFonts w:ascii="Times New Roman" w:hAnsi="Times New Roman" w:cs="Times New Roman"/>
          <w:lang w:val="en-US" w:eastAsia="ja-JP"/>
        </w:rPr>
        <w:t xml:space="preserve">, IDC, QC, ZTE/Sanechips*, Ericsson*, China Telcom, OPPO, </w:t>
      </w:r>
      <w:r w:rsidR="00261924" w:rsidRPr="00924010">
        <w:rPr>
          <w:rFonts w:ascii="Times New Roman" w:hAnsi="Times New Roman" w:cs="Times New Roman"/>
          <w:lang w:val="en-US" w:eastAsia="ja-JP"/>
        </w:rPr>
        <w:t>TCL, Sony, Lenovo, NEC, CMCC, Panasonic,</w:t>
      </w:r>
      <w:r w:rsidRPr="00924010">
        <w:rPr>
          <w:rFonts w:ascii="Times New Roman" w:hAnsi="Times New Roman" w:cs="Times New Roman"/>
          <w:lang w:val="en-US" w:eastAsia="ja-JP"/>
        </w:rPr>
        <w:t xml:space="preserve"> LG, </w:t>
      </w:r>
      <w:r w:rsidR="00006612" w:rsidRPr="00924010">
        <w:rPr>
          <w:rFonts w:ascii="Times New Roman" w:hAnsi="Times New Roman" w:cs="Times New Roman"/>
          <w:lang w:val="en-US" w:eastAsia="ja-JP"/>
        </w:rPr>
        <w:t xml:space="preserve">Apple, </w:t>
      </w:r>
      <w:r w:rsidRPr="00924010">
        <w:rPr>
          <w:rFonts w:ascii="Times New Roman" w:hAnsi="Times New Roman" w:cs="Times New Roman"/>
          <w:lang w:val="en-US" w:eastAsia="ja-JP"/>
        </w:rPr>
        <w:t>Google, Samsung, DCM</w:t>
      </w:r>
    </w:p>
    <w:p w14:paraId="768CCFE4" w14:textId="7DCAEFB3" w:rsidR="00621507" w:rsidRPr="00653822" w:rsidRDefault="00621507" w:rsidP="007F1369">
      <w:pPr>
        <w:pStyle w:val="ListParagraph"/>
        <w:numPr>
          <w:ilvl w:val="1"/>
          <w:numId w:val="102"/>
        </w:numPr>
        <w:rPr>
          <w:rFonts w:ascii="Times New Roman" w:hAnsi="Times New Roman" w:cs="Times New Roman"/>
          <w:lang w:val="en-US" w:eastAsia="ja-JP"/>
        </w:rPr>
      </w:pPr>
      <w:r w:rsidRPr="00924010">
        <w:rPr>
          <w:rFonts w:ascii="Times New Roman" w:hAnsi="Times New Roman" w:cs="Times New Roman"/>
          <w:b/>
          <w:bCs/>
          <w:lang w:val="en-US" w:eastAsia="ja-JP"/>
        </w:rPr>
        <w:t xml:space="preserve">Supportive </w:t>
      </w:r>
      <w:r w:rsidR="00F941B7" w:rsidRPr="00924010">
        <w:rPr>
          <w:rFonts w:ascii="Times New Roman" w:hAnsi="Times New Roman" w:cs="Times New Roman"/>
          <w:b/>
          <w:bCs/>
          <w:lang w:val="en-US" w:eastAsia="ja-JP"/>
        </w:rPr>
        <w:t xml:space="preserve">of enhancements </w:t>
      </w:r>
      <w:r w:rsidRPr="00924010">
        <w:rPr>
          <w:rFonts w:ascii="Times New Roman" w:hAnsi="Times New Roman" w:cs="Times New Roman"/>
          <w:b/>
          <w:bCs/>
          <w:lang w:val="en-US" w:eastAsia="ja-JP"/>
        </w:rPr>
        <w:t>(1</w:t>
      </w:r>
      <w:r w:rsidR="00C35B20" w:rsidRPr="00924010">
        <w:rPr>
          <w:rFonts w:ascii="Times New Roman" w:hAnsi="Times New Roman" w:cs="Times New Roman"/>
          <w:b/>
          <w:bCs/>
          <w:lang w:val="en-US" w:eastAsia="ja-JP"/>
        </w:rPr>
        <w:t>7</w:t>
      </w:r>
      <w:r w:rsidRPr="00924010">
        <w:rPr>
          <w:rFonts w:ascii="Times New Roman" w:hAnsi="Times New Roman" w:cs="Times New Roman"/>
          <w:b/>
          <w:bCs/>
          <w:lang w:val="en-US" w:eastAsia="ja-JP"/>
        </w:rPr>
        <w:t>)</w:t>
      </w:r>
      <w:r w:rsidRPr="00924010">
        <w:rPr>
          <w:rFonts w:ascii="Times New Roman" w:hAnsi="Times New Roman" w:cs="Times New Roman"/>
          <w:lang w:val="en-US" w:eastAsia="ja-JP"/>
        </w:rPr>
        <w:t xml:space="preserve">: </w:t>
      </w:r>
      <w:r w:rsidR="00653822" w:rsidRPr="00924010">
        <w:rPr>
          <w:rFonts w:ascii="Times New Roman" w:hAnsi="Times New Roman" w:cs="Times New Roman"/>
          <w:lang w:val="en-US" w:eastAsia="ja-JP"/>
        </w:rPr>
        <w:t>vivo*, Nokia/NSB, IDC, QC, ZTE/Sanechips*, China Telcom, OPPO, TCL, Sony, Lenovo, NEC, CMCC, Panasonic, LG, Apple, Google, Samsung, DCM</w:t>
      </w:r>
    </w:p>
    <w:p w14:paraId="131054E4" w14:textId="1A4A750C" w:rsidR="00621507" w:rsidRPr="00924010" w:rsidRDefault="00621507" w:rsidP="007F1369">
      <w:pPr>
        <w:pStyle w:val="ListParagraph"/>
        <w:numPr>
          <w:ilvl w:val="1"/>
          <w:numId w:val="102"/>
        </w:numPr>
        <w:rPr>
          <w:sz w:val="24"/>
          <w:szCs w:val="24"/>
          <w:lang w:val="en-US"/>
        </w:rPr>
      </w:pPr>
      <w:r w:rsidRPr="00924010">
        <w:rPr>
          <w:rFonts w:ascii="Times New Roman" w:hAnsi="Times New Roman" w:cs="Times New Roman"/>
          <w:b/>
          <w:bCs/>
          <w:lang w:val="en-US" w:eastAsia="ja-JP"/>
        </w:rPr>
        <w:t xml:space="preserve">Not supportive (3): </w:t>
      </w:r>
      <w:r w:rsidRPr="00924010">
        <w:rPr>
          <w:rFonts w:ascii="Times New Roman" w:hAnsi="Times New Roman" w:cs="Times New Roman"/>
          <w:lang w:val="en-US" w:eastAsia="ja-JP"/>
        </w:rPr>
        <w:t>Huawei/HiSilicon*, Ericsson*, Samsung</w:t>
      </w:r>
    </w:p>
    <w:p w14:paraId="74957A6E" w14:textId="77777777" w:rsidR="00621507" w:rsidRPr="00924010" w:rsidRDefault="00621507" w:rsidP="007F1369">
      <w:pPr>
        <w:pStyle w:val="ListParagraph"/>
        <w:numPr>
          <w:ilvl w:val="0"/>
          <w:numId w:val="102"/>
        </w:numPr>
        <w:rPr>
          <w:sz w:val="24"/>
          <w:szCs w:val="24"/>
          <w:lang w:val="en-US"/>
        </w:rPr>
      </w:pPr>
      <w:r w:rsidRPr="00924010">
        <w:rPr>
          <w:rFonts w:ascii="Times New Roman" w:hAnsi="Times New Roman" w:cs="Times New Roman"/>
          <w:b/>
          <w:bCs/>
          <w:lang w:val="en-US" w:eastAsia="ja-JP"/>
        </w:rPr>
        <w:t xml:space="preserve">Companies with evalution results (4): </w:t>
      </w:r>
      <w:r w:rsidRPr="00924010">
        <w:rPr>
          <w:rFonts w:ascii="Times New Roman" w:hAnsi="Times New Roman" w:cs="Times New Roman"/>
          <w:lang w:val="en-US" w:eastAsia="ja-JP"/>
        </w:rPr>
        <w:t>Huawei/HiSilicon*, vivo*, ZTE/Sanechips*, Ericsson*</w:t>
      </w:r>
    </w:p>
    <w:p w14:paraId="71CE4256" w14:textId="1330E051" w:rsidR="00F07365" w:rsidRPr="00621507" w:rsidRDefault="00F07365" w:rsidP="00F07365">
      <w:pPr>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5C47B4" w:rsidRPr="005A0FBB" w14:paraId="5E02F29C" w14:textId="77777777" w:rsidTr="005C47B4">
        <w:tc>
          <w:tcPr>
            <w:tcW w:w="1271" w:type="dxa"/>
            <w:shd w:val="clear" w:color="auto" w:fill="A6A6A6" w:themeFill="background1" w:themeFillShade="A6"/>
          </w:tcPr>
          <w:p w14:paraId="5E86806F" w14:textId="77777777" w:rsidR="005C47B4" w:rsidRPr="005A0FBB" w:rsidRDefault="005C47B4"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5A0FBB">
              <w:rPr>
                <w:rFonts w:ascii="Times New Roman" w:eastAsia="SimSun" w:hAnsi="Times New Roman" w:cs="Times New Roman"/>
                <w:b/>
                <w:bCs/>
                <w:lang w:val="en-US"/>
              </w:rPr>
              <w:t>Company</w:t>
            </w:r>
          </w:p>
        </w:tc>
        <w:tc>
          <w:tcPr>
            <w:tcW w:w="8358" w:type="dxa"/>
            <w:shd w:val="clear" w:color="auto" w:fill="A6A6A6" w:themeFill="background1" w:themeFillShade="A6"/>
          </w:tcPr>
          <w:p w14:paraId="68FA1BA2" w14:textId="77777777" w:rsidR="005C47B4" w:rsidRPr="005A0FBB" w:rsidRDefault="005C47B4" w:rsidP="004D5C5D">
            <w:pPr>
              <w:pStyle w:val="BodyText"/>
              <w:spacing w:afterLines="50"/>
              <w:rPr>
                <w:rFonts w:eastAsiaTheme="minorEastAsia"/>
              </w:rPr>
            </w:pPr>
            <w:r w:rsidRPr="005A0FBB">
              <w:rPr>
                <w:rFonts w:ascii="Times New Roman" w:eastAsia="SimSun" w:hAnsi="Times New Roman" w:cs="Times New Roman"/>
                <w:b/>
                <w:bCs/>
                <w:lang w:val="en-US"/>
              </w:rPr>
              <w:t>Summary of Contributions inputs</w:t>
            </w:r>
          </w:p>
        </w:tc>
      </w:tr>
      <w:tr w:rsidR="006C583B" w:rsidRPr="005A0FBB" w14:paraId="07C6A1D3" w14:textId="77777777" w:rsidTr="006C583B">
        <w:tc>
          <w:tcPr>
            <w:tcW w:w="1271" w:type="dxa"/>
          </w:tcPr>
          <w:p w14:paraId="250E63A1" w14:textId="77777777" w:rsidR="006C583B" w:rsidRPr="005A0FBB" w:rsidRDefault="006C583B" w:rsidP="006C583B">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Huawei/HiSilicon</w:t>
            </w:r>
          </w:p>
          <w:p w14:paraId="2C776A5E" w14:textId="77777777"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c>
          <w:tcPr>
            <w:tcW w:w="8358" w:type="dxa"/>
          </w:tcPr>
          <w:p w14:paraId="39B9FE6A" w14:textId="77777777" w:rsidR="006C583B" w:rsidRPr="005A0FBB" w:rsidRDefault="006C583B" w:rsidP="004D5C5D">
            <w:pPr>
              <w:pStyle w:val="Caption"/>
              <w:rPr>
                <w:i/>
                <w:sz w:val="20"/>
                <w:szCs w:val="20"/>
              </w:rPr>
            </w:pPr>
            <w:r w:rsidRPr="005A0FBB">
              <w:rPr>
                <w:i/>
                <w:sz w:val="20"/>
                <w:szCs w:val="20"/>
              </w:rPr>
              <w:t xml:space="preserve">Observation </w:t>
            </w:r>
            <w:r w:rsidRPr="005A0FBB">
              <w:rPr>
                <w:i/>
                <w:szCs w:val="20"/>
              </w:rPr>
              <w:fldChar w:fldCharType="begin"/>
            </w:r>
            <w:r w:rsidRPr="005A0FBB">
              <w:rPr>
                <w:i/>
                <w:sz w:val="20"/>
                <w:szCs w:val="20"/>
              </w:rPr>
              <w:instrText xml:space="preserve"> SEQ Observation \* ARABIC </w:instrText>
            </w:r>
            <w:r w:rsidRPr="005A0FBB">
              <w:rPr>
                <w:i/>
                <w:szCs w:val="20"/>
              </w:rPr>
              <w:fldChar w:fldCharType="separate"/>
            </w:r>
            <w:r w:rsidRPr="005A0FBB">
              <w:rPr>
                <w:i/>
                <w:noProof/>
                <w:sz w:val="20"/>
                <w:szCs w:val="20"/>
              </w:rPr>
              <w:t>4</w:t>
            </w:r>
            <w:r w:rsidRPr="005A0FBB">
              <w:rPr>
                <w:i/>
                <w:szCs w:val="20"/>
              </w:rPr>
              <w:fldChar w:fldCharType="end"/>
            </w:r>
            <w:r w:rsidRPr="005A0FBB">
              <w:rPr>
                <w:i/>
                <w:sz w:val="20"/>
                <w:szCs w:val="20"/>
              </w:rPr>
              <w:t>: For UL transmission, non-integer periodicity issue</w:t>
            </w:r>
            <w:r w:rsidRPr="005A0FBB" w:rsidDel="00B067D9">
              <w:rPr>
                <w:i/>
                <w:sz w:val="20"/>
                <w:szCs w:val="20"/>
              </w:rPr>
              <w:t xml:space="preserve"> </w:t>
            </w:r>
            <w:r w:rsidRPr="005A0FBB">
              <w:rPr>
                <w:i/>
                <w:sz w:val="20"/>
                <w:szCs w:val="20"/>
              </w:rPr>
              <w:t>can be solved by configuring multiple CG configurations.</w:t>
            </w:r>
          </w:p>
          <w:p w14:paraId="2F620C04" w14:textId="77777777" w:rsidR="006C583B" w:rsidRPr="005A0FBB" w:rsidRDefault="006C583B" w:rsidP="004D5C5D">
            <w:pPr>
              <w:spacing w:before="120" w:line="276" w:lineRule="auto"/>
              <w:jc w:val="center"/>
              <w:rPr>
                <w:sz w:val="20"/>
                <w:szCs w:val="20"/>
              </w:rPr>
            </w:pPr>
            <w:r w:rsidRPr="005A0FBB">
              <w:rPr>
                <w:noProof/>
                <w:szCs w:val="20"/>
                <w:lang w:val="en-US" w:eastAsia="ko-KR"/>
              </w:rPr>
              <w:drawing>
                <wp:inline distT="0" distB="0" distL="0" distR="0" wp14:anchorId="620574D5" wp14:editId="065FF7C2">
                  <wp:extent cx="4320000" cy="1717039"/>
                  <wp:effectExtent l="0" t="0" r="4445" b="0"/>
                  <wp:docPr id="13383926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68" cstate="print">
                            <a:extLst>
                              <a:ext uri="{28A0092B-C50C-407E-A947-70E740481C1C}">
                                <a14:useLocalDpi xmlns:a14="http://schemas.microsoft.com/office/drawing/2010/main" val="0"/>
                              </a:ext>
                            </a:extLst>
                          </a:blip>
                          <a:srcRect/>
                          <a:stretch>
                            <a:fillRect/>
                          </a:stretch>
                        </pic:blipFill>
                        <pic:spPr bwMode="auto">
                          <a:xfrm>
                            <a:off x="0" y="0"/>
                            <a:ext cx="4320000" cy="1717039"/>
                          </a:xfrm>
                          <a:prstGeom prst="rect">
                            <a:avLst/>
                          </a:prstGeom>
                          <a:noFill/>
                        </pic:spPr>
                      </pic:pic>
                    </a:graphicData>
                  </a:graphic>
                </wp:inline>
              </w:drawing>
            </w:r>
          </w:p>
          <w:p w14:paraId="5F73B152" w14:textId="77777777" w:rsidR="006C583B" w:rsidRPr="005A0FBB" w:rsidRDefault="006C583B" w:rsidP="004D5C5D">
            <w:pPr>
              <w:jc w:val="center"/>
              <w:rPr>
                <w:b/>
                <w:bCs/>
                <w:sz w:val="20"/>
                <w:szCs w:val="20"/>
              </w:rPr>
            </w:pPr>
            <w:r w:rsidRPr="005A0FBB">
              <w:rPr>
                <w:b/>
                <w:bCs/>
                <w:sz w:val="20"/>
                <w:szCs w:val="20"/>
              </w:rPr>
              <w:t xml:space="preserve">Figure </w:t>
            </w:r>
            <w:r w:rsidRPr="005A0FBB">
              <w:rPr>
                <w:b/>
                <w:bCs/>
                <w:szCs w:val="20"/>
              </w:rPr>
              <w:fldChar w:fldCharType="begin"/>
            </w:r>
            <w:r w:rsidRPr="005A0FBB">
              <w:rPr>
                <w:b/>
                <w:bCs/>
                <w:sz w:val="20"/>
                <w:szCs w:val="20"/>
              </w:rPr>
              <w:instrText xml:space="preserve"> SEQ Figure \* ARABIC </w:instrText>
            </w:r>
            <w:r w:rsidRPr="005A0FBB">
              <w:rPr>
                <w:b/>
                <w:bCs/>
                <w:szCs w:val="20"/>
              </w:rPr>
              <w:fldChar w:fldCharType="separate"/>
            </w:r>
            <w:r w:rsidRPr="005A0FBB">
              <w:rPr>
                <w:b/>
                <w:bCs/>
                <w:noProof/>
                <w:sz w:val="20"/>
                <w:szCs w:val="20"/>
              </w:rPr>
              <w:t>3</w:t>
            </w:r>
            <w:r w:rsidRPr="005A0FBB">
              <w:rPr>
                <w:b/>
                <w:bCs/>
                <w:szCs w:val="20"/>
              </w:rPr>
              <w:fldChar w:fldCharType="end"/>
            </w:r>
            <w:r w:rsidRPr="005A0FBB">
              <w:rPr>
                <w:b/>
                <w:bCs/>
                <w:sz w:val="20"/>
                <w:szCs w:val="20"/>
              </w:rPr>
              <w:t>. Multiple sets of CG configurations to match XR traffic</w:t>
            </w:r>
          </w:p>
          <w:p w14:paraId="66A94B9D" w14:textId="77777777" w:rsidR="006C583B" w:rsidRPr="005A0FBB" w:rsidRDefault="006C583B" w:rsidP="0020267A">
            <w:pPr>
              <w:pStyle w:val="Caption"/>
              <w:rPr>
                <w:rFonts w:ascii="Times New Roman" w:eastAsia="SimSun" w:hAnsi="Times New Roman" w:cs="Times New Roman"/>
                <w:sz w:val="20"/>
                <w:szCs w:val="20"/>
                <w:lang w:val="en-US"/>
              </w:rPr>
            </w:pPr>
          </w:p>
        </w:tc>
      </w:tr>
      <w:tr w:rsidR="006C583B" w:rsidRPr="005A0FBB" w14:paraId="2576C5F0" w14:textId="77777777" w:rsidTr="006C583B">
        <w:tc>
          <w:tcPr>
            <w:tcW w:w="1271" w:type="dxa"/>
          </w:tcPr>
          <w:p w14:paraId="0DE944E1" w14:textId="7FB8881B"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lastRenderedPageBreak/>
              <w:t>vivo</w:t>
            </w:r>
          </w:p>
        </w:tc>
        <w:tc>
          <w:tcPr>
            <w:tcW w:w="8358" w:type="dxa"/>
            <w:shd w:val="clear" w:color="auto" w:fill="auto"/>
          </w:tcPr>
          <w:p w14:paraId="5176DDEC" w14:textId="77777777" w:rsidR="006C583B" w:rsidRPr="005A0FBB" w:rsidRDefault="006C583B" w:rsidP="004D5C5D">
            <w:pPr>
              <w:rPr>
                <w:b/>
                <w:bCs/>
                <w:i/>
                <w:iCs/>
                <w:sz w:val="20"/>
                <w:szCs w:val="20"/>
              </w:rPr>
            </w:pPr>
            <w:r w:rsidRPr="005A0FBB">
              <w:rPr>
                <w:b/>
                <w:bCs/>
                <w:i/>
                <w:iCs/>
                <w:sz w:val="20"/>
                <w:szCs w:val="20"/>
              </w:rPr>
              <w:t xml:space="preserve">Proposal </w:t>
            </w:r>
            <w:r w:rsidRPr="005A0FBB">
              <w:rPr>
                <w:szCs w:val="20"/>
              </w:rPr>
              <w:fldChar w:fldCharType="begin"/>
            </w:r>
            <w:r w:rsidRPr="005A0FBB">
              <w:rPr>
                <w:b/>
                <w:i/>
                <w:sz w:val="20"/>
                <w:szCs w:val="20"/>
              </w:rPr>
              <w:instrText xml:space="preserve"> SEQ Proposal \* ARABIC </w:instrText>
            </w:r>
            <w:r w:rsidRPr="005A0FBB">
              <w:rPr>
                <w:b/>
                <w:i/>
                <w:szCs w:val="20"/>
              </w:rPr>
              <w:fldChar w:fldCharType="separate"/>
            </w:r>
            <w:r w:rsidRPr="005A0FBB">
              <w:rPr>
                <w:b/>
                <w:i/>
                <w:noProof/>
                <w:sz w:val="20"/>
                <w:szCs w:val="20"/>
              </w:rPr>
              <w:t>2</w:t>
            </w:r>
            <w:r w:rsidRPr="005A0FBB">
              <w:rPr>
                <w:szCs w:val="20"/>
              </w:rPr>
              <w:fldChar w:fldCharType="end"/>
            </w:r>
            <w:r w:rsidRPr="005A0FBB">
              <w:rPr>
                <w:b/>
                <w:bCs/>
                <w:i/>
                <w:iCs/>
                <w:sz w:val="20"/>
                <w:szCs w:val="20"/>
              </w:rPr>
              <w:t>: Study CG PUSCH enhancements for UL video traffic, including the following:</w:t>
            </w:r>
          </w:p>
          <w:p w14:paraId="582C9075" w14:textId="77777777" w:rsidR="006C583B" w:rsidRPr="002730FD" w:rsidRDefault="006C583B"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i/>
                <w:sz w:val="20"/>
                <w:szCs w:val="20"/>
                <w:lang w:val="en-US"/>
              </w:rPr>
              <w:t>Single CG configuration to align with UL XR burst periodicity, e.g., non-integer CG periodicity;</w:t>
            </w:r>
          </w:p>
          <w:p w14:paraId="40AEBDA8" w14:textId="77777777" w:rsidR="006C583B" w:rsidRPr="002730FD" w:rsidRDefault="006C583B" w:rsidP="007F1369">
            <w:pPr>
              <w:pStyle w:val="ListParagraph"/>
              <w:widowControl w:val="0"/>
              <w:numPr>
                <w:ilvl w:val="0"/>
                <w:numId w:val="52"/>
              </w:numPr>
              <w:spacing w:line="240" w:lineRule="auto"/>
              <w:rPr>
                <w:rFonts w:ascii="Times New Roman" w:eastAsia="Microsoft YaHei" w:hAnsi="Times New Roman"/>
                <w:sz w:val="20"/>
                <w:szCs w:val="20"/>
                <w:lang w:val="en-US"/>
              </w:rPr>
            </w:pPr>
            <w:r w:rsidRPr="002730FD">
              <w:rPr>
                <w:rFonts w:ascii="Times New Roman" w:hAnsi="Times New Roman"/>
                <w:b/>
                <w:bCs/>
                <w:i/>
                <w:iCs/>
                <w:sz w:val="20"/>
                <w:szCs w:val="20"/>
                <w:lang w:val="en-US"/>
              </w:rPr>
              <w:t xml:space="preserve">Single CG configuration with </w:t>
            </w:r>
            <w:r w:rsidRPr="005A0FBB">
              <w:rPr>
                <w:rFonts w:ascii="Times New Roman" w:hAnsi="Times New Roman"/>
                <w:b/>
                <w:bCs/>
                <w:i/>
                <w:iCs/>
                <w:sz w:val="20"/>
                <w:szCs w:val="20"/>
                <w:lang w:val="en-GB"/>
              </w:rPr>
              <w:t>multiple transmission occasions within a CG period;</w:t>
            </w:r>
          </w:p>
          <w:p w14:paraId="0AAEB81E" w14:textId="77777777" w:rsidR="006C583B" w:rsidRPr="002730FD" w:rsidRDefault="006C583B" w:rsidP="007F1369">
            <w:pPr>
              <w:pStyle w:val="ListParagraph"/>
              <w:widowControl w:val="0"/>
              <w:numPr>
                <w:ilvl w:val="0"/>
                <w:numId w:val="52"/>
              </w:numPr>
              <w:spacing w:afterLines="50" w:after="120" w:line="240" w:lineRule="auto"/>
              <w:rPr>
                <w:b/>
                <w:i/>
                <w:sz w:val="20"/>
                <w:szCs w:val="20"/>
                <w:lang w:val="en-US"/>
              </w:rPr>
            </w:pPr>
            <w:r w:rsidRPr="005A0FBB">
              <w:rPr>
                <w:rFonts w:ascii="Times New Roman" w:hAnsi="Times New Roman" w:hint="eastAsia"/>
                <w:b/>
                <w:bCs/>
                <w:i/>
                <w:iCs/>
                <w:sz w:val="20"/>
                <w:szCs w:val="20"/>
                <w:lang w:val="en-GB"/>
              </w:rPr>
              <w:t>R</w:t>
            </w:r>
            <w:r w:rsidRPr="005A0FBB">
              <w:rPr>
                <w:rFonts w:ascii="Times New Roman" w:hAnsi="Times New Roman"/>
                <w:b/>
                <w:bCs/>
                <w:i/>
                <w:iCs/>
                <w:sz w:val="20"/>
                <w:szCs w:val="20"/>
                <w:lang w:val="en-GB"/>
              </w:rPr>
              <w:t>ecycling of unused CG resources</w:t>
            </w:r>
            <w:r w:rsidRPr="002730FD">
              <w:rPr>
                <w:rFonts w:ascii="Times New Roman" w:hAnsi="Times New Roman"/>
                <w:b/>
                <w:i/>
                <w:sz w:val="20"/>
                <w:szCs w:val="20"/>
                <w:lang w:val="en-US"/>
              </w:rPr>
              <w:t xml:space="preserve"> </w:t>
            </w:r>
            <w:r w:rsidRPr="005A0FBB">
              <w:rPr>
                <w:rFonts w:ascii="Times New Roman" w:hAnsi="Times New Roman"/>
                <w:b/>
                <w:bCs/>
                <w:i/>
                <w:iCs/>
                <w:sz w:val="20"/>
                <w:szCs w:val="20"/>
                <w:lang w:val="en-GB"/>
              </w:rPr>
              <w:t>within a CG period</w:t>
            </w:r>
            <w:r w:rsidRPr="002730FD">
              <w:rPr>
                <w:rFonts w:ascii="Times New Roman" w:hAnsi="Times New Roman"/>
                <w:b/>
                <w:i/>
                <w:sz w:val="20"/>
                <w:szCs w:val="20"/>
                <w:lang w:val="en-US"/>
              </w:rPr>
              <w:t xml:space="preserve"> when configured CG resources </w:t>
            </w:r>
            <w:r w:rsidRPr="005A0FBB">
              <w:rPr>
                <w:rFonts w:ascii="Times New Roman" w:hAnsi="Times New Roman"/>
                <w:b/>
                <w:bCs/>
                <w:i/>
                <w:iCs/>
                <w:sz w:val="20"/>
                <w:szCs w:val="20"/>
                <w:lang w:val="en-GB"/>
              </w:rPr>
              <w:t>within the CG period</w:t>
            </w:r>
            <w:r w:rsidRPr="002730FD">
              <w:rPr>
                <w:rFonts w:ascii="Times New Roman" w:hAnsi="Times New Roman"/>
                <w:b/>
                <w:i/>
                <w:sz w:val="20"/>
                <w:szCs w:val="20"/>
                <w:lang w:val="en-US"/>
              </w:rPr>
              <w:t xml:space="preserve"> are more than required resources by the UL XR burst corresponding to the CG period, with potential assistant information exchanged between UE and gNB.</w:t>
            </w:r>
          </w:p>
          <w:p w14:paraId="6BDA0175" w14:textId="77777777" w:rsidR="006C583B" w:rsidRPr="005A0FBB" w:rsidRDefault="006C583B" w:rsidP="004D5C5D">
            <w:pPr>
              <w:pStyle w:val="Caption"/>
              <w:spacing w:after="0"/>
              <w:rPr>
                <w:b w:val="0"/>
                <w:bCs/>
                <w:i/>
                <w:iCs/>
                <w:sz w:val="20"/>
                <w:szCs w:val="20"/>
              </w:rPr>
            </w:pPr>
          </w:p>
        </w:tc>
      </w:tr>
      <w:tr w:rsidR="006C583B" w:rsidRPr="005A0FBB" w14:paraId="1BD2065A" w14:textId="77777777" w:rsidTr="006C583B">
        <w:tc>
          <w:tcPr>
            <w:tcW w:w="1271" w:type="dxa"/>
          </w:tcPr>
          <w:p w14:paraId="33589D80" w14:textId="172F7A84"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Nokia/NSB</w:t>
            </w:r>
          </w:p>
        </w:tc>
        <w:tc>
          <w:tcPr>
            <w:tcW w:w="8358" w:type="dxa"/>
            <w:shd w:val="clear" w:color="auto" w:fill="auto"/>
          </w:tcPr>
          <w:p w14:paraId="6D2BA283" w14:textId="77777777" w:rsidR="006C583B" w:rsidRPr="005A0FBB" w:rsidRDefault="006C583B" w:rsidP="004D5C5D">
            <w:pPr>
              <w:rPr>
                <w:sz w:val="20"/>
                <w:szCs w:val="20"/>
              </w:rPr>
            </w:pPr>
            <w:r w:rsidRPr="005A0FBB">
              <w:rPr>
                <w:sz w:val="20"/>
                <w:szCs w:val="20"/>
              </w:rPr>
              <w:t>The CG is particularly useful for XR applications as per the currently agreed traffic models for pose/control and uplink video, no time-domain jitter is present.</w:t>
            </w:r>
          </w:p>
          <w:p w14:paraId="3E065E1F" w14:textId="77777777" w:rsidR="006C583B" w:rsidRPr="005A0FBB" w:rsidRDefault="006C583B" w:rsidP="004D5C5D">
            <w:pPr>
              <w:rPr>
                <w:sz w:val="20"/>
                <w:szCs w:val="20"/>
              </w:rPr>
            </w:pPr>
            <w:r w:rsidRPr="005A0FBB">
              <w:rPr>
                <w:sz w:val="20"/>
                <w:szCs w:val="20"/>
              </w:rPr>
              <w:t>For CG to be fully applicable for XR use cases, the periodicity at which the gNB can configure a UE with CG resources shall be in line with the XR traffic periodicity. ​</w:t>
            </w:r>
          </w:p>
          <w:p w14:paraId="10DCB16F" w14:textId="62C34839" w:rsidR="006C583B" w:rsidRPr="005A0FBB" w:rsidRDefault="006C583B" w:rsidP="006C583B">
            <w:pPr>
              <w:rPr>
                <w:i/>
                <w:sz w:val="20"/>
                <w:szCs w:val="20"/>
              </w:rPr>
            </w:pPr>
            <w:r w:rsidRPr="005A0FBB">
              <w:rPr>
                <w:b/>
                <w:i/>
                <w:sz w:val="20"/>
                <w:szCs w:val="20"/>
              </w:rPr>
              <w:t xml:space="preserve">Proposal 1: </w:t>
            </w:r>
            <w:r w:rsidRPr="005A0FBB">
              <w:rPr>
                <w:i/>
                <w:sz w:val="20"/>
                <w:szCs w:val="20"/>
              </w:rPr>
              <w:t>The options for configuration of the periodicity of CG resources shall match those of the uplink XR traffic models from 3GPP TR 38.838. Among others, this shall include a periodicity of every 16.6 ms (as required for 60 fps uplink video).</w:t>
            </w:r>
          </w:p>
          <w:p w14:paraId="7D8F9828" w14:textId="77777777" w:rsidR="006C583B" w:rsidRPr="005A0FBB" w:rsidRDefault="006C583B" w:rsidP="004D5C5D">
            <w:pPr>
              <w:pStyle w:val="ListParagraph"/>
              <w:ind w:left="0"/>
              <w:rPr>
                <w:sz w:val="20"/>
                <w:szCs w:val="20"/>
                <w:lang w:val="en-US"/>
              </w:rPr>
            </w:pPr>
            <w:r w:rsidRPr="005A0FBB">
              <w:rPr>
                <w:sz w:val="20"/>
                <w:szCs w:val="20"/>
                <w:lang w:val="en-US"/>
              </w:rPr>
              <w:t>Especially for the uplink video cases with 10Mbps, the XR frames are often so large that they have to be transmitted in multiple TTIs.</w:t>
            </w:r>
          </w:p>
          <w:p w14:paraId="08CD3683" w14:textId="77777777" w:rsidR="006C583B" w:rsidRPr="005A0FBB" w:rsidRDefault="006C583B" w:rsidP="004D5C5D">
            <w:pPr>
              <w:pStyle w:val="ListParagraph"/>
              <w:ind w:left="0"/>
              <w:rPr>
                <w:sz w:val="20"/>
                <w:szCs w:val="20"/>
                <w:lang w:val="en-US"/>
              </w:rPr>
            </w:pPr>
          </w:p>
          <w:p w14:paraId="323AFB93" w14:textId="7F36A2FA" w:rsidR="006C583B" w:rsidRPr="005A0FBB" w:rsidRDefault="006C583B" w:rsidP="006C583B">
            <w:pPr>
              <w:rPr>
                <w:i/>
                <w:sz w:val="20"/>
                <w:szCs w:val="20"/>
              </w:rPr>
            </w:pPr>
            <w:r w:rsidRPr="005A0FBB">
              <w:rPr>
                <w:b/>
                <w:i/>
                <w:sz w:val="20"/>
                <w:szCs w:val="20"/>
              </w:rPr>
              <w:t xml:space="preserve">Proposal 2: </w:t>
            </w:r>
            <w:r w:rsidRPr="005A0FBB">
              <w:rPr>
                <w:i/>
                <w:sz w:val="20"/>
                <w:szCs w:val="20"/>
              </w:rPr>
              <w:t xml:space="preserve">It should be possible to have CG configuration that includes an integer number of TTI transmissions per periodicity, e.g., in the range from 1 to 8. </w:t>
            </w:r>
          </w:p>
        </w:tc>
      </w:tr>
      <w:tr w:rsidR="006C583B" w:rsidRPr="005A0FBB" w14:paraId="37662DF8" w14:textId="77777777" w:rsidTr="006C583B">
        <w:tc>
          <w:tcPr>
            <w:tcW w:w="1271" w:type="dxa"/>
          </w:tcPr>
          <w:p w14:paraId="51D7FEF2" w14:textId="1EEC2FD9"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InterDigital</w:t>
            </w:r>
          </w:p>
        </w:tc>
        <w:tc>
          <w:tcPr>
            <w:tcW w:w="8358" w:type="dxa"/>
            <w:shd w:val="clear" w:color="auto" w:fill="auto"/>
          </w:tcPr>
          <w:p w14:paraId="28FEF8BA" w14:textId="77777777" w:rsidR="006C583B" w:rsidRPr="005A0FBB" w:rsidRDefault="006C583B" w:rsidP="004D5C5D">
            <w:pPr>
              <w:rPr>
                <w:sz w:val="20"/>
                <w:szCs w:val="20"/>
              </w:rPr>
            </w:pPr>
            <w:r w:rsidRPr="005A0FBB">
              <w:rPr>
                <w:sz w:val="20"/>
                <w:szCs w:val="20"/>
              </w:rPr>
              <w:t xml:space="preserve">To address the timing misalignments, the UE can be configured with multiple offset time values that can be used for time shifting the resources with respect to their occasions. Based on the PDU set arrival, adaptations in terms of advancing/delaying the resources by any of the configured offset time values can be dynamically signaled to the UE. To minimize the overhead, especially when time shifting the resources for a large data burst, whether single DCI can be used for shifting the resources for multiple CG occasions should be discussed.   </w:t>
            </w:r>
          </w:p>
          <w:p w14:paraId="5898C7F8" w14:textId="77777777" w:rsidR="006C583B" w:rsidRPr="005A0FBB" w:rsidRDefault="006C583B" w:rsidP="004D5C5D">
            <w:pPr>
              <w:spacing w:after="120"/>
              <w:ind w:left="1699" w:hanging="1699"/>
              <w:rPr>
                <w:rFonts w:cs="Arial"/>
                <w:b/>
                <w:sz w:val="20"/>
                <w:szCs w:val="20"/>
              </w:rPr>
            </w:pPr>
            <w:r w:rsidRPr="005A0FBB">
              <w:rPr>
                <w:rFonts w:cs="Arial"/>
                <w:b/>
                <w:sz w:val="20"/>
                <w:szCs w:val="20"/>
              </w:rPr>
              <w:t>Proposal 5:</w:t>
            </w:r>
            <w:r w:rsidRPr="005A0FBB">
              <w:rPr>
                <w:rFonts w:cs="Arial"/>
                <w:b/>
                <w:sz w:val="20"/>
                <w:szCs w:val="20"/>
              </w:rPr>
              <w:tab/>
            </w:r>
            <w:r w:rsidRPr="005A0FBB">
              <w:rPr>
                <w:rFonts w:cs="Arial"/>
                <w:bCs/>
                <w:sz w:val="20"/>
                <w:szCs w:val="20"/>
              </w:rPr>
              <w:t>Support dynamic adaptation (e.g. via DCI) for time shifting the PUSCHs in a CG occasion (e.g. advancing or delaying) by an offset time value</w:t>
            </w:r>
          </w:p>
          <w:p w14:paraId="5504E230" w14:textId="53C08644" w:rsidR="006C583B" w:rsidRPr="005A0FBB" w:rsidRDefault="006C583B" w:rsidP="00F1426F">
            <w:pPr>
              <w:ind w:left="1699" w:hanging="1699"/>
              <w:rPr>
                <w:rFonts w:cs="Arial"/>
                <w:b/>
                <w:sz w:val="20"/>
                <w:szCs w:val="20"/>
              </w:rPr>
            </w:pPr>
            <w:r w:rsidRPr="005A0FBB">
              <w:rPr>
                <w:rFonts w:cs="Arial"/>
                <w:b/>
                <w:sz w:val="20"/>
                <w:szCs w:val="20"/>
              </w:rPr>
              <w:t xml:space="preserve">Proposal 6: </w:t>
            </w:r>
            <w:r w:rsidRPr="005A0FBB">
              <w:rPr>
                <w:rFonts w:cs="Arial"/>
                <w:b/>
                <w:sz w:val="20"/>
                <w:szCs w:val="20"/>
              </w:rPr>
              <w:tab/>
            </w:r>
            <w:r w:rsidRPr="005A0FBB">
              <w:rPr>
                <w:rFonts w:cs="Arial"/>
                <w:bCs/>
                <w:sz w:val="20"/>
                <w:szCs w:val="20"/>
              </w:rPr>
              <w:t>Study single DCI for dynamically</w:t>
            </w:r>
            <w:r w:rsidRPr="005A0FBB">
              <w:rPr>
                <w:sz w:val="20"/>
                <w:szCs w:val="20"/>
              </w:rPr>
              <w:t xml:space="preserve"> time shifting the PUSCHs in multiple CG occasions</w:t>
            </w:r>
          </w:p>
        </w:tc>
      </w:tr>
      <w:tr w:rsidR="006C583B" w:rsidRPr="005A0FBB" w14:paraId="7C9ABC7B" w14:textId="77777777" w:rsidTr="006C583B">
        <w:tc>
          <w:tcPr>
            <w:tcW w:w="1271" w:type="dxa"/>
          </w:tcPr>
          <w:p w14:paraId="49689EDA" w14:textId="06E9E02C"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Qualcomm</w:t>
            </w:r>
          </w:p>
        </w:tc>
        <w:tc>
          <w:tcPr>
            <w:tcW w:w="8358" w:type="dxa"/>
            <w:shd w:val="clear" w:color="auto" w:fill="auto"/>
          </w:tcPr>
          <w:p w14:paraId="78D7B028" w14:textId="77777777" w:rsidR="006C583B" w:rsidRPr="005A0FBB" w:rsidRDefault="006C583B" w:rsidP="004D5C5D">
            <w:pPr>
              <w:rPr>
                <w:b/>
                <w:bCs/>
                <w:i/>
                <w:iCs/>
                <w:sz w:val="20"/>
                <w:szCs w:val="20"/>
              </w:rPr>
            </w:pPr>
            <w:r w:rsidRPr="005A0FBB">
              <w:rPr>
                <w:b/>
                <w:bCs/>
                <w:i/>
                <w:iCs/>
                <w:sz w:val="20"/>
                <w:szCs w:val="20"/>
              </w:rPr>
              <w:t xml:space="preserve">Observation </w:t>
            </w:r>
            <w:r w:rsidRPr="005A0FBB">
              <w:rPr>
                <w:b/>
                <w:bCs/>
                <w:i/>
                <w:iCs/>
                <w:szCs w:val="20"/>
              </w:rPr>
              <w:fldChar w:fldCharType="begin"/>
            </w:r>
            <w:r w:rsidRPr="005A0FBB">
              <w:rPr>
                <w:b/>
                <w:bCs/>
                <w:i/>
                <w:iCs/>
                <w:sz w:val="20"/>
                <w:szCs w:val="20"/>
              </w:rPr>
              <w:instrText xml:space="preserve"> SEQ Observation \* ARABIC </w:instrText>
            </w:r>
            <w:r w:rsidRPr="005A0FBB">
              <w:rPr>
                <w:b/>
                <w:bCs/>
                <w:i/>
                <w:iCs/>
                <w:szCs w:val="20"/>
              </w:rPr>
              <w:fldChar w:fldCharType="separate"/>
            </w:r>
            <w:r w:rsidRPr="005A0FBB">
              <w:rPr>
                <w:b/>
                <w:bCs/>
                <w:i/>
                <w:iCs/>
                <w:noProof/>
                <w:sz w:val="20"/>
                <w:szCs w:val="20"/>
              </w:rPr>
              <w:t>1</w:t>
            </w:r>
            <w:r w:rsidRPr="005A0FBB">
              <w:rPr>
                <w:b/>
                <w:bCs/>
                <w:i/>
                <w:iCs/>
                <w:szCs w:val="20"/>
              </w:rPr>
              <w:fldChar w:fldCharType="end"/>
            </w:r>
            <w:r w:rsidRPr="005A0FBB">
              <w:rPr>
                <w:b/>
                <w:bCs/>
                <w:i/>
                <w:iCs/>
                <w:sz w:val="20"/>
                <w:szCs w:val="20"/>
              </w:rPr>
              <w:t xml:space="preserve">: </w:t>
            </w:r>
            <w:r w:rsidRPr="005A0FBB">
              <w:rPr>
                <w:b/>
                <w:bCs/>
                <w:i/>
                <w:iCs/>
                <w:sz w:val="20"/>
                <w:szCs w:val="20"/>
                <w:lang w:val="en-US"/>
              </w:rPr>
              <w:t>There is a time mismatch issue between periodic XR UL traffic and R16/17 CG configuration. This will lead to XR capacity loss due to the packet delay caused by the timing difference between CG resources and actual XR traffic.</w:t>
            </w:r>
          </w:p>
          <w:p w14:paraId="058DE11A" w14:textId="77777777" w:rsidR="006C583B" w:rsidRPr="005A0FBB" w:rsidRDefault="006C583B" w:rsidP="004D5C5D">
            <w:pPr>
              <w:keepNext/>
              <w:jc w:val="center"/>
              <w:rPr>
                <w:sz w:val="20"/>
                <w:szCs w:val="20"/>
              </w:rPr>
            </w:pPr>
            <w:r w:rsidRPr="005A0FBB">
              <w:rPr>
                <w:noProof/>
                <w:color w:val="2B579A"/>
                <w:szCs w:val="20"/>
                <w:shd w:val="clear" w:color="auto" w:fill="E6E6E6"/>
                <w:lang w:val="en-US" w:eastAsia="ko-KR"/>
              </w:rPr>
              <w:drawing>
                <wp:inline distT="0" distB="0" distL="0" distR="0" wp14:anchorId="67C20F38" wp14:editId="1ACEBE39">
                  <wp:extent cx="4745736" cy="1700784"/>
                  <wp:effectExtent l="0" t="0" r="0" b="0"/>
                  <wp:docPr id="1338392646" name="Picture 1338392646" descr="Chart, box and whiske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box and whisker chart&#10;&#10;Description automatically generated"/>
                          <pic:cNvPicPr/>
                        </pic:nvPicPr>
                        <pic:blipFill>
                          <a:blip r:embed="rId69"/>
                          <a:stretch>
                            <a:fillRect/>
                          </a:stretch>
                        </pic:blipFill>
                        <pic:spPr>
                          <a:xfrm>
                            <a:off x="0" y="0"/>
                            <a:ext cx="4745736" cy="1700784"/>
                          </a:xfrm>
                          <a:prstGeom prst="rect">
                            <a:avLst/>
                          </a:prstGeom>
                        </pic:spPr>
                      </pic:pic>
                    </a:graphicData>
                  </a:graphic>
                </wp:inline>
              </w:drawing>
            </w:r>
          </w:p>
          <w:p w14:paraId="2F014B95" w14:textId="77777777" w:rsidR="006C583B" w:rsidRPr="005A0FBB" w:rsidRDefault="006C583B" w:rsidP="004D5C5D">
            <w:pPr>
              <w:pStyle w:val="Caption"/>
              <w:jc w:val="center"/>
              <w:rPr>
                <w:sz w:val="20"/>
                <w:szCs w:val="20"/>
              </w:rPr>
            </w:pPr>
            <w:r w:rsidRPr="005A0FBB">
              <w:rPr>
                <w:sz w:val="20"/>
                <w:szCs w:val="20"/>
              </w:rPr>
              <w:t xml:space="preserve">Figure </w:t>
            </w:r>
            <w:r w:rsidRPr="005A0FBB">
              <w:rPr>
                <w:szCs w:val="20"/>
              </w:rPr>
              <w:fldChar w:fldCharType="begin"/>
            </w:r>
            <w:r w:rsidRPr="005A0FBB">
              <w:rPr>
                <w:sz w:val="20"/>
                <w:szCs w:val="20"/>
              </w:rPr>
              <w:instrText>SEQ Figure \* ARABIC</w:instrText>
            </w:r>
            <w:r w:rsidRPr="005A0FBB">
              <w:rPr>
                <w:szCs w:val="20"/>
              </w:rPr>
              <w:fldChar w:fldCharType="separate"/>
            </w:r>
            <w:r w:rsidRPr="005A0FBB">
              <w:rPr>
                <w:noProof/>
                <w:sz w:val="20"/>
                <w:szCs w:val="20"/>
              </w:rPr>
              <w:t>5</w:t>
            </w:r>
            <w:r w:rsidRPr="005A0FBB">
              <w:rPr>
                <w:szCs w:val="20"/>
              </w:rPr>
              <w:fldChar w:fldCharType="end"/>
            </w:r>
            <w:r w:rsidRPr="005A0FBB">
              <w:rPr>
                <w:sz w:val="20"/>
                <w:szCs w:val="20"/>
              </w:rPr>
              <w:t xml:space="preserve"> Mismatch between XR UL traffic (60fps) and R16/17 CG periodicity (16 slots or 17 slots) </w:t>
            </w:r>
          </w:p>
          <w:p w14:paraId="70B576C8" w14:textId="517E96DB" w:rsidR="006C583B" w:rsidRPr="005A0FBB" w:rsidRDefault="006C583B" w:rsidP="004D5C5D">
            <w:pPr>
              <w:rPr>
                <w:b/>
                <w:i/>
                <w:sz w:val="20"/>
                <w:szCs w:val="20"/>
                <w:lang w:eastAsia="ja-JP"/>
              </w:rPr>
            </w:pPr>
            <w:r w:rsidRPr="005A0FBB">
              <w:rPr>
                <w:b/>
                <w:bCs/>
                <w:i/>
                <w:iCs/>
                <w:sz w:val="20"/>
                <w:szCs w:val="20"/>
                <w:lang w:eastAsia="ja-JP"/>
              </w:rPr>
              <w:lastRenderedPageBreak/>
              <w:t xml:space="preserve">Proposal </w:t>
            </w:r>
            <w:r w:rsidRPr="005A0FBB">
              <w:rPr>
                <w:b/>
                <w:bCs/>
                <w:i/>
                <w:iCs/>
                <w:szCs w:val="20"/>
              </w:rPr>
              <w:fldChar w:fldCharType="begin"/>
            </w:r>
            <w:r w:rsidRPr="005A0FBB">
              <w:rPr>
                <w:b/>
                <w:bCs/>
                <w:i/>
                <w:iCs/>
                <w:sz w:val="20"/>
                <w:szCs w:val="20"/>
              </w:rPr>
              <w:instrText xml:space="preserve"> SEQ Proposal \* ARABIC </w:instrText>
            </w:r>
            <w:r w:rsidRPr="005A0FBB">
              <w:rPr>
                <w:b/>
                <w:bCs/>
                <w:i/>
                <w:iCs/>
                <w:szCs w:val="20"/>
              </w:rPr>
              <w:fldChar w:fldCharType="separate"/>
            </w:r>
            <w:r w:rsidRPr="005A0FBB">
              <w:rPr>
                <w:b/>
                <w:bCs/>
                <w:i/>
                <w:iCs/>
                <w:noProof/>
                <w:sz w:val="20"/>
                <w:szCs w:val="20"/>
              </w:rPr>
              <w:t>7</w:t>
            </w:r>
            <w:r w:rsidRPr="005A0FBB">
              <w:rPr>
                <w:b/>
                <w:bCs/>
                <w:i/>
                <w:iCs/>
                <w:szCs w:val="20"/>
              </w:rPr>
              <w:fldChar w:fldCharType="end"/>
            </w:r>
            <w:r w:rsidRPr="005A0FBB">
              <w:rPr>
                <w:b/>
                <w:bCs/>
                <w:i/>
                <w:iCs/>
                <w:sz w:val="20"/>
                <w:szCs w:val="20"/>
                <w:lang w:eastAsia="ja-JP"/>
              </w:rPr>
              <w:t>: RAN1 should discuss a solution to address the time mismatch between R16/R17 CG configuration. The solution can be like those under consideration for a similar issue that exists for CDRX.</w:t>
            </w:r>
          </w:p>
        </w:tc>
      </w:tr>
      <w:tr w:rsidR="006C583B" w:rsidRPr="005A0FBB" w14:paraId="579C3473" w14:textId="77777777" w:rsidTr="006C583B">
        <w:tc>
          <w:tcPr>
            <w:tcW w:w="1271" w:type="dxa"/>
          </w:tcPr>
          <w:p w14:paraId="01EEB72B" w14:textId="71100947"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lastRenderedPageBreak/>
              <w:t>ZTE/Sanechips</w:t>
            </w:r>
          </w:p>
        </w:tc>
        <w:tc>
          <w:tcPr>
            <w:tcW w:w="8358" w:type="dxa"/>
            <w:shd w:val="clear" w:color="auto" w:fill="auto"/>
          </w:tcPr>
          <w:p w14:paraId="64D1E1B3" w14:textId="77777777" w:rsidR="006C583B" w:rsidRPr="005A0FBB" w:rsidRDefault="006C583B" w:rsidP="004D5C5D">
            <w:pPr>
              <w:spacing w:before="120" w:after="120"/>
              <w:rPr>
                <w:sz w:val="20"/>
                <w:szCs w:val="20"/>
              </w:rPr>
            </w:pPr>
            <w:r w:rsidRPr="005A0FBB">
              <w:rPr>
                <w:sz w:val="20"/>
                <w:szCs w:val="20"/>
              </w:rPr>
              <w:t>As to</w:t>
            </w:r>
            <w:r w:rsidRPr="005A0FBB">
              <w:rPr>
                <w:rFonts w:hint="eastAsia"/>
                <w:sz w:val="20"/>
                <w:szCs w:val="20"/>
              </w:rPr>
              <w:t xml:space="preserve"> periodicity</w:t>
            </w:r>
            <w:r w:rsidRPr="005A0FBB">
              <w:rPr>
                <w:sz w:val="20"/>
                <w:szCs w:val="20"/>
              </w:rPr>
              <w:t xml:space="preserve"> misalignment</w:t>
            </w:r>
            <w:r w:rsidRPr="005A0FBB">
              <w:rPr>
                <w:rFonts w:hint="eastAsia"/>
                <w:sz w:val="20"/>
                <w:szCs w:val="20"/>
              </w:rPr>
              <w:t xml:space="preserve">, </w:t>
            </w:r>
            <w:r w:rsidRPr="005A0FBB">
              <w:rPr>
                <w:sz w:val="20"/>
                <w:szCs w:val="20"/>
              </w:rPr>
              <w:t xml:space="preserve">both </w:t>
            </w:r>
            <w:r w:rsidRPr="005A0FBB">
              <w:rPr>
                <w:rFonts w:hint="eastAsia"/>
                <w:sz w:val="20"/>
                <w:szCs w:val="20"/>
              </w:rPr>
              <w:t xml:space="preserve">semi-static indication </w:t>
            </w:r>
            <w:r w:rsidRPr="005A0FBB">
              <w:rPr>
                <w:sz w:val="20"/>
                <w:szCs w:val="20"/>
              </w:rPr>
              <w:t>and</w:t>
            </w:r>
            <w:r w:rsidRPr="005A0FBB">
              <w:rPr>
                <w:rFonts w:hint="eastAsia"/>
                <w:sz w:val="20"/>
                <w:szCs w:val="20"/>
              </w:rPr>
              <w:t xml:space="preserve"> dynamic indication </w:t>
            </w:r>
            <w:r w:rsidRPr="005A0FBB">
              <w:rPr>
                <w:sz w:val="20"/>
                <w:szCs w:val="20"/>
              </w:rPr>
              <w:t xml:space="preserve">can </w:t>
            </w:r>
            <w:r w:rsidRPr="005A0FBB">
              <w:rPr>
                <w:rFonts w:hint="eastAsia"/>
                <w:sz w:val="20"/>
                <w:szCs w:val="20"/>
              </w:rPr>
              <w:t xml:space="preserve">adjust the </w:t>
            </w:r>
            <w:r w:rsidRPr="005A0FBB">
              <w:rPr>
                <w:sz w:val="20"/>
                <w:szCs w:val="20"/>
              </w:rPr>
              <w:t>location</w:t>
            </w:r>
            <w:r w:rsidRPr="005A0FBB">
              <w:rPr>
                <w:rFonts w:hint="eastAsia"/>
                <w:sz w:val="20"/>
                <w:szCs w:val="20"/>
              </w:rPr>
              <w:t xml:space="preserve"> of transmission occasions</w:t>
            </w:r>
            <w:r w:rsidRPr="005A0FBB">
              <w:rPr>
                <w:sz w:val="20"/>
                <w:szCs w:val="20"/>
              </w:rPr>
              <w:t xml:space="preserve"> in timeline as shown</w:t>
            </w:r>
            <w:r w:rsidRPr="005A0FBB">
              <w:rPr>
                <w:rFonts w:hint="eastAsia"/>
                <w:sz w:val="20"/>
                <w:szCs w:val="20"/>
              </w:rPr>
              <w:t xml:space="preserve"> in Figure 4</w:t>
            </w:r>
            <w:r w:rsidRPr="005A0FBB">
              <w:rPr>
                <w:sz w:val="20"/>
                <w:szCs w:val="20"/>
              </w:rPr>
              <w:t>. In this way,</w:t>
            </w:r>
            <w:r w:rsidRPr="005A0FBB">
              <w:rPr>
                <w:rFonts w:hint="eastAsia"/>
                <w:sz w:val="20"/>
                <w:szCs w:val="20"/>
              </w:rPr>
              <w:t xml:space="preserve"> the accumulat</w:t>
            </w:r>
            <w:r w:rsidRPr="005A0FBB">
              <w:rPr>
                <w:sz w:val="20"/>
                <w:szCs w:val="20"/>
              </w:rPr>
              <w:t>ed</w:t>
            </w:r>
            <w:r w:rsidRPr="005A0FBB">
              <w:rPr>
                <w:rFonts w:hint="eastAsia"/>
                <w:sz w:val="20"/>
                <w:szCs w:val="20"/>
              </w:rPr>
              <w:t xml:space="preserve"> delay</w:t>
            </w:r>
            <w:r w:rsidRPr="005A0FBB">
              <w:rPr>
                <w:sz w:val="20"/>
                <w:szCs w:val="20"/>
              </w:rPr>
              <w:t xml:space="preserve"> can be reduced to</w:t>
            </w:r>
            <w:r w:rsidRPr="005A0FBB">
              <w:rPr>
                <w:rFonts w:hint="eastAsia"/>
                <w:sz w:val="20"/>
                <w:szCs w:val="20"/>
              </w:rPr>
              <w:t xml:space="preserve"> </w:t>
            </w:r>
            <w:r w:rsidRPr="005A0FBB">
              <w:rPr>
                <w:sz w:val="20"/>
                <w:szCs w:val="20"/>
              </w:rPr>
              <w:t>an</w:t>
            </w:r>
            <w:r w:rsidRPr="005A0FBB">
              <w:rPr>
                <w:rFonts w:hint="eastAsia"/>
                <w:sz w:val="20"/>
                <w:szCs w:val="20"/>
              </w:rPr>
              <w:t xml:space="preserve"> acceptable range. </w:t>
            </w:r>
          </w:p>
          <w:p w14:paraId="62CC7AA6" w14:textId="77777777" w:rsidR="006C583B" w:rsidRPr="005A0FBB" w:rsidRDefault="006C583B" w:rsidP="004D5C5D">
            <w:pPr>
              <w:spacing w:before="120" w:after="120"/>
              <w:jc w:val="center"/>
              <w:rPr>
                <w:sz w:val="20"/>
                <w:szCs w:val="20"/>
              </w:rPr>
            </w:pPr>
            <w:r w:rsidRPr="005A0FBB">
              <w:rPr>
                <w:noProof/>
                <w:szCs w:val="20"/>
                <w:lang w:val="en-US" w:eastAsia="ko-KR"/>
              </w:rPr>
              <w:drawing>
                <wp:inline distT="0" distB="0" distL="114300" distR="114300" wp14:anchorId="78B9BFE1" wp14:editId="09030BCF">
                  <wp:extent cx="4058285" cy="2081530"/>
                  <wp:effectExtent l="0" t="0" r="0" b="0"/>
                  <wp:docPr id="1338392650" name="图片 53" descr="非整数周期对齐问题"/>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53" descr="非整数周期对齐问题"/>
                          <pic:cNvPicPr>
                            <a:picLocks noChangeAspect="1"/>
                          </pic:cNvPicPr>
                        </pic:nvPicPr>
                        <pic:blipFill>
                          <a:blip r:embed="rId54"/>
                          <a:stretch>
                            <a:fillRect/>
                          </a:stretch>
                        </pic:blipFill>
                        <pic:spPr>
                          <a:xfrm>
                            <a:off x="0" y="0"/>
                            <a:ext cx="4071017" cy="2088220"/>
                          </a:xfrm>
                          <a:prstGeom prst="rect">
                            <a:avLst/>
                          </a:prstGeom>
                        </pic:spPr>
                      </pic:pic>
                    </a:graphicData>
                  </a:graphic>
                </wp:inline>
              </w:drawing>
            </w:r>
          </w:p>
          <w:p w14:paraId="598A1E5A" w14:textId="77777777" w:rsidR="006C583B" w:rsidRPr="005A0FBB" w:rsidRDefault="006C583B" w:rsidP="004D5C5D">
            <w:pPr>
              <w:spacing w:before="120" w:after="120"/>
              <w:jc w:val="center"/>
              <w:rPr>
                <w:sz w:val="20"/>
                <w:szCs w:val="20"/>
              </w:rPr>
            </w:pPr>
            <w:r w:rsidRPr="005A0FBB">
              <w:rPr>
                <w:rFonts w:hint="eastAsia"/>
                <w:sz w:val="20"/>
                <w:szCs w:val="20"/>
              </w:rPr>
              <w:t>Figure 4 Periodicity alignment illustration</w:t>
            </w:r>
          </w:p>
          <w:p w14:paraId="22BB39B0" w14:textId="0A0E65F0" w:rsidR="006C583B" w:rsidRPr="005A0FBB" w:rsidRDefault="006C583B" w:rsidP="00BA3108">
            <w:pPr>
              <w:pStyle w:val="YJ-Observation"/>
              <w:numPr>
                <w:ilvl w:val="0"/>
                <w:numId w:val="0"/>
              </w:numPr>
              <w:spacing w:before="120" w:after="120"/>
              <w:jc w:val="both"/>
              <w:rPr>
                <w:sz w:val="20"/>
                <w:lang w:val="en-US" w:eastAsia="zh-CN"/>
              </w:rPr>
            </w:pPr>
            <w:r w:rsidRPr="005A0FBB">
              <w:rPr>
                <w:sz w:val="20"/>
                <w:lang w:val="en-US" w:eastAsia="zh-CN"/>
              </w:rPr>
              <w:t xml:space="preserve">Observation 6: </w:t>
            </w:r>
            <w:r w:rsidRPr="005A0FBB">
              <w:rPr>
                <w:rFonts w:hint="eastAsia"/>
                <w:sz w:val="20"/>
                <w:lang w:val="en-US" w:eastAsia="zh-CN"/>
              </w:rPr>
              <w:t xml:space="preserve">For multiple CG PUSCHs, </w:t>
            </w:r>
            <w:r w:rsidRPr="005A0FBB">
              <w:rPr>
                <w:sz w:val="20"/>
              </w:rPr>
              <w:t xml:space="preserve">both </w:t>
            </w:r>
            <w:r w:rsidRPr="005A0FBB">
              <w:rPr>
                <w:rFonts w:hint="eastAsia"/>
                <w:sz w:val="20"/>
              </w:rPr>
              <w:t xml:space="preserve">semi-static indication </w:t>
            </w:r>
            <w:r w:rsidRPr="005A0FBB">
              <w:rPr>
                <w:sz w:val="20"/>
              </w:rPr>
              <w:t>and</w:t>
            </w:r>
            <w:r w:rsidRPr="005A0FBB">
              <w:rPr>
                <w:rFonts w:hint="eastAsia"/>
                <w:sz w:val="20"/>
              </w:rPr>
              <w:t xml:space="preserve"> dynamic indication</w:t>
            </w:r>
            <w:r w:rsidRPr="005A0FBB">
              <w:rPr>
                <w:sz w:val="20"/>
              </w:rPr>
              <w:t xml:space="preserve"> can be used to align the </w:t>
            </w:r>
            <w:r w:rsidRPr="005A0FBB">
              <w:rPr>
                <w:rFonts w:hint="eastAsia"/>
                <w:sz w:val="20"/>
                <w:lang w:val="en-US" w:eastAsia="zh-CN"/>
              </w:rPr>
              <w:t xml:space="preserve">periodicity of XR packet arrival and periodicity of CG PUSCH. </w:t>
            </w:r>
          </w:p>
          <w:p w14:paraId="7E106FC1" w14:textId="77777777" w:rsidR="006C583B" w:rsidRPr="005A0FBB" w:rsidRDefault="006C583B" w:rsidP="00C00594">
            <w:pPr>
              <w:pStyle w:val="YJ-Observation"/>
              <w:numPr>
                <w:ilvl w:val="0"/>
                <w:numId w:val="0"/>
              </w:numPr>
              <w:spacing w:before="120" w:after="120"/>
              <w:jc w:val="both"/>
              <w:rPr>
                <w:rFonts w:eastAsia="SimSun"/>
                <w:sz w:val="20"/>
                <w:lang w:val="en-US"/>
              </w:rPr>
            </w:pPr>
          </w:p>
        </w:tc>
      </w:tr>
      <w:tr w:rsidR="006C583B" w:rsidRPr="005A0FBB" w14:paraId="39E562EC" w14:textId="77777777" w:rsidTr="006C583B">
        <w:tc>
          <w:tcPr>
            <w:tcW w:w="1271" w:type="dxa"/>
          </w:tcPr>
          <w:p w14:paraId="63A1A958" w14:textId="51931923" w:rsidR="006C583B" w:rsidRPr="005A0FBB" w:rsidRDefault="006C583B"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5A0FBB">
              <w:rPr>
                <w:rFonts w:ascii="Times New Roman" w:eastAsia="SimSun" w:hAnsi="Times New Roman" w:cs="Times New Roman"/>
                <w:sz w:val="20"/>
                <w:szCs w:val="20"/>
                <w:lang w:val="en-US"/>
              </w:rPr>
              <w:t>Ericsson</w:t>
            </w:r>
          </w:p>
        </w:tc>
        <w:tc>
          <w:tcPr>
            <w:tcW w:w="8358" w:type="dxa"/>
            <w:shd w:val="clear" w:color="auto" w:fill="auto"/>
          </w:tcPr>
          <w:p w14:paraId="37C5E447" w14:textId="146F4D76" w:rsidR="006C583B" w:rsidRPr="005A0FBB" w:rsidRDefault="006C583B" w:rsidP="004D5C5D">
            <w:pPr>
              <w:rPr>
                <w:rStyle w:val="IvDbodytextChar"/>
                <w:sz w:val="20"/>
                <w:szCs w:val="20"/>
              </w:rPr>
            </w:pPr>
            <w:r w:rsidRPr="005A0FBB">
              <w:rPr>
                <w:sz w:val="20"/>
                <w:szCs w:val="20"/>
              </w:rPr>
              <w:t xml:space="preserve">The standard already supports multiple CG configurations that can be used to handle non-integer periodicites. For example, in case of 16.667 ms period, the period is 50/3 ms and therefore 3 CGs with period 100 slots on 30 kHz SCS could be used. However, CG can be beneficial if it is used as a complement to DG but relying solely on CG to serve XR service is not a preferred solution. </w:t>
            </w:r>
            <w:r w:rsidRPr="005A0FBB">
              <w:rPr>
                <w:szCs w:val="20"/>
              </w:rPr>
              <w:fldChar w:fldCharType="begin"/>
            </w:r>
            <w:r w:rsidRPr="005A0FBB">
              <w:rPr>
                <w:sz w:val="20"/>
                <w:szCs w:val="20"/>
              </w:rPr>
              <w:instrText xml:space="preserve"> REF _Ref110510692 \h </w:instrText>
            </w:r>
            <w:r w:rsidR="00DC255E" w:rsidRPr="005A0FBB">
              <w:rPr>
                <w:sz w:val="20"/>
                <w:szCs w:val="20"/>
              </w:rPr>
              <w:instrText xml:space="preserve"> \* MERGEFORMAT </w:instrText>
            </w:r>
            <w:r w:rsidRPr="005A0FBB">
              <w:rPr>
                <w:szCs w:val="20"/>
              </w:rPr>
            </w:r>
            <w:r w:rsidRPr="005A0FBB">
              <w:rPr>
                <w:szCs w:val="20"/>
              </w:rPr>
              <w:fldChar w:fldCharType="separate"/>
            </w:r>
            <w:r w:rsidRPr="005A0FBB">
              <w:rPr>
                <w:sz w:val="20"/>
                <w:szCs w:val="20"/>
              </w:rPr>
              <w:t xml:space="preserve">Figure </w:t>
            </w:r>
            <w:r w:rsidRPr="005A0FBB">
              <w:rPr>
                <w:noProof/>
                <w:sz w:val="20"/>
                <w:szCs w:val="20"/>
              </w:rPr>
              <w:t>6</w:t>
            </w:r>
            <w:r w:rsidRPr="005A0FBB">
              <w:rPr>
                <w:szCs w:val="20"/>
              </w:rPr>
              <w:fldChar w:fldCharType="end"/>
            </w:r>
            <w:r w:rsidRPr="005A0FBB">
              <w:rPr>
                <w:sz w:val="20"/>
                <w:szCs w:val="20"/>
              </w:rPr>
              <w:t xml:space="preserve"> shows that good performance is obtained when CG is used to carry BSR and potentially smaller amount of data. </w:t>
            </w:r>
          </w:p>
          <w:p w14:paraId="3DD34C3D" w14:textId="6670C255" w:rsidR="006C583B" w:rsidRPr="005A0FBB" w:rsidRDefault="006C583B" w:rsidP="00ED6C3A">
            <w:pPr>
              <w:pStyle w:val="Observation"/>
              <w:numPr>
                <w:ilvl w:val="0"/>
                <w:numId w:val="0"/>
              </w:numPr>
              <w:rPr>
                <w:rStyle w:val="IvDbodytextChar"/>
                <w:sz w:val="20"/>
                <w:szCs w:val="20"/>
              </w:rPr>
            </w:pPr>
            <w:r w:rsidRPr="005A0FBB">
              <w:rPr>
                <w:rStyle w:val="IvDbodytextChar"/>
                <w:sz w:val="20"/>
                <w:szCs w:val="20"/>
              </w:rPr>
              <w:t>Observation 5: Introduction of new CG periodicities to match the periodicity between XR video traffic and CG configuration seems to be unnecessary</w:t>
            </w:r>
          </w:p>
          <w:p w14:paraId="6E208ED5" w14:textId="77777777" w:rsidR="006C583B" w:rsidRPr="005A0FBB" w:rsidRDefault="006C583B" w:rsidP="004D5C5D">
            <w:pPr>
              <w:rPr>
                <w:rStyle w:val="IvDbodytextChar"/>
                <w:iCs/>
                <w:sz w:val="20"/>
                <w:szCs w:val="20"/>
              </w:rPr>
            </w:pPr>
            <w:r w:rsidRPr="005A0FBB">
              <w:rPr>
                <w:rFonts w:cs="Arial"/>
                <w:iCs/>
                <w:color w:val="000000"/>
                <w:sz w:val="20"/>
                <w:szCs w:val="20"/>
              </w:rPr>
              <w:t>Based on the above discussion, we propose the following:</w:t>
            </w:r>
          </w:p>
          <w:p w14:paraId="721476F0" w14:textId="31FB43EC" w:rsidR="006C583B" w:rsidRPr="005A0FBB" w:rsidRDefault="006C583B" w:rsidP="00ED6C3A">
            <w:pPr>
              <w:pStyle w:val="Proposal"/>
              <w:numPr>
                <w:ilvl w:val="0"/>
                <w:numId w:val="0"/>
              </w:numPr>
              <w:ind w:left="1701" w:hanging="1701"/>
              <w:rPr>
                <w:sz w:val="20"/>
                <w:szCs w:val="20"/>
              </w:rPr>
            </w:pPr>
            <w:r w:rsidRPr="005A0FBB">
              <w:rPr>
                <w:sz w:val="20"/>
                <w:szCs w:val="20"/>
              </w:rPr>
              <w:t>Proposal 5: Deprioritize studying the enhancements for matching the periodicity of CG resource allocations to XR traffic periodicity.</w:t>
            </w:r>
          </w:p>
          <w:p w14:paraId="31483350" w14:textId="77777777" w:rsidR="006C583B" w:rsidRPr="005A0FBB" w:rsidRDefault="006C583B" w:rsidP="00A825AB">
            <w:pPr>
              <w:pStyle w:val="Proposal"/>
              <w:numPr>
                <w:ilvl w:val="0"/>
                <w:numId w:val="0"/>
              </w:numPr>
              <w:ind w:left="1304"/>
              <w:rPr>
                <w:rFonts w:ascii="Times New Roman" w:eastAsia="SimSun" w:hAnsi="Times New Roman" w:cs="Times New Roman"/>
                <w:sz w:val="20"/>
                <w:szCs w:val="20"/>
                <w:lang w:val="en-US"/>
              </w:rPr>
            </w:pPr>
          </w:p>
        </w:tc>
      </w:tr>
      <w:tr w:rsidR="006C583B" w:rsidRPr="005A0FBB" w14:paraId="07C5AA36" w14:textId="77777777" w:rsidTr="006C583B">
        <w:tc>
          <w:tcPr>
            <w:tcW w:w="1271" w:type="dxa"/>
          </w:tcPr>
          <w:p w14:paraId="35B520F7" w14:textId="4CA8003F"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China Telecom</w:t>
            </w:r>
          </w:p>
        </w:tc>
        <w:tc>
          <w:tcPr>
            <w:tcW w:w="8358" w:type="dxa"/>
          </w:tcPr>
          <w:p w14:paraId="33D98176" w14:textId="77777777" w:rsidR="006C583B" w:rsidRPr="005A0FBB" w:rsidRDefault="006C583B" w:rsidP="004D5C5D">
            <w:pPr>
              <w:jc w:val="center"/>
              <w:rPr>
                <w:noProof/>
                <w:sz w:val="20"/>
                <w:szCs w:val="20"/>
              </w:rPr>
            </w:pPr>
            <w:r w:rsidRPr="005A0FBB">
              <w:rPr>
                <w:noProof/>
                <w:szCs w:val="20"/>
                <w:lang w:val="en-US" w:eastAsia="ko-KR"/>
              </w:rPr>
              <w:drawing>
                <wp:inline distT="0" distB="0" distL="0" distR="0" wp14:anchorId="5761F42E" wp14:editId="63E174C1">
                  <wp:extent cx="3991610" cy="2941955"/>
                  <wp:effectExtent l="0" t="0" r="0" b="0"/>
                  <wp:docPr id="1338392679" name="Picture 13383926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0"/>
                          <pic:cNvPicPr>
                            <a:picLocks noChangeAspect="1" noChangeArrowheads="1"/>
                          </pic:cNvPicPr>
                        </pic:nvPicPr>
                        <pic:blipFill>
                          <a:blip r:embed="rId70">
                            <a:extLst>
                              <a:ext uri="{28A0092B-C50C-407E-A947-70E740481C1C}">
                                <a14:useLocalDpi xmlns:a14="http://schemas.microsoft.com/office/drawing/2010/main" val="0"/>
                              </a:ext>
                            </a:extLst>
                          </a:blip>
                          <a:srcRect/>
                          <a:stretch>
                            <a:fillRect/>
                          </a:stretch>
                        </pic:blipFill>
                        <pic:spPr bwMode="auto">
                          <a:xfrm>
                            <a:off x="0" y="0"/>
                            <a:ext cx="3991610" cy="2941955"/>
                          </a:xfrm>
                          <a:prstGeom prst="rect">
                            <a:avLst/>
                          </a:prstGeom>
                          <a:noFill/>
                          <a:ln>
                            <a:noFill/>
                          </a:ln>
                        </pic:spPr>
                      </pic:pic>
                    </a:graphicData>
                  </a:graphic>
                </wp:inline>
              </w:drawing>
            </w:r>
          </w:p>
          <w:p w14:paraId="3A484B2F" w14:textId="77777777" w:rsidR="006C583B" w:rsidRPr="005A0FBB" w:rsidRDefault="006C583B" w:rsidP="004D5C5D">
            <w:pPr>
              <w:jc w:val="center"/>
              <w:rPr>
                <w:b/>
                <w:bCs/>
                <w:sz w:val="20"/>
                <w:szCs w:val="20"/>
              </w:rPr>
            </w:pPr>
            <w:r w:rsidRPr="005A0FBB">
              <w:rPr>
                <w:b/>
                <w:bCs/>
                <w:sz w:val="20"/>
                <w:szCs w:val="20"/>
              </w:rPr>
              <w:t>Figure 3 Using multiple CG configurations to solve non-integer periodic problems</w:t>
            </w:r>
          </w:p>
          <w:p w14:paraId="02791036" w14:textId="77777777" w:rsidR="006C583B" w:rsidRPr="005A0FBB" w:rsidRDefault="006C583B" w:rsidP="004D5C5D">
            <w:pPr>
              <w:rPr>
                <w:b/>
                <w:i/>
                <w:iCs/>
                <w:sz w:val="20"/>
                <w:szCs w:val="20"/>
              </w:rPr>
            </w:pPr>
            <w:r w:rsidRPr="005A0FBB">
              <w:rPr>
                <w:b/>
                <w:i/>
                <w:iCs/>
                <w:sz w:val="20"/>
                <w:szCs w:val="20"/>
              </w:rPr>
              <w:t>Proposal 4 In order to solve the problem of non-integer period, configuring multiple CG solutions should be the benchmark of other methods.</w:t>
            </w:r>
          </w:p>
          <w:p w14:paraId="796F9BB0" w14:textId="77777777" w:rsidR="006C583B" w:rsidRPr="005A0FBB" w:rsidRDefault="006C583B" w:rsidP="004D5C5D">
            <w:pPr>
              <w:spacing w:after="120"/>
              <w:rPr>
                <w:rFonts w:eastAsia="DengXian"/>
                <w:iCs/>
                <w:sz w:val="20"/>
                <w:szCs w:val="20"/>
                <w:lang w:eastAsia="zh-CN"/>
              </w:rPr>
            </w:pPr>
            <w:r w:rsidRPr="005A0FBB">
              <w:rPr>
                <w:rFonts w:eastAsia="DengXian"/>
                <w:iCs/>
                <w:sz w:val="20"/>
                <w:szCs w:val="20"/>
                <w:lang w:eastAsia="zh-CN"/>
              </w:rPr>
              <w:t>To solve the non-integer period problem of XR traffic, the following two methods can be used to enhance CG:</w:t>
            </w:r>
          </w:p>
          <w:p w14:paraId="49B4B85C" w14:textId="77777777" w:rsidR="006C583B" w:rsidRPr="005A0FBB" w:rsidRDefault="006C583B" w:rsidP="004D5C5D">
            <w:pPr>
              <w:spacing w:after="120"/>
              <w:rPr>
                <w:rFonts w:eastAsia="DengXian"/>
                <w:iCs/>
                <w:sz w:val="20"/>
                <w:szCs w:val="20"/>
                <w:lang w:eastAsia="zh-CN"/>
              </w:rPr>
            </w:pPr>
            <w:r w:rsidRPr="005A0FBB">
              <w:rPr>
                <w:rFonts w:eastAsia="DengXian"/>
                <w:iCs/>
                <w:sz w:val="20"/>
                <w:szCs w:val="20"/>
                <w:lang w:eastAsia="zh-CN"/>
              </w:rPr>
              <w:t>The first method is to set multiple periodic values in the CG configuration, which can effectively avoid delay accumulation.</w:t>
            </w:r>
            <w:r w:rsidRPr="005A0FBB">
              <w:rPr>
                <w:rFonts w:eastAsia="DengXian" w:hint="eastAsia"/>
                <w:iCs/>
                <w:sz w:val="20"/>
                <w:szCs w:val="20"/>
                <w:lang w:eastAsia="zh-CN"/>
              </w:rPr>
              <w:t xml:space="preserve"> </w:t>
            </w:r>
            <w:r w:rsidRPr="005A0FBB">
              <w:rPr>
                <w:rFonts w:eastAsia="DengXian"/>
                <w:iCs/>
                <w:sz w:val="20"/>
                <w:szCs w:val="20"/>
                <w:lang w:eastAsia="zh-CN"/>
              </w:rPr>
              <w:t>As shown in Figure 4, the number of transmission frames per second of XR traffic is 60fps, if the CG configuration periodicity is 17ms, it will lead to delay accumulation. Consider configuring two CG periodicities in one CG configuration and the two periodicities are applied in a semi-static pattern. This method can ensure that the two are realigned after each interval of time.</w:t>
            </w:r>
          </w:p>
          <w:p w14:paraId="351170EC" w14:textId="77777777" w:rsidR="006C583B" w:rsidRPr="005A0FBB" w:rsidRDefault="006C583B" w:rsidP="004D5C5D">
            <w:pPr>
              <w:jc w:val="center"/>
              <w:rPr>
                <w:sz w:val="20"/>
                <w:szCs w:val="20"/>
              </w:rPr>
            </w:pPr>
            <w:r w:rsidRPr="005A0FBB">
              <w:rPr>
                <w:noProof/>
                <w:szCs w:val="20"/>
                <w:lang w:val="en-US" w:eastAsia="ko-KR"/>
              </w:rPr>
              <w:drawing>
                <wp:inline distT="0" distB="0" distL="0" distR="0" wp14:anchorId="5B490D78" wp14:editId="1C968A04">
                  <wp:extent cx="5041265" cy="2186305"/>
                  <wp:effectExtent l="0" t="0" r="0" b="0"/>
                  <wp:docPr id="1338392680" name="Picture 13383926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21"/>
                          <pic:cNvPicPr>
                            <a:picLocks noChangeAspect="1" noChangeArrowheads="1"/>
                          </pic:cNvPicPr>
                        </pic:nvPicPr>
                        <pic:blipFill>
                          <a:blip r:embed="rId71">
                            <a:extLst>
                              <a:ext uri="{28A0092B-C50C-407E-A947-70E740481C1C}">
                                <a14:useLocalDpi xmlns:a14="http://schemas.microsoft.com/office/drawing/2010/main" val="0"/>
                              </a:ext>
                            </a:extLst>
                          </a:blip>
                          <a:srcRect/>
                          <a:stretch>
                            <a:fillRect/>
                          </a:stretch>
                        </pic:blipFill>
                        <pic:spPr bwMode="auto">
                          <a:xfrm>
                            <a:off x="0" y="0"/>
                            <a:ext cx="5041265" cy="2186305"/>
                          </a:xfrm>
                          <a:prstGeom prst="rect">
                            <a:avLst/>
                          </a:prstGeom>
                          <a:noFill/>
                          <a:ln>
                            <a:noFill/>
                          </a:ln>
                        </pic:spPr>
                      </pic:pic>
                    </a:graphicData>
                  </a:graphic>
                </wp:inline>
              </w:drawing>
            </w:r>
          </w:p>
          <w:p w14:paraId="7925DCDB" w14:textId="77777777" w:rsidR="006C583B" w:rsidRPr="005A0FBB" w:rsidRDefault="006C583B" w:rsidP="004D5C5D">
            <w:pPr>
              <w:jc w:val="center"/>
              <w:rPr>
                <w:b/>
                <w:bCs/>
                <w:sz w:val="20"/>
                <w:szCs w:val="20"/>
              </w:rPr>
            </w:pPr>
            <w:r w:rsidRPr="005A0FBB">
              <w:rPr>
                <w:b/>
                <w:bCs/>
                <w:sz w:val="20"/>
                <w:szCs w:val="20"/>
              </w:rPr>
              <w:t>Figure 4 Configure a CG periodicity pattern with two periodicities</w:t>
            </w:r>
          </w:p>
          <w:p w14:paraId="3C96B691" w14:textId="77777777" w:rsidR="006C583B" w:rsidRPr="005A0FBB" w:rsidRDefault="006C583B" w:rsidP="004D5C5D">
            <w:pPr>
              <w:spacing w:after="120"/>
              <w:rPr>
                <w:rFonts w:eastAsia="DengXian"/>
                <w:iCs/>
                <w:sz w:val="20"/>
                <w:szCs w:val="20"/>
                <w:lang w:eastAsia="zh-CN"/>
              </w:rPr>
            </w:pPr>
            <w:r w:rsidRPr="005A0FBB">
              <w:rPr>
                <w:rFonts w:eastAsia="DengXian"/>
                <w:iCs/>
                <w:sz w:val="20"/>
                <w:szCs w:val="20"/>
                <w:lang w:eastAsia="zh-CN"/>
              </w:rPr>
              <w:t>The second method is to periodically adjust the configuration and align the cycle to ensure that the delay is not too large. For example, a delay alignment mechanism can be set up to send an alignment signal CG-UCI every other period of time, so that the current signal slot and traffic arrival time are aligned to avoid delay accumulation. The difficulty of this method is to select the appropriate timing of the alignment signal CG-UCI. It ensures that the delay is within the acceptable range and does not generate a lot of additional resource consumption due to CG-UCI.</w:t>
            </w:r>
          </w:p>
          <w:p w14:paraId="7CE6C000" w14:textId="77777777" w:rsidR="006C583B" w:rsidRPr="005A0FBB" w:rsidRDefault="006C583B" w:rsidP="004D5C5D">
            <w:pPr>
              <w:rPr>
                <w:b/>
                <w:i/>
                <w:iCs/>
                <w:sz w:val="20"/>
                <w:szCs w:val="20"/>
              </w:rPr>
            </w:pPr>
            <w:r w:rsidRPr="005A0FBB">
              <w:rPr>
                <w:b/>
                <w:i/>
                <w:iCs/>
                <w:sz w:val="20"/>
                <w:szCs w:val="20"/>
              </w:rPr>
              <w:lastRenderedPageBreak/>
              <w:t xml:space="preserve">Proposal 5 To solve the non-integer period problem, we recommend specifying the following two schemes: </w:t>
            </w:r>
          </w:p>
          <w:p w14:paraId="3B60AC59" w14:textId="77777777" w:rsidR="006C583B" w:rsidRPr="005A0FBB" w:rsidRDefault="006C583B" w:rsidP="004D5C5D">
            <w:pPr>
              <w:rPr>
                <w:b/>
                <w:i/>
                <w:iCs/>
                <w:sz w:val="20"/>
                <w:szCs w:val="20"/>
              </w:rPr>
            </w:pPr>
            <w:r w:rsidRPr="005A0FBB">
              <w:rPr>
                <w:b/>
                <w:i/>
                <w:iCs/>
                <w:sz w:val="20"/>
                <w:szCs w:val="20"/>
              </w:rPr>
              <w:t xml:space="preserve">1. Establishment of two distinct periodic values </w:t>
            </w:r>
          </w:p>
          <w:p w14:paraId="55D281AD" w14:textId="758C5F30" w:rsidR="006C583B" w:rsidRPr="005A0FBB" w:rsidRDefault="006C583B" w:rsidP="004D5C5D">
            <w:pPr>
              <w:rPr>
                <w:b/>
                <w:i/>
                <w:iCs/>
                <w:sz w:val="20"/>
                <w:szCs w:val="20"/>
              </w:rPr>
            </w:pPr>
            <w:r w:rsidRPr="005A0FBB">
              <w:rPr>
                <w:b/>
                <w:i/>
                <w:iCs/>
                <w:sz w:val="20"/>
                <w:szCs w:val="20"/>
              </w:rPr>
              <w:t>2. Introduction of periodicity realignment mechanisms</w:t>
            </w:r>
          </w:p>
        </w:tc>
      </w:tr>
      <w:tr w:rsidR="006C583B" w:rsidRPr="005A0FBB" w14:paraId="06EDB1EA" w14:textId="77777777" w:rsidTr="006C583B">
        <w:tc>
          <w:tcPr>
            <w:tcW w:w="1271" w:type="dxa"/>
          </w:tcPr>
          <w:p w14:paraId="3278D707" w14:textId="038D6CE8"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OPPO</w:t>
            </w:r>
          </w:p>
        </w:tc>
        <w:tc>
          <w:tcPr>
            <w:tcW w:w="8358" w:type="dxa"/>
          </w:tcPr>
          <w:p w14:paraId="0C33F27E" w14:textId="77777777" w:rsidR="006C583B" w:rsidRPr="005A0FBB" w:rsidRDefault="006C583B" w:rsidP="004D5C5D">
            <w:pPr>
              <w:spacing w:after="0"/>
              <w:jc w:val="center"/>
              <w:rPr>
                <w:rFonts w:eastAsiaTheme="minorEastAsia"/>
                <w:sz w:val="20"/>
                <w:szCs w:val="20"/>
              </w:rPr>
            </w:pPr>
            <w:r w:rsidRPr="005A0FBB">
              <w:rPr>
                <w:sz w:val="20"/>
                <w:szCs w:val="20"/>
              </w:rPr>
              <w:object w:dxaOrig="12557" w:dyaOrig="2765" w14:anchorId="73D6B281">
                <v:shape id="_x0000_i1032" type="#_x0000_t75" style="width:453.5pt;height:100.5pt" o:ole="">
                  <v:imagedata r:id="rId72" o:title=""/>
                </v:shape>
                <o:OLEObject Type="Embed" ProgID="Visio.Drawing.15" ShapeID="_x0000_i1032" DrawAspect="Content" ObjectID="_1727005338" r:id="rId73"/>
              </w:object>
            </w:r>
          </w:p>
          <w:p w14:paraId="3FEA7BCE" w14:textId="77777777" w:rsidR="006C583B" w:rsidRPr="005A0FBB" w:rsidRDefault="006C583B" w:rsidP="004D5C5D">
            <w:pPr>
              <w:pStyle w:val="Caption"/>
              <w:jc w:val="center"/>
              <w:rPr>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sz w:val="20"/>
                <w:szCs w:val="20"/>
              </w:rPr>
              <w:t>1</w:t>
            </w:r>
            <w:r w:rsidRPr="005A0FBB">
              <w:rPr>
                <w:szCs w:val="20"/>
              </w:rPr>
              <w:fldChar w:fldCharType="end"/>
            </w:r>
            <w:r w:rsidRPr="005A0FBB">
              <w:rPr>
                <w:sz w:val="20"/>
                <w:szCs w:val="20"/>
              </w:rPr>
              <w:t>: Example of CG PUSCH occasions calculated for a 60fps period</w:t>
            </w:r>
          </w:p>
          <w:p w14:paraId="219C51DF" w14:textId="77777777" w:rsidR="006C583B" w:rsidRPr="005A0FBB" w:rsidRDefault="006C583B" w:rsidP="004D5C5D">
            <w:pPr>
              <w:pStyle w:val="BodyText"/>
              <w:spacing w:line="264" w:lineRule="auto"/>
              <w:rPr>
                <w:rFonts w:eastAsiaTheme="minorEastAsia"/>
                <w:sz w:val="20"/>
                <w:szCs w:val="20"/>
              </w:rPr>
            </w:pPr>
            <w:r w:rsidRPr="005A0FBB">
              <w:rPr>
                <w:rFonts w:eastAsiaTheme="minorEastAsia"/>
                <w:sz w:val="20"/>
                <w:szCs w:val="20"/>
              </w:rPr>
              <w:t>.</w:t>
            </w:r>
          </w:p>
          <w:p w14:paraId="04FDAF28" w14:textId="77777777" w:rsidR="006C583B" w:rsidRPr="005A0FBB" w:rsidRDefault="006C583B" w:rsidP="004D5C5D">
            <w:pPr>
              <w:pStyle w:val="BodyText"/>
              <w:spacing w:after="0" w:line="264" w:lineRule="auto"/>
              <w:jc w:val="center"/>
              <w:rPr>
                <w:sz w:val="20"/>
                <w:szCs w:val="20"/>
              </w:rPr>
            </w:pPr>
            <w:r w:rsidRPr="005A0FBB">
              <w:rPr>
                <w:sz w:val="20"/>
                <w:szCs w:val="20"/>
              </w:rPr>
              <w:object w:dxaOrig="9726" w:dyaOrig="2610" w14:anchorId="0E8AF9F9">
                <v:shape id="_x0000_i1033" type="#_x0000_t75" style="width:376.1pt;height:100.5pt" o:ole="">
                  <v:imagedata r:id="rId74" o:title=""/>
                </v:shape>
                <o:OLEObject Type="Embed" ProgID="Visio.Drawing.15" ShapeID="_x0000_i1033" DrawAspect="Content" ObjectID="_1727005339" r:id="rId75"/>
              </w:object>
            </w:r>
          </w:p>
          <w:p w14:paraId="13354E87" w14:textId="77777777" w:rsidR="006C583B" w:rsidRPr="005A0FBB" w:rsidRDefault="006C583B" w:rsidP="004D5C5D">
            <w:pPr>
              <w:pStyle w:val="BodyText"/>
              <w:spacing w:line="264" w:lineRule="auto"/>
              <w:jc w:val="center"/>
              <w:rPr>
                <w:rFonts w:eastAsiaTheme="minorEastAsia"/>
                <w:sz w:val="20"/>
                <w:szCs w:val="20"/>
              </w:rPr>
            </w:pPr>
            <w:r w:rsidRPr="005A0FBB">
              <w:rPr>
                <w:sz w:val="20"/>
                <w:szCs w:val="20"/>
              </w:rPr>
              <w:t xml:space="preserve">Figure 2: Example of configured CG PUSCH </w:t>
            </w:r>
            <w:r w:rsidRPr="005A0FBB">
              <w:rPr>
                <w:rFonts w:eastAsiaTheme="minorEastAsia"/>
                <w:sz w:val="20"/>
                <w:szCs w:val="20"/>
              </w:rPr>
              <w:t>pattern</w:t>
            </w:r>
            <w:r w:rsidRPr="005A0FBB">
              <w:rPr>
                <w:sz w:val="20"/>
                <w:szCs w:val="20"/>
              </w:rPr>
              <w:t xml:space="preserve"> for a 60fps period</w:t>
            </w:r>
          </w:p>
          <w:p w14:paraId="7F123EF8" w14:textId="77777777" w:rsidR="006C583B" w:rsidRPr="005A0FBB" w:rsidRDefault="006C583B" w:rsidP="004D5C5D">
            <w:pPr>
              <w:pStyle w:val="BodyText"/>
              <w:spacing w:line="264" w:lineRule="auto"/>
              <w:rPr>
                <w:rFonts w:eastAsiaTheme="minorEastAsia"/>
                <w:b/>
                <w:i/>
                <w:sz w:val="20"/>
                <w:szCs w:val="20"/>
              </w:rPr>
            </w:pPr>
            <w:r w:rsidRPr="005A0FBB">
              <w:rPr>
                <w:rFonts w:eastAsiaTheme="minorEastAsia"/>
                <w:b/>
                <w:i/>
                <w:sz w:val="20"/>
                <w:szCs w:val="20"/>
              </w:rPr>
              <w:t>Proposal 1: The following solutions to resolve the periodicity mismatch issue should be further studied:</w:t>
            </w:r>
          </w:p>
          <w:p w14:paraId="7A06BD8E" w14:textId="77777777" w:rsidR="006C583B" w:rsidRPr="005A0FBB" w:rsidRDefault="006C583B" w:rsidP="007F1369">
            <w:pPr>
              <w:pStyle w:val="BodyText"/>
              <w:numPr>
                <w:ilvl w:val="0"/>
                <w:numId w:val="80"/>
              </w:numPr>
              <w:spacing w:line="264" w:lineRule="auto"/>
              <w:rPr>
                <w:rFonts w:eastAsiaTheme="minorEastAsia"/>
                <w:b/>
                <w:i/>
                <w:sz w:val="20"/>
                <w:szCs w:val="20"/>
              </w:rPr>
            </w:pPr>
            <w:r w:rsidRPr="005A0FBB">
              <w:rPr>
                <w:rFonts w:eastAsiaTheme="minorEastAsia"/>
                <w:b/>
                <w:i/>
                <w:sz w:val="20"/>
                <w:szCs w:val="20"/>
              </w:rPr>
              <w:t>Option 1: Introduce non-integer values for CG periodicity and add ceiling operation in CG occasion calculation formula.</w:t>
            </w:r>
          </w:p>
          <w:p w14:paraId="6FA2EE63" w14:textId="77777777" w:rsidR="006C583B" w:rsidRPr="005A0FBB" w:rsidRDefault="006C583B" w:rsidP="007F1369">
            <w:pPr>
              <w:pStyle w:val="BodyText"/>
              <w:numPr>
                <w:ilvl w:val="0"/>
                <w:numId w:val="80"/>
              </w:numPr>
              <w:spacing w:line="264" w:lineRule="auto"/>
              <w:rPr>
                <w:rFonts w:eastAsiaTheme="minorEastAsia"/>
                <w:b/>
                <w:i/>
                <w:sz w:val="20"/>
                <w:szCs w:val="20"/>
              </w:rPr>
            </w:pPr>
            <w:r w:rsidRPr="005A0FBB">
              <w:rPr>
                <w:rFonts w:eastAsiaTheme="minorEastAsia"/>
                <w:b/>
                <w:i/>
                <w:sz w:val="20"/>
                <w:szCs w:val="20"/>
              </w:rPr>
              <w:t>Option 2: Introduce the periodic CG pattern in which multiple non-consecutive sets of PUSCH occasions can be configured in one</w:t>
            </w:r>
            <w:r w:rsidRPr="005A0FBB">
              <w:rPr>
                <w:sz w:val="20"/>
                <w:szCs w:val="20"/>
              </w:rPr>
              <w:t xml:space="preserve"> </w:t>
            </w:r>
            <w:r w:rsidRPr="005A0FBB">
              <w:rPr>
                <w:rFonts w:eastAsiaTheme="minorEastAsia"/>
                <w:b/>
                <w:i/>
                <w:sz w:val="20"/>
                <w:szCs w:val="20"/>
              </w:rPr>
              <w:t>period.</w:t>
            </w:r>
          </w:p>
          <w:p w14:paraId="34003493" w14:textId="77777777" w:rsidR="006C583B" w:rsidRPr="005A0FBB" w:rsidRDefault="006C583B" w:rsidP="00CF2C47">
            <w:pPr>
              <w:rPr>
                <w:rFonts w:ascii="Times New Roman" w:hAnsi="Times New Roman" w:cs="Times New Roman"/>
                <w:sz w:val="20"/>
                <w:szCs w:val="20"/>
                <w:lang w:eastAsia="ja-JP"/>
              </w:rPr>
            </w:pPr>
          </w:p>
        </w:tc>
      </w:tr>
      <w:tr w:rsidR="006C583B" w:rsidRPr="005A0FBB" w14:paraId="3A59F99B" w14:textId="77777777" w:rsidTr="006C583B">
        <w:tc>
          <w:tcPr>
            <w:tcW w:w="1271" w:type="dxa"/>
          </w:tcPr>
          <w:p w14:paraId="5EE48A62" w14:textId="18F88B49"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TCL</w:t>
            </w:r>
          </w:p>
        </w:tc>
        <w:tc>
          <w:tcPr>
            <w:tcW w:w="8358" w:type="dxa"/>
          </w:tcPr>
          <w:p w14:paraId="4FFA614B" w14:textId="77777777" w:rsidR="006C583B" w:rsidRPr="002730FD" w:rsidRDefault="006C583B" w:rsidP="007F1369">
            <w:pPr>
              <w:pStyle w:val="ListParagraph"/>
              <w:numPr>
                <w:ilvl w:val="0"/>
                <w:numId w:val="83"/>
              </w:numPr>
              <w:spacing w:after="160"/>
              <w:contextualSpacing/>
              <w:rPr>
                <w:rFonts w:ascii="Times New Roman" w:hAnsi="Times New Roman" w:cs="Times New Roman"/>
                <w:b/>
                <w:sz w:val="20"/>
                <w:szCs w:val="20"/>
                <w:lang w:val="en-US" w:eastAsia="zh-CN"/>
              </w:rPr>
            </w:pPr>
            <w:r w:rsidRPr="002730FD">
              <w:rPr>
                <w:rFonts w:ascii="Times New Roman" w:hAnsi="Times New Roman" w:cs="Times New Roman"/>
                <w:b/>
                <w:sz w:val="20"/>
                <w:szCs w:val="20"/>
                <w:lang w:val="en-US"/>
              </w:rPr>
              <w:t>Transmission pattern of CG within an integer periodicity</w:t>
            </w:r>
          </w:p>
          <w:p w14:paraId="537357AE" w14:textId="77777777" w:rsidR="006C583B" w:rsidRPr="005A0FBB" w:rsidRDefault="006C583B" w:rsidP="004D5C5D">
            <w:pPr>
              <w:spacing w:before="120" w:after="120"/>
              <w:rPr>
                <w:rFonts w:ascii="Times New Roman" w:hAnsi="Times New Roman" w:cs="Times New Roman"/>
                <w:sz w:val="20"/>
                <w:szCs w:val="20"/>
                <w:lang w:eastAsia="zh-CN"/>
              </w:rPr>
            </w:pPr>
            <w:r w:rsidRPr="005A0FBB">
              <w:rPr>
                <w:rFonts w:ascii="Times New Roman" w:hAnsi="Times New Roman" w:cs="Times New Roman"/>
                <w:b/>
                <w:i/>
                <w:sz w:val="20"/>
                <w:szCs w:val="20"/>
                <w:lang w:eastAsia="zh-CN"/>
              </w:rPr>
              <w:t>Observation 2</w:t>
            </w:r>
            <w:r w:rsidRPr="005A0FBB">
              <w:rPr>
                <w:rFonts w:ascii="MS Gothic" w:eastAsia="MS Gothic" w:hAnsi="MS Gothic" w:cs="MS Gothic" w:hint="eastAsia"/>
                <w:b/>
                <w:i/>
                <w:sz w:val="20"/>
                <w:szCs w:val="20"/>
                <w:lang w:eastAsia="zh-CN"/>
              </w:rPr>
              <w:t>：</w:t>
            </w:r>
            <w:r w:rsidRPr="005A0FBB">
              <w:rPr>
                <w:rFonts w:ascii="Times New Roman" w:hAnsi="Times New Roman" w:cs="Times New Roman"/>
                <w:b/>
                <w:i/>
                <w:sz w:val="20"/>
                <w:szCs w:val="20"/>
                <w:lang w:eastAsia="zh-CN"/>
              </w:rPr>
              <w:t xml:space="preserve">There is a gap between XR periodic DL traffic and CG configuration. </w:t>
            </w:r>
          </w:p>
          <w:p w14:paraId="0AF79B76" w14:textId="77777777" w:rsidR="006C583B" w:rsidRPr="005A0FBB" w:rsidRDefault="006C583B" w:rsidP="004D5C5D">
            <w:pPr>
              <w:jc w:val="center"/>
              <w:rPr>
                <w:rFonts w:ascii="Times New Roman" w:hAnsi="Times New Roman" w:cs="Times New Roman"/>
                <w:sz w:val="20"/>
                <w:szCs w:val="20"/>
                <w:lang w:eastAsia="zh-CN"/>
              </w:rPr>
            </w:pPr>
            <w:r w:rsidRPr="005A0FBB">
              <w:rPr>
                <w:rFonts w:ascii="Times New Roman" w:hAnsi="Times New Roman" w:cs="Times New Roman"/>
                <w:noProof/>
                <w:szCs w:val="20"/>
                <w:lang w:val="en-US" w:eastAsia="ko-KR"/>
              </w:rPr>
              <w:drawing>
                <wp:inline distT="0" distB="0" distL="0" distR="0" wp14:anchorId="563971A0" wp14:editId="74C8ED79">
                  <wp:extent cx="5201392" cy="1461502"/>
                  <wp:effectExtent l="0" t="0" r="0" b="5715"/>
                  <wp:docPr id="133839268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1.jpg"/>
                          <pic:cNvPicPr/>
                        </pic:nvPicPr>
                        <pic:blipFill>
                          <a:blip r:embed="rId76">
                            <a:extLst>
                              <a:ext uri="{28A0092B-C50C-407E-A947-70E740481C1C}">
                                <a14:useLocalDpi xmlns:a14="http://schemas.microsoft.com/office/drawing/2010/main" val="0"/>
                              </a:ext>
                            </a:extLst>
                          </a:blip>
                          <a:stretch>
                            <a:fillRect/>
                          </a:stretch>
                        </pic:blipFill>
                        <pic:spPr>
                          <a:xfrm>
                            <a:off x="0" y="0"/>
                            <a:ext cx="5228080" cy="1469001"/>
                          </a:xfrm>
                          <a:prstGeom prst="rect">
                            <a:avLst/>
                          </a:prstGeom>
                        </pic:spPr>
                      </pic:pic>
                    </a:graphicData>
                  </a:graphic>
                </wp:inline>
              </w:drawing>
            </w:r>
          </w:p>
          <w:p w14:paraId="5813AAE6" w14:textId="77777777" w:rsidR="006C583B" w:rsidRPr="005A0FBB" w:rsidRDefault="006C583B" w:rsidP="004D5C5D">
            <w:pPr>
              <w:jc w:val="center"/>
              <w:rPr>
                <w:rFonts w:ascii="Times New Roman" w:hAnsi="Times New Roman" w:cs="Times New Roman"/>
                <w:sz w:val="20"/>
                <w:szCs w:val="20"/>
                <w:lang w:eastAsia="zh-CN"/>
              </w:rPr>
            </w:pPr>
            <w:r w:rsidRPr="005A0FBB">
              <w:rPr>
                <w:rFonts w:ascii="Times New Roman" w:hAnsi="Times New Roman" w:cs="Times New Roman"/>
                <w:sz w:val="20"/>
                <w:szCs w:val="20"/>
                <w:lang w:eastAsia="zh-CN"/>
              </w:rPr>
              <w:t>Figure 1. Mismatch between DL traffic with 30 fps and CG/SPS with 32ms</w:t>
            </w:r>
          </w:p>
          <w:p w14:paraId="7C3FE5A6" w14:textId="1CC11D94" w:rsidR="006C583B" w:rsidRPr="005A0FBB" w:rsidRDefault="006C583B" w:rsidP="00B432CE">
            <w:pPr>
              <w:rPr>
                <w:rFonts w:ascii="Times New Roman" w:hAnsi="Times New Roman" w:cs="Times New Roman"/>
                <w:b/>
                <w:i/>
                <w:sz w:val="20"/>
                <w:szCs w:val="20"/>
                <w:lang w:eastAsia="zh-CN"/>
              </w:rPr>
            </w:pPr>
            <w:r w:rsidRPr="005A0FBB">
              <w:rPr>
                <w:rFonts w:ascii="Times New Roman" w:hAnsi="Times New Roman" w:cs="Times New Roman"/>
                <w:b/>
                <w:i/>
                <w:sz w:val="20"/>
                <w:szCs w:val="20"/>
                <w:lang w:eastAsia="zh-CN"/>
              </w:rPr>
              <w:t xml:space="preserve">Proposal 1: A fixed transmission pattern of CG within an integer periodicity for XR can be considered. </w:t>
            </w:r>
          </w:p>
        </w:tc>
      </w:tr>
      <w:tr w:rsidR="006C583B" w:rsidRPr="005A0FBB" w14:paraId="503A8358" w14:textId="77777777" w:rsidTr="006C583B">
        <w:tc>
          <w:tcPr>
            <w:tcW w:w="1271" w:type="dxa"/>
          </w:tcPr>
          <w:p w14:paraId="50968243" w14:textId="7BD6B219"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Sony</w:t>
            </w:r>
          </w:p>
        </w:tc>
        <w:tc>
          <w:tcPr>
            <w:tcW w:w="8358" w:type="dxa"/>
          </w:tcPr>
          <w:p w14:paraId="41AB3275" w14:textId="77777777" w:rsidR="006C583B" w:rsidRPr="005A0FBB" w:rsidRDefault="006C583B" w:rsidP="004D5C5D">
            <w:pPr>
              <w:rPr>
                <w:rFonts w:ascii="Times" w:eastAsia="Times New Roman" w:hAnsi="Times"/>
                <w:sz w:val="20"/>
                <w:szCs w:val="20"/>
                <w:lang w:val="sv-SE"/>
              </w:rPr>
            </w:pPr>
            <w:r w:rsidRPr="005A0FBB">
              <w:rPr>
                <w:rFonts w:ascii="Times" w:eastAsia="Times New Roman" w:hAnsi="Times"/>
                <w:noProof/>
                <w:szCs w:val="20"/>
                <w:lang w:val="en-US" w:eastAsia="ko-KR"/>
              </w:rPr>
              <w:drawing>
                <wp:inline distT="0" distB="0" distL="0" distR="0" wp14:anchorId="5B4B3FCE" wp14:editId="70DB9D9F">
                  <wp:extent cx="5760720" cy="1318260"/>
                  <wp:effectExtent l="0" t="0" r="5080" b="2540"/>
                  <wp:docPr id="1338392682" name="Picture 1" descr="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descr="Chart&#10;&#10;Description automatically generated"/>
                          <pic:cNvPicPr/>
                        </pic:nvPicPr>
                        <pic:blipFill>
                          <a:blip r:embed="rId77"/>
                          <a:stretch>
                            <a:fillRect/>
                          </a:stretch>
                        </pic:blipFill>
                        <pic:spPr>
                          <a:xfrm>
                            <a:off x="0" y="0"/>
                            <a:ext cx="5760720" cy="1318260"/>
                          </a:xfrm>
                          <a:prstGeom prst="rect">
                            <a:avLst/>
                          </a:prstGeom>
                        </pic:spPr>
                      </pic:pic>
                    </a:graphicData>
                  </a:graphic>
                </wp:inline>
              </w:drawing>
            </w:r>
          </w:p>
          <w:p w14:paraId="5FBB891F" w14:textId="77777777" w:rsidR="006C583B" w:rsidRPr="005A0FBB" w:rsidRDefault="006C583B" w:rsidP="004D5C5D">
            <w:pPr>
              <w:pStyle w:val="Caption"/>
              <w:jc w:val="center"/>
              <w:rPr>
                <w:rFonts w:ascii="Times" w:eastAsia="Times New Roman" w:hAnsi="Times"/>
                <w:sz w:val="20"/>
                <w:szCs w:val="20"/>
                <w:lang w:val="en-US"/>
              </w:rPr>
            </w:pPr>
            <w:r w:rsidRPr="005A0FBB">
              <w:rPr>
                <w:sz w:val="20"/>
                <w:szCs w:val="20"/>
              </w:rPr>
              <w:t xml:space="preserve">Figure </w:t>
            </w:r>
            <w:r w:rsidRPr="005A0FBB">
              <w:rPr>
                <w:szCs w:val="20"/>
              </w:rPr>
              <w:fldChar w:fldCharType="begin"/>
            </w:r>
            <w:r w:rsidRPr="005A0FBB">
              <w:rPr>
                <w:sz w:val="20"/>
                <w:szCs w:val="20"/>
              </w:rPr>
              <w:instrText>SEQ Figure \* ARABIC</w:instrText>
            </w:r>
            <w:r w:rsidRPr="005A0FBB">
              <w:rPr>
                <w:szCs w:val="20"/>
              </w:rPr>
              <w:fldChar w:fldCharType="separate"/>
            </w:r>
            <w:r w:rsidRPr="005A0FBB">
              <w:rPr>
                <w:noProof/>
                <w:sz w:val="20"/>
                <w:szCs w:val="20"/>
              </w:rPr>
              <w:t>1</w:t>
            </w:r>
            <w:r w:rsidRPr="005A0FBB">
              <w:rPr>
                <w:szCs w:val="20"/>
              </w:rPr>
              <w:fldChar w:fldCharType="end"/>
            </w:r>
            <w:r w:rsidRPr="005A0FBB">
              <w:rPr>
                <w:sz w:val="20"/>
                <w:szCs w:val="20"/>
              </w:rPr>
              <w:t xml:space="preserve">: </w:t>
            </w:r>
            <w:r w:rsidRPr="005A0FBB">
              <w:rPr>
                <w:rFonts w:ascii="Times" w:eastAsia="Times New Roman" w:hAnsi="Times"/>
                <w:sz w:val="20"/>
                <w:szCs w:val="20"/>
                <w:lang w:val="en-US"/>
              </w:rPr>
              <w:t xml:space="preserve">Mismatch of SPS allocation </w:t>
            </w:r>
            <w:r w:rsidRPr="005A0FBB">
              <w:rPr>
                <w:rFonts w:ascii="Times" w:eastAsia="Times New Roman" w:hAnsi="Times"/>
                <w:iCs/>
                <w:sz w:val="20"/>
                <w:szCs w:val="20"/>
                <w:lang w:val="en-US"/>
              </w:rPr>
              <w:t xml:space="preserve">pattern </w:t>
            </w:r>
            <w:r w:rsidRPr="005A0FBB">
              <w:rPr>
                <w:rFonts w:ascii="Times" w:eastAsia="Times New Roman" w:hAnsi="Times"/>
                <w:sz w:val="20"/>
                <w:szCs w:val="20"/>
                <w:lang w:val="en-US"/>
              </w:rPr>
              <w:t>and</w:t>
            </w:r>
            <w:r w:rsidRPr="005A0FBB">
              <w:rPr>
                <w:rFonts w:ascii="Times" w:eastAsia="Times New Roman" w:hAnsi="Times"/>
                <w:iCs/>
                <w:sz w:val="20"/>
                <w:szCs w:val="20"/>
                <w:lang w:val="en-US"/>
              </w:rPr>
              <w:t xml:space="preserve"> XR traffic pattern</w:t>
            </w:r>
          </w:p>
          <w:p w14:paraId="38884334" w14:textId="77777777" w:rsidR="006C583B" w:rsidRPr="005A0FBB" w:rsidRDefault="006C583B" w:rsidP="004D5C5D">
            <w:pPr>
              <w:rPr>
                <w:rFonts w:ascii="Times" w:eastAsia="Times New Roman" w:hAnsi="Times"/>
                <w:sz w:val="20"/>
                <w:szCs w:val="20"/>
                <w:lang w:val="en-US"/>
              </w:rPr>
            </w:pPr>
          </w:p>
          <w:p w14:paraId="5E86ECAB" w14:textId="77777777" w:rsidR="006C583B" w:rsidRPr="005A0FBB" w:rsidRDefault="006C583B" w:rsidP="004D5C5D">
            <w:pPr>
              <w:pStyle w:val="Caption"/>
              <w:rPr>
                <w:rFonts w:ascii="Times" w:hAnsi="Times"/>
                <w:sz w:val="20"/>
                <w:szCs w:val="20"/>
              </w:rPr>
            </w:pPr>
            <w:r w:rsidRPr="005A0FBB">
              <w:rPr>
                <w:rFonts w:ascii="Times" w:hAnsi="Times"/>
                <w:sz w:val="20"/>
                <w:szCs w:val="20"/>
              </w:rPr>
              <w:t xml:space="preserve">Observation </w:t>
            </w:r>
            <w:r w:rsidRPr="005A0FBB">
              <w:rPr>
                <w:rFonts w:ascii="Times" w:hAnsi="Times"/>
                <w:szCs w:val="20"/>
              </w:rPr>
              <w:fldChar w:fldCharType="begin"/>
            </w:r>
            <w:r w:rsidRPr="005A0FBB">
              <w:rPr>
                <w:rFonts w:ascii="Times" w:hAnsi="Times"/>
                <w:sz w:val="20"/>
                <w:szCs w:val="20"/>
              </w:rPr>
              <w:instrText xml:space="preserve"> SEQ Observation \* ARABIC </w:instrText>
            </w:r>
            <w:r w:rsidRPr="005A0FBB">
              <w:rPr>
                <w:rFonts w:ascii="Times" w:hAnsi="Times"/>
                <w:szCs w:val="20"/>
              </w:rPr>
              <w:fldChar w:fldCharType="separate"/>
            </w:r>
            <w:r w:rsidRPr="005A0FBB">
              <w:rPr>
                <w:rFonts w:ascii="Times" w:hAnsi="Times"/>
                <w:noProof/>
                <w:sz w:val="20"/>
                <w:szCs w:val="20"/>
              </w:rPr>
              <w:t>1</w:t>
            </w:r>
            <w:r w:rsidRPr="005A0FBB">
              <w:rPr>
                <w:rFonts w:ascii="Times" w:hAnsi="Times"/>
                <w:szCs w:val="20"/>
              </w:rPr>
              <w:fldChar w:fldCharType="end"/>
            </w:r>
            <w:r w:rsidRPr="005A0FBB">
              <w:rPr>
                <w:rFonts w:ascii="Times" w:hAnsi="Times"/>
                <w:sz w:val="20"/>
                <w:szCs w:val="20"/>
              </w:rPr>
              <w:t xml:space="preserve">: Depending on the XR traffic pattern, </w:t>
            </w:r>
            <w:r w:rsidRPr="005A0FBB">
              <w:rPr>
                <w:rFonts w:ascii="Times" w:eastAsia="Times New Roman" w:hAnsi="Times"/>
                <w:bCs/>
                <w:sz w:val="20"/>
                <w:szCs w:val="20"/>
                <w:lang w:val="en-US"/>
              </w:rPr>
              <w:t>there can be a mismatch of periods between NR SPS/CG configuration and XR traffic.</w:t>
            </w:r>
          </w:p>
          <w:p w14:paraId="79324099" w14:textId="77777777" w:rsidR="006C583B" w:rsidRPr="005A0FBB" w:rsidRDefault="006C583B" w:rsidP="004D5C5D">
            <w:pPr>
              <w:pStyle w:val="Caption"/>
              <w:rPr>
                <w:rFonts w:ascii="Times" w:hAnsi="Times"/>
                <w:sz w:val="20"/>
                <w:szCs w:val="20"/>
              </w:rPr>
            </w:pPr>
            <w:r w:rsidRPr="005A0FBB">
              <w:rPr>
                <w:rFonts w:ascii="Times" w:hAnsi="Times"/>
                <w:sz w:val="20"/>
                <w:szCs w:val="20"/>
              </w:rPr>
              <w:t xml:space="preserve">Observation </w:t>
            </w:r>
            <w:r w:rsidRPr="005A0FBB">
              <w:rPr>
                <w:rFonts w:ascii="Times" w:hAnsi="Times"/>
                <w:szCs w:val="20"/>
              </w:rPr>
              <w:fldChar w:fldCharType="begin"/>
            </w:r>
            <w:r w:rsidRPr="005A0FBB">
              <w:rPr>
                <w:rFonts w:ascii="Times" w:hAnsi="Times"/>
                <w:sz w:val="20"/>
                <w:szCs w:val="20"/>
              </w:rPr>
              <w:instrText xml:space="preserve"> SEQ Observation \* ARABIC </w:instrText>
            </w:r>
            <w:r w:rsidRPr="005A0FBB">
              <w:rPr>
                <w:rFonts w:ascii="Times" w:hAnsi="Times"/>
                <w:szCs w:val="20"/>
              </w:rPr>
              <w:fldChar w:fldCharType="separate"/>
            </w:r>
            <w:r w:rsidRPr="005A0FBB">
              <w:rPr>
                <w:rFonts w:ascii="Times" w:hAnsi="Times"/>
                <w:noProof/>
                <w:sz w:val="20"/>
                <w:szCs w:val="20"/>
              </w:rPr>
              <w:t>2</w:t>
            </w:r>
            <w:r w:rsidRPr="005A0FBB">
              <w:rPr>
                <w:rFonts w:ascii="Times" w:hAnsi="Times"/>
                <w:szCs w:val="20"/>
              </w:rPr>
              <w:fldChar w:fldCharType="end"/>
            </w:r>
            <w:r w:rsidRPr="005A0FBB">
              <w:rPr>
                <w:rFonts w:ascii="Times" w:hAnsi="Times"/>
                <w:sz w:val="20"/>
                <w:szCs w:val="20"/>
              </w:rPr>
              <w:t>: The search space size for PDCCH transmission can be relatively small. Hence, it would be beneficial to reduce the PDCCH transmission which can also increase the overall XR capacity.</w:t>
            </w:r>
          </w:p>
          <w:p w14:paraId="17E51DAD" w14:textId="77777777" w:rsidR="006C583B" w:rsidRPr="005A0FBB" w:rsidRDefault="006C583B" w:rsidP="004D5C5D">
            <w:pPr>
              <w:pStyle w:val="Caption"/>
              <w:rPr>
                <w:rFonts w:ascii="Times" w:hAnsi="Times"/>
                <w:sz w:val="20"/>
                <w:szCs w:val="20"/>
              </w:rPr>
            </w:pPr>
            <w:r w:rsidRPr="005A0FBB">
              <w:rPr>
                <w:rFonts w:ascii="Times" w:hAnsi="Times"/>
                <w:sz w:val="20"/>
                <w:szCs w:val="20"/>
              </w:rPr>
              <w:t xml:space="preserve">Proposal </w:t>
            </w:r>
            <w:r w:rsidRPr="005A0FBB">
              <w:rPr>
                <w:rFonts w:ascii="Times" w:hAnsi="Times"/>
                <w:szCs w:val="20"/>
              </w:rPr>
              <w:fldChar w:fldCharType="begin"/>
            </w:r>
            <w:r w:rsidRPr="005A0FBB">
              <w:rPr>
                <w:rFonts w:ascii="Times" w:hAnsi="Times"/>
                <w:sz w:val="20"/>
                <w:szCs w:val="20"/>
              </w:rPr>
              <w:instrText xml:space="preserve"> SEQ Proposal \* ARABIC </w:instrText>
            </w:r>
            <w:r w:rsidRPr="005A0FBB">
              <w:rPr>
                <w:rFonts w:ascii="Times" w:hAnsi="Times"/>
                <w:szCs w:val="20"/>
              </w:rPr>
              <w:fldChar w:fldCharType="separate"/>
            </w:r>
            <w:r w:rsidRPr="005A0FBB">
              <w:rPr>
                <w:rFonts w:ascii="Times" w:hAnsi="Times"/>
                <w:noProof/>
                <w:sz w:val="20"/>
                <w:szCs w:val="20"/>
              </w:rPr>
              <w:t>1</w:t>
            </w:r>
            <w:r w:rsidRPr="005A0FBB">
              <w:rPr>
                <w:rFonts w:ascii="Times" w:hAnsi="Times"/>
                <w:szCs w:val="20"/>
              </w:rPr>
              <w:fldChar w:fldCharType="end"/>
            </w:r>
            <w:r w:rsidRPr="005A0FBB">
              <w:rPr>
                <w:rFonts w:ascii="Times" w:hAnsi="Times"/>
                <w:sz w:val="20"/>
                <w:szCs w:val="20"/>
              </w:rPr>
              <w:t>: SPS enhancement can still be considered for XR capacity enhancements as the search space size for PDCCH transmission can be relatively small.</w:t>
            </w:r>
          </w:p>
          <w:p w14:paraId="4BB0457F" w14:textId="77777777" w:rsidR="006C583B" w:rsidRPr="005A0FBB" w:rsidRDefault="006C583B" w:rsidP="004D5C5D">
            <w:pPr>
              <w:pStyle w:val="Caption"/>
              <w:rPr>
                <w:rFonts w:ascii="Times" w:eastAsia="Times New Roman" w:hAnsi="Times"/>
                <w:bCs/>
                <w:sz w:val="20"/>
                <w:szCs w:val="20"/>
              </w:rPr>
            </w:pPr>
            <w:r w:rsidRPr="005A0FBB">
              <w:rPr>
                <w:rFonts w:ascii="Times" w:eastAsia="Times New Roman" w:hAnsi="Times"/>
                <w:bCs/>
                <w:sz w:val="20"/>
                <w:szCs w:val="20"/>
              </w:rPr>
              <w:t xml:space="preserve">Proposal </w:t>
            </w:r>
            <w:r w:rsidRPr="005A0FBB">
              <w:rPr>
                <w:rFonts w:ascii="Times" w:eastAsia="Times New Roman" w:hAnsi="Times"/>
                <w:bCs/>
                <w:szCs w:val="20"/>
              </w:rPr>
              <w:fldChar w:fldCharType="begin"/>
            </w:r>
            <w:r w:rsidRPr="005A0FBB">
              <w:rPr>
                <w:rFonts w:ascii="Times" w:eastAsia="Times New Roman" w:hAnsi="Times"/>
                <w:bCs/>
                <w:sz w:val="20"/>
                <w:szCs w:val="20"/>
              </w:rPr>
              <w:instrText xml:space="preserve"> SEQ Proposal \* ARABIC </w:instrText>
            </w:r>
            <w:r w:rsidRPr="005A0FBB">
              <w:rPr>
                <w:rFonts w:ascii="Times" w:eastAsia="Times New Roman" w:hAnsi="Times"/>
                <w:bCs/>
                <w:szCs w:val="20"/>
              </w:rPr>
              <w:fldChar w:fldCharType="separate"/>
            </w:r>
            <w:r w:rsidRPr="005A0FBB">
              <w:rPr>
                <w:rFonts w:ascii="Times" w:eastAsia="Times New Roman" w:hAnsi="Times"/>
                <w:bCs/>
                <w:noProof/>
                <w:sz w:val="20"/>
                <w:szCs w:val="20"/>
              </w:rPr>
              <w:t>2</w:t>
            </w:r>
            <w:r w:rsidRPr="005A0FBB">
              <w:rPr>
                <w:rFonts w:ascii="Times" w:eastAsia="Times New Roman" w:hAnsi="Times"/>
                <w:bCs/>
                <w:szCs w:val="20"/>
              </w:rPr>
              <w:fldChar w:fldCharType="end"/>
            </w:r>
            <w:r w:rsidRPr="005A0FBB">
              <w:rPr>
                <w:rFonts w:ascii="Times" w:eastAsia="Times New Roman" w:hAnsi="Times"/>
                <w:bCs/>
                <w:sz w:val="20"/>
                <w:szCs w:val="20"/>
              </w:rPr>
              <w:t>: Consider Dynamic SPS/CG configuration to dynamically adjust the transmission in order to accommodate the XR traffic pattern.</w:t>
            </w:r>
          </w:p>
          <w:p w14:paraId="4466F633" w14:textId="77777777" w:rsidR="006C583B" w:rsidRPr="005A0FBB" w:rsidRDefault="006C583B" w:rsidP="004D5C5D">
            <w:pPr>
              <w:spacing w:line="257" w:lineRule="auto"/>
              <w:jc w:val="center"/>
              <w:rPr>
                <w:rFonts w:ascii="Times" w:hAnsi="Times"/>
                <w:sz w:val="20"/>
                <w:szCs w:val="20"/>
              </w:rPr>
            </w:pPr>
            <w:r w:rsidRPr="005A0FBB">
              <w:rPr>
                <w:rFonts w:ascii="Times" w:hAnsi="Times"/>
                <w:noProof/>
                <w:szCs w:val="20"/>
                <w:lang w:val="en-US" w:eastAsia="ko-KR"/>
              </w:rPr>
              <w:drawing>
                <wp:inline distT="0" distB="0" distL="0" distR="0" wp14:anchorId="343ACA28" wp14:editId="4E6A41DD">
                  <wp:extent cx="3724275" cy="1381125"/>
                  <wp:effectExtent l="0" t="0" r="0" b="0"/>
                  <wp:docPr id="133839268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27593331"/>
                          <pic:cNvPicPr/>
                        </pic:nvPicPr>
                        <pic:blipFill>
                          <a:blip r:embed="rId78">
                            <a:extLst>
                              <a:ext uri="{28A0092B-C50C-407E-A947-70E740481C1C}">
                                <a14:useLocalDpi xmlns:a14="http://schemas.microsoft.com/office/drawing/2010/main" val="0"/>
                              </a:ext>
                            </a:extLst>
                          </a:blip>
                          <a:stretch>
                            <a:fillRect/>
                          </a:stretch>
                        </pic:blipFill>
                        <pic:spPr>
                          <a:xfrm>
                            <a:off x="0" y="0"/>
                            <a:ext cx="3724275" cy="1381125"/>
                          </a:xfrm>
                          <a:prstGeom prst="rect">
                            <a:avLst/>
                          </a:prstGeom>
                        </pic:spPr>
                      </pic:pic>
                    </a:graphicData>
                  </a:graphic>
                </wp:inline>
              </w:drawing>
            </w:r>
          </w:p>
          <w:p w14:paraId="3CFFCCEF" w14:textId="77777777" w:rsidR="006C583B" w:rsidRPr="005A0FBB" w:rsidRDefault="006C583B" w:rsidP="004D5C5D">
            <w:pPr>
              <w:pStyle w:val="Caption"/>
              <w:jc w:val="center"/>
              <w:rPr>
                <w:rFonts w:ascii="Times" w:hAnsi="Times"/>
                <w:sz w:val="20"/>
                <w:szCs w:val="20"/>
              </w:rPr>
            </w:pPr>
            <w:r w:rsidRPr="005A0FBB">
              <w:rPr>
                <w:rFonts w:ascii="Times" w:hAnsi="Times"/>
                <w:sz w:val="20"/>
                <w:szCs w:val="20"/>
              </w:rPr>
              <w:t xml:space="preserve">Figure </w:t>
            </w:r>
            <w:r w:rsidRPr="005A0FBB">
              <w:rPr>
                <w:rFonts w:ascii="Times" w:hAnsi="Times"/>
                <w:szCs w:val="20"/>
              </w:rPr>
              <w:fldChar w:fldCharType="begin"/>
            </w:r>
            <w:r w:rsidRPr="005A0FBB">
              <w:rPr>
                <w:rFonts w:ascii="Times" w:hAnsi="Times"/>
                <w:sz w:val="20"/>
                <w:szCs w:val="20"/>
              </w:rPr>
              <w:instrText xml:space="preserve"> SEQ Figure \* ARABIC </w:instrText>
            </w:r>
            <w:r w:rsidRPr="005A0FBB">
              <w:rPr>
                <w:rFonts w:ascii="Times" w:hAnsi="Times"/>
                <w:szCs w:val="20"/>
              </w:rPr>
              <w:fldChar w:fldCharType="separate"/>
            </w:r>
            <w:r w:rsidRPr="005A0FBB">
              <w:rPr>
                <w:rFonts w:ascii="Times" w:hAnsi="Times"/>
                <w:noProof/>
                <w:sz w:val="20"/>
                <w:szCs w:val="20"/>
              </w:rPr>
              <w:t>2</w:t>
            </w:r>
            <w:r w:rsidRPr="005A0FBB">
              <w:rPr>
                <w:rFonts w:ascii="Times" w:hAnsi="Times"/>
                <w:szCs w:val="20"/>
              </w:rPr>
              <w:fldChar w:fldCharType="end"/>
            </w:r>
            <w:r w:rsidRPr="005A0FBB">
              <w:rPr>
                <w:rFonts w:ascii="Times" w:hAnsi="Times"/>
                <w:sz w:val="20"/>
                <w:szCs w:val="20"/>
              </w:rPr>
              <w:t xml:space="preserve">: </w:t>
            </w:r>
            <w:r w:rsidRPr="005A0FBB">
              <w:rPr>
                <w:rFonts w:ascii="Times" w:hAnsi="Times" w:cs="Calibri"/>
                <w:bCs/>
                <w:sz w:val="20"/>
                <w:szCs w:val="20"/>
              </w:rPr>
              <w:t>A schematic/illustration of pseudo periodic CG</w:t>
            </w:r>
          </w:p>
          <w:p w14:paraId="3C65AE76" w14:textId="77777777" w:rsidR="006C583B" w:rsidRPr="005A0FBB" w:rsidRDefault="006C583B" w:rsidP="004D5C5D">
            <w:pPr>
              <w:rPr>
                <w:rFonts w:ascii="Times" w:eastAsia="Times New Roman" w:hAnsi="Times"/>
                <w:b/>
                <w:bCs/>
                <w:sz w:val="20"/>
                <w:szCs w:val="20"/>
              </w:rPr>
            </w:pPr>
          </w:p>
          <w:p w14:paraId="23E2C334" w14:textId="77777777" w:rsidR="006C583B" w:rsidRPr="005A0FBB" w:rsidRDefault="006C583B" w:rsidP="004D5C5D">
            <w:pPr>
              <w:pStyle w:val="Caption"/>
              <w:rPr>
                <w:rFonts w:ascii="Times" w:eastAsia="Times New Roman" w:hAnsi="Times"/>
                <w:bCs/>
                <w:sz w:val="20"/>
                <w:szCs w:val="20"/>
              </w:rPr>
            </w:pPr>
            <w:r w:rsidRPr="005A0FBB">
              <w:rPr>
                <w:rFonts w:ascii="Times" w:eastAsia="Times New Roman" w:hAnsi="Times"/>
                <w:bCs/>
                <w:sz w:val="20"/>
                <w:szCs w:val="20"/>
              </w:rPr>
              <w:t xml:space="preserve">Proposal </w:t>
            </w:r>
            <w:r w:rsidRPr="005A0FBB">
              <w:rPr>
                <w:rFonts w:ascii="Times" w:eastAsia="Times New Roman" w:hAnsi="Times"/>
                <w:bCs/>
                <w:szCs w:val="20"/>
              </w:rPr>
              <w:fldChar w:fldCharType="begin"/>
            </w:r>
            <w:r w:rsidRPr="005A0FBB">
              <w:rPr>
                <w:rFonts w:ascii="Times" w:eastAsia="Times New Roman" w:hAnsi="Times"/>
                <w:bCs/>
                <w:sz w:val="20"/>
                <w:szCs w:val="20"/>
              </w:rPr>
              <w:instrText xml:space="preserve"> SEQ Proposal \* ARABIC </w:instrText>
            </w:r>
            <w:r w:rsidRPr="005A0FBB">
              <w:rPr>
                <w:rFonts w:ascii="Times" w:eastAsia="Times New Roman" w:hAnsi="Times"/>
                <w:bCs/>
                <w:szCs w:val="20"/>
              </w:rPr>
              <w:fldChar w:fldCharType="separate"/>
            </w:r>
            <w:r w:rsidRPr="005A0FBB">
              <w:rPr>
                <w:rFonts w:ascii="Times" w:eastAsia="Times New Roman" w:hAnsi="Times"/>
                <w:bCs/>
                <w:noProof/>
                <w:sz w:val="20"/>
                <w:szCs w:val="20"/>
              </w:rPr>
              <w:t>3</w:t>
            </w:r>
            <w:r w:rsidRPr="005A0FBB">
              <w:rPr>
                <w:rFonts w:ascii="Times" w:eastAsia="Times New Roman" w:hAnsi="Times"/>
                <w:bCs/>
                <w:szCs w:val="20"/>
              </w:rPr>
              <w:fldChar w:fldCharType="end"/>
            </w:r>
            <w:r w:rsidRPr="005A0FBB">
              <w:rPr>
                <w:rFonts w:ascii="Times" w:eastAsia="Times New Roman" w:hAnsi="Times"/>
                <w:bCs/>
                <w:sz w:val="20"/>
                <w:szCs w:val="20"/>
              </w:rPr>
              <w:t>: Pseudo-periodic SPS/CG configuration can be considered for XR traffic with non-integer period.</w:t>
            </w:r>
          </w:p>
          <w:p w14:paraId="058B68A7" w14:textId="77777777" w:rsidR="006C583B" w:rsidRPr="005A0FBB" w:rsidRDefault="006C583B" w:rsidP="00237FF7">
            <w:pPr>
              <w:pStyle w:val="Caption"/>
              <w:rPr>
                <w:rFonts w:ascii="Times New Roman" w:hAnsi="Times New Roman" w:cs="Times New Roman"/>
                <w:sz w:val="20"/>
                <w:szCs w:val="20"/>
                <w:lang w:eastAsia="ja-JP"/>
              </w:rPr>
            </w:pPr>
          </w:p>
        </w:tc>
      </w:tr>
      <w:tr w:rsidR="006C583B" w:rsidRPr="005A0FBB" w14:paraId="4D357EF9" w14:textId="77777777" w:rsidTr="006C583B">
        <w:tc>
          <w:tcPr>
            <w:tcW w:w="1271" w:type="dxa"/>
          </w:tcPr>
          <w:p w14:paraId="31EB0424" w14:textId="4FD4D15B"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Lenovo</w:t>
            </w:r>
          </w:p>
        </w:tc>
        <w:tc>
          <w:tcPr>
            <w:tcW w:w="8358" w:type="dxa"/>
          </w:tcPr>
          <w:p w14:paraId="69660C92" w14:textId="77777777" w:rsidR="006C583B" w:rsidRPr="005A0FBB" w:rsidRDefault="006C583B" w:rsidP="004D5C5D">
            <w:pPr>
              <w:spacing w:before="156" w:after="156"/>
              <w:jc w:val="center"/>
              <w:rPr>
                <w:sz w:val="20"/>
                <w:szCs w:val="20"/>
              </w:rPr>
            </w:pPr>
            <w:r w:rsidRPr="005A0FBB">
              <w:rPr>
                <w:noProof/>
                <w:szCs w:val="20"/>
                <w:lang w:val="en-US" w:eastAsia="ko-KR"/>
              </w:rPr>
              <w:drawing>
                <wp:inline distT="0" distB="0" distL="0" distR="0" wp14:anchorId="4A1F23E2" wp14:editId="27B06FEB">
                  <wp:extent cx="5802630" cy="1113790"/>
                  <wp:effectExtent l="0" t="0" r="0" b="0"/>
                  <wp:docPr id="1338392689" name="Picture 13383926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67" cstate="print">
                            <a:extLst>
                              <a:ext uri="{28A0092B-C50C-407E-A947-70E740481C1C}">
                                <a14:useLocalDpi xmlns:a14="http://schemas.microsoft.com/office/drawing/2010/main" val="0"/>
                              </a:ext>
                            </a:extLst>
                          </a:blip>
                          <a:srcRect/>
                          <a:stretch>
                            <a:fillRect/>
                          </a:stretch>
                        </pic:blipFill>
                        <pic:spPr bwMode="auto">
                          <a:xfrm>
                            <a:off x="0" y="0"/>
                            <a:ext cx="5802630" cy="1113790"/>
                          </a:xfrm>
                          <a:prstGeom prst="rect">
                            <a:avLst/>
                          </a:prstGeom>
                          <a:noFill/>
                          <a:ln>
                            <a:noFill/>
                          </a:ln>
                        </pic:spPr>
                      </pic:pic>
                    </a:graphicData>
                  </a:graphic>
                </wp:inline>
              </w:drawing>
            </w:r>
          </w:p>
          <w:p w14:paraId="0AFD2BF0" w14:textId="77777777" w:rsidR="006C583B" w:rsidRPr="005A0FBB" w:rsidRDefault="006C583B" w:rsidP="004D5C5D">
            <w:pPr>
              <w:spacing w:before="156" w:after="156"/>
              <w:jc w:val="center"/>
              <w:rPr>
                <w:rFonts w:ascii="Times" w:eastAsia="Batang" w:hAnsi="Times"/>
                <w:b/>
                <w:bCs/>
                <w:sz w:val="20"/>
                <w:szCs w:val="20"/>
              </w:rPr>
            </w:pPr>
            <w:r w:rsidRPr="005A0FBB">
              <w:rPr>
                <w:rFonts w:ascii="Times" w:eastAsia="Batang" w:hAnsi="Times"/>
                <w:b/>
                <w:bCs/>
                <w:sz w:val="20"/>
                <w:szCs w:val="20"/>
              </w:rPr>
              <w:t xml:space="preserve">Figure 2: An example to realize the non-integer periodicity for CG. </w:t>
            </w:r>
          </w:p>
          <w:p w14:paraId="2D8B4312" w14:textId="77777777" w:rsidR="006C583B" w:rsidRPr="005A0FBB" w:rsidRDefault="006C583B" w:rsidP="004D5C5D">
            <w:pPr>
              <w:spacing w:before="156" w:after="156"/>
              <w:rPr>
                <w:b/>
                <w:bCs/>
                <w:sz w:val="20"/>
                <w:szCs w:val="20"/>
                <w:lang w:val="en-US" w:eastAsia="zh-CN"/>
              </w:rPr>
            </w:pPr>
            <w:r w:rsidRPr="005A0FBB">
              <w:rPr>
                <w:rFonts w:ascii="Times" w:hAnsi="Times" w:cs="Times"/>
                <w:b/>
                <w:bCs/>
                <w:sz w:val="20"/>
                <w:szCs w:val="20"/>
                <w:u w:val="single"/>
                <w:lang w:eastAsia="zh-CN"/>
              </w:rPr>
              <w:t xml:space="preserve">Proposal </w:t>
            </w:r>
            <w:r w:rsidRPr="005A0FBB">
              <w:rPr>
                <w:b/>
                <w:bCs/>
                <w:sz w:val="20"/>
                <w:szCs w:val="20"/>
                <w:u w:val="single"/>
                <w:lang w:eastAsia="zh-CN"/>
              </w:rPr>
              <w:t>9</w:t>
            </w:r>
            <w:r w:rsidRPr="005A0FBB">
              <w:rPr>
                <w:b/>
                <w:bCs/>
                <w:sz w:val="20"/>
                <w:szCs w:val="20"/>
                <w:lang w:eastAsia="zh-CN"/>
              </w:rPr>
              <w:t>:</w:t>
            </w:r>
            <w:r w:rsidRPr="005A0FBB">
              <w:rPr>
                <w:sz w:val="20"/>
                <w:szCs w:val="20"/>
              </w:rPr>
              <w:t xml:space="preserve"> </w:t>
            </w:r>
            <w:r w:rsidRPr="005A0FBB">
              <w:rPr>
                <w:b/>
                <w:bCs/>
                <w:sz w:val="20"/>
                <w:szCs w:val="20"/>
                <w:lang w:eastAsia="zh-CN"/>
              </w:rPr>
              <w:t xml:space="preserve">Enhancements related to non-integer periodicity for CG transmissions could include configure multiple small periodicities for one CG configuration to compose a longer periodicity cycle. </w:t>
            </w:r>
          </w:p>
          <w:p w14:paraId="5298DBCF" w14:textId="77777777" w:rsidR="006C583B" w:rsidRPr="005A0FBB" w:rsidRDefault="006C583B" w:rsidP="004D5C5D">
            <w:pPr>
              <w:rPr>
                <w:b/>
                <w:bCs/>
                <w:sz w:val="20"/>
                <w:szCs w:val="20"/>
              </w:rPr>
            </w:pPr>
          </w:p>
        </w:tc>
      </w:tr>
      <w:tr w:rsidR="006C583B" w:rsidRPr="005A0FBB" w14:paraId="49A4C2E7" w14:textId="77777777" w:rsidTr="006C583B">
        <w:tc>
          <w:tcPr>
            <w:tcW w:w="1271" w:type="dxa"/>
          </w:tcPr>
          <w:p w14:paraId="7C32EDB0" w14:textId="2B015547" w:rsidR="006C583B" w:rsidRPr="005A0FBB" w:rsidRDefault="006C583B"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NEC</w:t>
            </w:r>
          </w:p>
        </w:tc>
        <w:tc>
          <w:tcPr>
            <w:tcW w:w="8358" w:type="dxa"/>
          </w:tcPr>
          <w:p w14:paraId="29CCFF9F" w14:textId="77777777" w:rsidR="006C583B" w:rsidRPr="005A0FBB" w:rsidRDefault="006C583B" w:rsidP="004D5C5D">
            <w:pPr>
              <w:spacing w:afterLines="50" w:after="120"/>
              <w:rPr>
                <w:rFonts w:eastAsia="SimSun"/>
                <w:b/>
                <w:sz w:val="20"/>
                <w:szCs w:val="20"/>
                <w:u w:val="single"/>
                <w:lang w:val="en-US" w:eastAsia="zh-CN"/>
              </w:rPr>
            </w:pPr>
            <w:r w:rsidRPr="005A0FBB">
              <w:rPr>
                <w:rFonts w:eastAsia="SimSun"/>
                <w:b/>
                <w:sz w:val="20"/>
                <w:szCs w:val="20"/>
                <w:u w:val="single"/>
                <w:lang w:val="en-US" w:eastAsia="zh-CN"/>
              </w:rPr>
              <w:t>Proposal 4:</w:t>
            </w:r>
          </w:p>
          <w:p w14:paraId="38774C41" w14:textId="77777777" w:rsidR="006C583B" w:rsidRPr="005A0FBB" w:rsidRDefault="006C583B" w:rsidP="007F1369">
            <w:pPr>
              <w:pStyle w:val="ListParagraph"/>
              <w:numPr>
                <w:ilvl w:val="0"/>
                <w:numId w:val="88"/>
              </w:numPr>
              <w:spacing w:afterLines="50" w:after="120" w:line="240" w:lineRule="auto"/>
              <w:rPr>
                <w:rFonts w:eastAsia="SimSun"/>
                <w:i/>
                <w:sz w:val="20"/>
                <w:szCs w:val="20"/>
                <w:lang w:val="en-US" w:eastAsia="zh-CN"/>
              </w:rPr>
            </w:pPr>
            <w:r w:rsidRPr="005A0FBB">
              <w:rPr>
                <w:rFonts w:eastAsia="SimSun" w:hint="eastAsia"/>
                <w:i/>
                <w:sz w:val="20"/>
                <w:szCs w:val="20"/>
                <w:lang w:val="en-US" w:eastAsia="zh-CN"/>
              </w:rPr>
              <w:lastRenderedPageBreak/>
              <w:t>S</w:t>
            </w:r>
            <w:r w:rsidRPr="005A0FBB">
              <w:rPr>
                <w:rFonts w:eastAsia="SimSun"/>
                <w:i/>
                <w:sz w:val="20"/>
                <w:szCs w:val="20"/>
                <w:lang w:val="en-US" w:eastAsia="zh-CN"/>
              </w:rPr>
              <w:t>tudy enhancement for the mismatch between the periodicity of CG configuration and the XR packet arrival time.</w:t>
            </w:r>
          </w:p>
          <w:p w14:paraId="53B53D1E" w14:textId="77777777" w:rsidR="006C583B" w:rsidRPr="005A0FBB" w:rsidRDefault="006C583B" w:rsidP="004D5C5D">
            <w:pPr>
              <w:spacing w:afterLines="50" w:after="120"/>
              <w:rPr>
                <w:rFonts w:eastAsia="SimSun"/>
                <w:b/>
                <w:sz w:val="20"/>
                <w:szCs w:val="20"/>
                <w:u w:val="single"/>
                <w:lang w:val="en-US" w:eastAsia="zh-CN"/>
              </w:rPr>
            </w:pPr>
            <w:r w:rsidRPr="005A0FBB">
              <w:rPr>
                <w:rFonts w:eastAsia="SimSun"/>
                <w:b/>
                <w:sz w:val="20"/>
                <w:szCs w:val="20"/>
                <w:u w:val="single"/>
                <w:lang w:val="en-US" w:eastAsia="zh-CN"/>
              </w:rPr>
              <w:t>Proposal 5:</w:t>
            </w:r>
          </w:p>
          <w:p w14:paraId="6AF68A21" w14:textId="77777777" w:rsidR="006C583B" w:rsidRPr="005A0FBB" w:rsidRDefault="006C583B" w:rsidP="007F1369">
            <w:pPr>
              <w:pStyle w:val="ListParagraph"/>
              <w:numPr>
                <w:ilvl w:val="0"/>
                <w:numId w:val="89"/>
              </w:numPr>
              <w:spacing w:afterLines="50" w:after="120" w:line="300" w:lineRule="exact"/>
              <w:rPr>
                <w:rFonts w:eastAsia="SimSun"/>
                <w:i/>
                <w:iCs/>
                <w:sz w:val="20"/>
                <w:szCs w:val="20"/>
                <w:lang w:val="en-US" w:eastAsia="zh-CN"/>
              </w:rPr>
            </w:pPr>
            <w:r w:rsidRPr="005A0FBB">
              <w:rPr>
                <w:rFonts w:eastAsia="SimSun"/>
                <w:i/>
                <w:iCs/>
                <w:sz w:val="20"/>
                <w:szCs w:val="20"/>
                <w:lang w:val="en-US" w:eastAsia="zh-CN"/>
              </w:rPr>
              <w:t>Specify XR specific configured grant offset parameter such as kOffsetSymbols in Search Space Set configuration.</w:t>
            </w:r>
          </w:p>
          <w:p w14:paraId="0F1DF2DA" w14:textId="77777777" w:rsidR="006C583B" w:rsidRPr="005A0FBB" w:rsidRDefault="006C583B" w:rsidP="004D5C5D">
            <w:pPr>
              <w:spacing w:afterLines="50" w:after="120" w:line="300" w:lineRule="exact"/>
              <w:rPr>
                <w:rFonts w:eastAsia="SimSun"/>
                <w:b/>
                <w:bCs/>
                <w:sz w:val="20"/>
                <w:szCs w:val="20"/>
                <w:u w:val="single"/>
                <w:lang w:val="en-US" w:eastAsia="zh-CN"/>
              </w:rPr>
            </w:pPr>
            <w:r w:rsidRPr="005A0FBB">
              <w:rPr>
                <w:rFonts w:eastAsia="SimSun"/>
                <w:b/>
                <w:bCs/>
                <w:sz w:val="20"/>
                <w:szCs w:val="20"/>
                <w:u w:val="single"/>
                <w:lang w:val="en-US" w:eastAsia="zh-CN"/>
              </w:rPr>
              <w:t>Proposal 6:</w:t>
            </w:r>
          </w:p>
          <w:p w14:paraId="0AFA472D" w14:textId="77777777" w:rsidR="006C583B" w:rsidRPr="005A0FBB" w:rsidRDefault="006C583B" w:rsidP="007F1369">
            <w:pPr>
              <w:pStyle w:val="ListParagraph"/>
              <w:numPr>
                <w:ilvl w:val="0"/>
                <w:numId w:val="89"/>
              </w:numPr>
              <w:spacing w:afterLines="50" w:after="120" w:line="300" w:lineRule="exact"/>
              <w:rPr>
                <w:rFonts w:eastAsia="SimSun"/>
                <w:i/>
                <w:iCs/>
                <w:sz w:val="20"/>
                <w:szCs w:val="20"/>
                <w:lang w:val="en-US" w:eastAsia="zh-CN"/>
              </w:rPr>
            </w:pPr>
            <w:r w:rsidRPr="005A0FBB">
              <w:rPr>
                <w:rFonts w:eastAsia="SimSun"/>
                <w:i/>
                <w:iCs/>
                <w:sz w:val="20"/>
                <w:szCs w:val="20"/>
                <w:lang w:val="en-US" w:eastAsia="zh-CN"/>
              </w:rPr>
              <w:t>‘cg-nrofSlots’ may be reused to transmit different transport blocks if PUSCH repetition type is not set.</w:t>
            </w:r>
          </w:p>
          <w:p w14:paraId="3E8942BE" w14:textId="77777777" w:rsidR="006C583B" w:rsidRPr="005A0FBB" w:rsidRDefault="006C583B" w:rsidP="004D5C5D">
            <w:pPr>
              <w:spacing w:afterLines="50" w:after="120"/>
              <w:rPr>
                <w:rFonts w:eastAsia="SimSun"/>
                <w:b/>
                <w:bCs/>
                <w:iCs/>
                <w:sz w:val="20"/>
                <w:szCs w:val="20"/>
                <w:u w:val="single"/>
                <w:lang w:val="en-US" w:eastAsia="zh-CN"/>
              </w:rPr>
            </w:pPr>
            <w:r w:rsidRPr="005A0FBB">
              <w:rPr>
                <w:rFonts w:eastAsia="SimSun"/>
                <w:b/>
                <w:bCs/>
                <w:iCs/>
                <w:sz w:val="20"/>
                <w:szCs w:val="20"/>
                <w:u w:val="single"/>
                <w:lang w:val="en-US" w:eastAsia="zh-CN"/>
              </w:rPr>
              <w:t xml:space="preserve">Proposal 7: </w:t>
            </w:r>
          </w:p>
          <w:p w14:paraId="32D2521C" w14:textId="77777777" w:rsidR="006C583B" w:rsidRPr="005A0FBB" w:rsidRDefault="006C583B" w:rsidP="007F1369">
            <w:pPr>
              <w:pStyle w:val="ListParagraph"/>
              <w:numPr>
                <w:ilvl w:val="0"/>
                <w:numId w:val="90"/>
              </w:numPr>
              <w:spacing w:afterLines="50" w:after="120" w:line="240" w:lineRule="auto"/>
              <w:rPr>
                <w:rFonts w:eastAsia="SimSun"/>
                <w:i/>
                <w:sz w:val="20"/>
                <w:szCs w:val="20"/>
                <w:lang w:val="en-US" w:eastAsia="zh-CN"/>
              </w:rPr>
            </w:pPr>
            <w:r w:rsidRPr="005A0FBB">
              <w:rPr>
                <w:rFonts w:eastAsia="SimSun"/>
                <w:i/>
                <w:sz w:val="20"/>
                <w:szCs w:val="20"/>
                <w:lang w:val="en-US" w:eastAsia="zh-CN"/>
              </w:rPr>
              <w:t>Specify a higher layer parameter of ‘frame per second’ for the frame rate of XR traffic.</w:t>
            </w:r>
          </w:p>
        </w:tc>
      </w:tr>
      <w:tr w:rsidR="006C583B" w:rsidRPr="005A0FBB" w14:paraId="57975E1E" w14:textId="77777777" w:rsidTr="006C583B">
        <w:tc>
          <w:tcPr>
            <w:tcW w:w="1271" w:type="dxa"/>
          </w:tcPr>
          <w:p w14:paraId="07C8336B" w14:textId="12F2FEEA" w:rsidR="006C583B" w:rsidRPr="005A0FBB" w:rsidRDefault="006C583B" w:rsidP="004D5C5D">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lastRenderedPageBreak/>
              <w:t>CMCC</w:t>
            </w:r>
          </w:p>
        </w:tc>
        <w:tc>
          <w:tcPr>
            <w:tcW w:w="8358" w:type="dxa"/>
          </w:tcPr>
          <w:p w14:paraId="56702105" w14:textId="77777777" w:rsidR="006C583B" w:rsidRPr="005A0FBB" w:rsidRDefault="006C583B" w:rsidP="004D5C5D">
            <w:pPr>
              <w:spacing w:after="0"/>
              <w:rPr>
                <w:rFonts w:ascii="Times" w:eastAsiaTheme="minorEastAsia" w:hAnsi="Times"/>
                <w:sz w:val="20"/>
                <w:szCs w:val="20"/>
                <w:lang w:eastAsia="zh-CN"/>
              </w:rPr>
            </w:pPr>
            <w:r w:rsidRPr="005A0FBB">
              <w:rPr>
                <w:rFonts w:ascii="Times" w:eastAsiaTheme="minorEastAsia" w:hAnsi="Times"/>
                <w:b/>
                <w:sz w:val="20"/>
                <w:szCs w:val="20"/>
                <w:u w:val="single"/>
                <w:lang w:eastAsia="zh-CN"/>
              </w:rPr>
              <w:t>Scheme #1: Configure an SPS/CG periodicity set or pattern that contains multiple SPS/CG periodicities and apply this pattern cyclically in the time domain</w:t>
            </w:r>
            <w:r w:rsidRPr="005A0FBB">
              <w:rPr>
                <w:rFonts w:ascii="Times" w:eastAsiaTheme="minorEastAsia" w:hAnsi="Times"/>
                <w:sz w:val="20"/>
                <w:szCs w:val="20"/>
                <w:lang w:eastAsia="zh-CN"/>
              </w:rPr>
              <w:t>. For example, an SPS/CG periodicity pattern of {16ms, 17ms, 17ms} can be used to align with XR traffic with a 60fps frame rate.</w:t>
            </w:r>
          </w:p>
          <w:p w14:paraId="26AFB00F" w14:textId="77777777" w:rsidR="006C583B" w:rsidRPr="005A0FBB" w:rsidRDefault="006C583B" w:rsidP="004D5C5D">
            <w:pPr>
              <w:spacing w:after="0"/>
              <w:rPr>
                <w:rFonts w:eastAsia="Batang"/>
                <w:sz w:val="20"/>
                <w:szCs w:val="20"/>
                <w:lang w:eastAsia="zh-CN"/>
              </w:rPr>
            </w:pPr>
            <w:r w:rsidRPr="005A0FBB">
              <w:rPr>
                <w:rFonts w:eastAsiaTheme="minorEastAsia"/>
                <w:b/>
                <w:sz w:val="20"/>
                <w:szCs w:val="20"/>
                <w:u w:val="single"/>
                <w:lang w:eastAsia="zh-CN"/>
              </w:rPr>
              <w:t>Scheme #2: Non-integer SPS/CG periodicity</w:t>
            </w:r>
            <w:r w:rsidRPr="005A0FBB">
              <w:rPr>
                <w:rFonts w:eastAsiaTheme="minorEastAsia"/>
                <w:sz w:val="20"/>
                <w:szCs w:val="20"/>
                <w:lang w:eastAsia="zh-CN"/>
              </w:rPr>
              <w:t>.</w:t>
            </w:r>
          </w:p>
          <w:p w14:paraId="3D01F0DD" w14:textId="77777777" w:rsidR="006C583B" w:rsidRPr="005A0FBB" w:rsidRDefault="006C583B" w:rsidP="004D5C5D">
            <w:pPr>
              <w:spacing w:after="0"/>
              <w:rPr>
                <w:rFonts w:ascii="Times" w:eastAsiaTheme="minorEastAsia" w:hAnsi="Times"/>
                <w:sz w:val="20"/>
                <w:szCs w:val="20"/>
                <w:lang w:eastAsia="zh-CN"/>
              </w:rPr>
            </w:pPr>
            <w:r w:rsidRPr="005A0FBB">
              <w:rPr>
                <w:rFonts w:ascii="Times" w:eastAsiaTheme="minorEastAsia" w:hAnsi="Times"/>
                <w:b/>
                <w:sz w:val="20"/>
                <w:szCs w:val="20"/>
                <w:u w:val="single"/>
                <w:lang w:eastAsia="zh-CN"/>
              </w:rPr>
              <w:t>Scheme #3: Periodically adjust the SPS/CG periodicity by using a dynamic indication</w:t>
            </w:r>
            <w:r w:rsidRPr="005A0FBB">
              <w:rPr>
                <w:rFonts w:ascii="Times" w:eastAsiaTheme="minorEastAsia" w:hAnsi="Times"/>
                <w:sz w:val="20"/>
                <w:szCs w:val="20"/>
                <w:lang w:eastAsia="zh-CN"/>
              </w:rPr>
              <w:t>.</w:t>
            </w:r>
          </w:p>
          <w:p w14:paraId="0E8217B8" w14:textId="77777777" w:rsidR="006C583B" w:rsidRPr="005A0FBB" w:rsidRDefault="006C583B" w:rsidP="004D5C5D">
            <w:pPr>
              <w:rPr>
                <w:rFonts w:eastAsiaTheme="minorEastAsia"/>
                <w:sz w:val="20"/>
                <w:szCs w:val="20"/>
                <w:lang w:eastAsia="zh-CN"/>
              </w:rPr>
            </w:pPr>
            <w:r w:rsidRPr="005A0FBB">
              <w:rPr>
                <w:rFonts w:eastAsiaTheme="minorEastAsia"/>
                <w:sz w:val="20"/>
                <w:szCs w:val="20"/>
                <w:lang w:eastAsia="zh-CN"/>
              </w:rPr>
              <w:t>R</w:t>
            </w:r>
            <w:r w:rsidRPr="005A0FBB">
              <w:rPr>
                <w:rFonts w:eastAsiaTheme="minorEastAsia" w:hint="eastAsia"/>
                <w:sz w:val="20"/>
                <w:szCs w:val="20"/>
                <w:lang w:eastAsia="zh-CN"/>
              </w:rPr>
              <w:t>e</w:t>
            </w:r>
            <w:r w:rsidRPr="005A0FBB">
              <w:rPr>
                <w:rFonts w:eastAsiaTheme="minorEastAsia"/>
                <w:sz w:val="20"/>
                <w:szCs w:val="20"/>
                <w:lang w:eastAsia="zh-CN"/>
              </w:rPr>
              <w:t>garding Scheme #2, a new rational SPS/CG periodicity will be added for each non-integer XR traffic periodicity and</w:t>
            </w:r>
            <w:r w:rsidRPr="005A0FBB">
              <w:rPr>
                <w:sz w:val="20"/>
                <w:szCs w:val="20"/>
              </w:rPr>
              <w:t xml:space="preserve"> </w:t>
            </w:r>
            <w:r w:rsidRPr="005A0FBB">
              <w:rPr>
                <w:rFonts w:eastAsiaTheme="minorEastAsia"/>
                <w:sz w:val="20"/>
                <w:szCs w:val="20"/>
                <w:lang w:eastAsia="zh-CN"/>
              </w:rPr>
              <w:t>ceiling operations in SPS</w:t>
            </w:r>
            <w:r w:rsidRPr="005A0FBB">
              <w:rPr>
                <w:rFonts w:eastAsiaTheme="minorEastAsia" w:hint="eastAsia"/>
                <w:sz w:val="20"/>
                <w:szCs w:val="20"/>
                <w:lang w:eastAsia="zh-CN"/>
              </w:rPr>
              <w:t>/</w:t>
            </w:r>
            <w:r w:rsidRPr="005A0FBB">
              <w:rPr>
                <w:rFonts w:eastAsiaTheme="minorEastAsia"/>
                <w:sz w:val="20"/>
                <w:szCs w:val="20"/>
                <w:lang w:eastAsia="zh-CN"/>
              </w:rPr>
              <w:t>CG occasion calculation formula should be added, which would result in more specification changes and more complex implementation.</w:t>
            </w:r>
            <w:r w:rsidRPr="005A0FBB">
              <w:rPr>
                <w:sz w:val="20"/>
                <w:szCs w:val="20"/>
              </w:rPr>
              <w:t xml:space="preserve"> </w:t>
            </w:r>
          </w:p>
          <w:p w14:paraId="2FD4A19F" w14:textId="77777777" w:rsidR="006C583B" w:rsidRPr="005A0FBB" w:rsidRDefault="006C583B" w:rsidP="004D5C5D">
            <w:pPr>
              <w:rPr>
                <w:rFonts w:eastAsiaTheme="minorEastAsia"/>
                <w:sz w:val="20"/>
                <w:szCs w:val="20"/>
                <w:lang w:eastAsia="zh-CN"/>
              </w:rPr>
            </w:pPr>
            <w:r w:rsidRPr="005A0FBB">
              <w:rPr>
                <w:rFonts w:eastAsiaTheme="minorEastAsia"/>
                <w:sz w:val="20"/>
                <w:szCs w:val="20"/>
                <w:lang w:eastAsia="zh-CN"/>
              </w:rPr>
              <w:t>Regarding Scheme #3, the dynamic indication will cause a</w:t>
            </w:r>
            <w:r w:rsidRPr="005A0FBB">
              <w:rPr>
                <w:rFonts w:eastAsiaTheme="minorEastAsia" w:hint="eastAsia"/>
                <w:sz w:val="20"/>
                <w:szCs w:val="20"/>
                <w:lang w:eastAsia="zh-CN"/>
              </w:rPr>
              <w:t>n</w:t>
            </w:r>
            <w:r w:rsidRPr="005A0FBB">
              <w:rPr>
                <w:rFonts w:eastAsiaTheme="minorEastAsia"/>
                <w:sz w:val="20"/>
                <w:szCs w:val="20"/>
                <w:lang w:eastAsia="zh-CN"/>
              </w:rPr>
              <w:t xml:space="preserve"> extra dynamic signaling overhead. </w:t>
            </w:r>
          </w:p>
          <w:p w14:paraId="0B4917F2" w14:textId="77777777" w:rsidR="006C583B" w:rsidRPr="005A0FBB" w:rsidRDefault="006C583B" w:rsidP="004D5C5D">
            <w:pPr>
              <w:rPr>
                <w:rFonts w:eastAsiaTheme="minorEastAsia"/>
                <w:sz w:val="20"/>
                <w:szCs w:val="20"/>
                <w:lang w:eastAsia="zh-CN"/>
              </w:rPr>
            </w:pPr>
            <w:r w:rsidRPr="005A0FBB">
              <w:rPr>
                <w:rFonts w:eastAsiaTheme="minorEastAsia"/>
                <w:sz w:val="20"/>
                <w:szCs w:val="20"/>
                <w:lang w:eastAsia="zh-CN"/>
              </w:rPr>
              <w:t>Based on the above analysis, it is suggested to further study the configuration of the SPS/CG periodicity set or pattern in Scheme #1.</w:t>
            </w:r>
          </w:p>
          <w:p w14:paraId="0E2867D3" w14:textId="77777777" w:rsidR="006C583B" w:rsidRPr="005A0FBB" w:rsidRDefault="006C583B" w:rsidP="004D5C5D">
            <w:pPr>
              <w:rPr>
                <w:rFonts w:eastAsia="MS Mincho"/>
                <w:sz w:val="20"/>
                <w:szCs w:val="20"/>
              </w:rPr>
            </w:pPr>
            <w:r w:rsidRPr="005A0FBB">
              <w:rPr>
                <w:rFonts w:eastAsiaTheme="minorEastAsia" w:hint="eastAsia"/>
                <w:b/>
                <w:bCs/>
                <w:sz w:val="20"/>
                <w:szCs w:val="20"/>
                <w:lang w:eastAsia="zh-CN"/>
              </w:rPr>
              <w:t>P</w:t>
            </w:r>
            <w:r w:rsidRPr="005A0FBB">
              <w:rPr>
                <w:rFonts w:eastAsiaTheme="minorEastAsia"/>
                <w:b/>
                <w:bCs/>
                <w:sz w:val="20"/>
                <w:szCs w:val="20"/>
                <w:lang w:eastAsia="zh-CN"/>
              </w:rPr>
              <w:t>roposal 4. Configure an SPS/CG periodicity set or pattern that contains multiple SPS/CG periodicities and apply this pattern cyclically in the time domain.</w:t>
            </w:r>
          </w:p>
          <w:p w14:paraId="3F23B303" w14:textId="77777777" w:rsidR="006C583B" w:rsidRPr="005A0FBB" w:rsidRDefault="006C583B" w:rsidP="004D5C5D">
            <w:pPr>
              <w:rPr>
                <w:rFonts w:ascii="Times New Roman" w:hAnsi="Times New Roman" w:cs="Times New Roman"/>
                <w:sz w:val="20"/>
                <w:szCs w:val="20"/>
                <w:lang w:eastAsia="ja-JP"/>
              </w:rPr>
            </w:pPr>
          </w:p>
        </w:tc>
      </w:tr>
      <w:tr w:rsidR="006C583B" w:rsidRPr="005A0FBB" w14:paraId="679B0FD3" w14:textId="77777777" w:rsidTr="006C583B">
        <w:tc>
          <w:tcPr>
            <w:tcW w:w="1271" w:type="dxa"/>
          </w:tcPr>
          <w:p w14:paraId="79D0035C" w14:textId="5547ACD3" w:rsidR="006C583B" w:rsidRPr="005A0FBB" w:rsidRDefault="00A905BD"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Panasonic</w:t>
            </w:r>
          </w:p>
        </w:tc>
        <w:tc>
          <w:tcPr>
            <w:tcW w:w="8358" w:type="dxa"/>
          </w:tcPr>
          <w:p w14:paraId="4FD7002F" w14:textId="77777777" w:rsidR="006C583B" w:rsidRPr="005A0FBB" w:rsidRDefault="006C583B" w:rsidP="004D5C5D">
            <w:pPr>
              <w:rPr>
                <w:b/>
                <w:bCs/>
                <w:sz w:val="20"/>
                <w:szCs w:val="20"/>
                <w:lang w:eastAsia="zh-CN"/>
              </w:rPr>
            </w:pPr>
            <w:r w:rsidRPr="005A0FBB">
              <w:rPr>
                <w:b/>
                <w:bCs/>
                <w:sz w:val="20"/>
                <w:szCs w:val="20"/>
                <w:lang w:eastAsia="zh-CN"/>
              </w:rPr>
              <w:t>Proposal 1: CG should efficiently handle the non-integer periodicity transmissions, including the video stream frame periodicities like 16.66667, 11.11111, and 8.33333 ms.</w:t>
            </w:r>
          </w:p>
          <w:p w14:paraId="062EFB9F" w14:textId="77777777" w:rsidR="006C583B" w:rsidRPr="005A0FBB" w:rsidRDefault="006C583B" w:rsidP="004D5C5D">
            <w:pPr>
              <w:spacing w:after="0"/>
              <w:rPr>
                <w:sz w:val="20"/>
                <w:szCs w:val="20"/>
                <w:lang w:eastAsia="ja-JP"/>
              </w:rPr>
            </w:pPr>
            <w:r w:rsidRPr="005A0FBB">
              <w:rPr>
                <w:sz w:val="20"/>
                <w:szCs w:val="20"/>
                <w:lang w:eastAsia="ja-JP"/>
              </w:rPr>
              <w:t xml:space="preserve">The non-integer periodicities could be supported in a semi-static manner (e.g., through RRC configurations) or/and dynamic manners (e.g., through a DCI). Here we discuss some methods to handle non-integer periodicities. </w:t>
            </w:r>
          </w:p>
          <w:p w14:paraId="5377AF7E" w14:textId="77777777" w:rsidR="006C583B" w:rsidRPr="005A0FBB" w:rsidRDefault="006C583B" w:rsidP="004D5C5D">
            <w:pPr>
              <w:rPr>
                <w:sz w:val="20"/>
                <w:szCs w:val="20"/>
                <w:lang w:eastAsia="zh-CN"/>
              </w:rPr>
            </w:pPr>
          </w:p>
          <w:p w14:paraId="31945F79" w14:textId="77777777" w:rsidR="006C583B" w:rsidRPr="005A0FBB" w:rsidRDefault="006C583B" w:rsidP="004D5C5D">
            <w:pPr>
              <w:rPr>
                <w:b/>
                <w:bCs/>
                <w:sz w:val="20"/>
                <w:szCs w:val="20"/>
                <w:u w:val="single"/>
                <w:lang w:eastAsia="ja-JP"/>
              </w:rPr>
            </w:pPr>
            <w:r w:rsidRPr="005A0FBB">
              <w:rPr>
                <w:b/>
                <w:bCs/>
                <w:sz w:val="20"/>
                <w:szCs w:val="20"/>
                <w:u w:val="single"/>
                <w:lang w:eastAsia="ja-JP"/>
              </w:rPr>
              <w:t>Approach 1: Rounding the non-integer transmission instances</w:t>
            </w:r>
          </w:p>
          <w:p w14:paraId="241F719C" w14:textId="77777777" w:rsidR="006C583B" w:rsidRPr="005A0FBB" w:rsidRDefault="006C583B" w:rsidP="004D5C5D">
            <w:pPr>
              <w:keepNext/>
              <w:jc w:val="center"/>
              <w:rPr>
                <w:sz w:val="20"/>
                <w:szCs w:val="20"/>
              </w:rPr>
            </w:pPr>
            <w:r w:rsidRPr="005A0FBB">
              <w:rPr>
                <w:noProof/>
                <w:szCs w:val="20"/>
                <w:lang w:val="en-US" w:eastAsia="ko-KR"/>
              </w:rPr>
              <w:drawing>
                <wp:inline distT="0" distB="0" distL="0" distR="0" wp14:anchorId="36C2438B" wp14:editId="2EE3725B">
                  <wp:extent cx="4958281" cy="1331366"/>
                  <wp:effectExtent l="0" t="0" r="0" b="2540"/>
                  <wp:docPr id="1338392690" name="Picture 13383926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79" cstate="print">
                            <a:extLst>
                              <a:ext uri="{28A0092B-C50C-407E-A947-70E740481C1C}">
                                <a14:useLocalDpi xmlns:a14="http://schemas.microsoft.com/office/drawing/2010/main" val="0"/>
                              </a:ext>
                            </a:extLst>
                          </a:blip>
                          <a:srcRect/>
                          <a:stretch>
                            <a:fillRect/>
                          </a:stretch>
                        </pic:blipFill>
                        <pic:spPr bwMode="auto">
                          <a:xfrm>
                            <a:off x="0" y="0"/>
                            <a:ext cx="5000549" cy="1342715"/>
                          </a:xfrm>
                          <a:prstGeom prst="rect">
                            <a:avLst/>
                          </a:prstGeom>
                          <a:noFill/>
                        </pic:spPr>
                      </pic:pic>
                    </a:graphicData>
                  </a:graphic>
                </wp:inline>
              </w:drawing>
            </w:r>
          </w:p>
          <w:p w14:paraId="6556408A" w14:textId="77777777" w:rsidR="006C583B" w:rsidRPr="005A0FBB" w:rsidRDefault="006C583B" w:rsidP="004D5C5D">
            <w:pPr>
              <w:pStyle w:val="Caption"/>
              <w:jc w:val="center"/>
              <w:rPr>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noProof/>
                <w:sz w:val="20"/>
                <w:szCs w:val="20"/>
              </w:rPr>
              <w:t>1</w:t>
            </w:r>
            <w:r w:rsidRPr="005A0FBB">
              <w:rPr>
                <w:noProof/>
                <w:szCs w:val="20"/>
              </w:rPr>
              <w:fldChar w:fldCharType="end"/>
            </w:r>
            <w:r w:rsidRPr="005A0FBB">
              <w:rPr>
                <w:sz w:val="20"/>
                <w:szCs w:val="20"/>
              </w:rPr>
              <w:t>. Matching non-integer periodicities to radio resources.</w:t>
            </w:r>
            <w:r w:rsidRPr="005A0FBB">
              <w:rPr>
                <w:sz w:val="20"/>
                <w:szCs w:val="20"/>
              </w:rPr>
              <w:br/>
            </w:r>
          </w:p>
          <w:p w14:paraId="38F6EA4A" w14:textId="77777777" w:rsidR="006C583B" w:rsidRPr="005A0FBB" w:rsidRDefault="006C583B" w:rsidP="004D5C5D">
            <w:pPr>
              <w:rPr>
                <w:b/>
                <w:bCs/>
                <w:sz w:val="20"/>
                <w:szCs w:val="20"/>
                <w:u w:val="single"/>
                <w:lang w:eastAsia="ja-JP"/>
              </w:rPr>
            </w:pPr>
            <w:r w:rsidRPr="005A0FBB">
              <w:rPr>
                <w:b/>
                <w:bCs/>
                <w:sz w:val="20"/>
                <w:szCs w:val="20"/>
                <w:u w:val="single"/>
                <w:lang w:eastAsia="ja-JP"/>
              </w:rPr>
              <w:t>Approach 2: Enabling/disabling the non-integer periodicity instances</w:t>
            </w:r>
          </w:p>
          <w:p w14:paraId="7386F1E5" w14:textId="77777777" w:rsidR="006C583B" w:rsidRPr="005A0FBB" w:rsidRDefault="006C583B" w:rsidP="004D5C5D">
            <w:pPr>
              <w:keepNext/>
              <w:jc w:val="center"/>
              <w:rPr>
                <w:sz w:val="20"/>
                <w:szCs w:val="20"/>
              </w:rPr>
            </w:pPr>
            <w:r w:rsidRPr="005A0FBB">
              <w:rPr>
                <w:noProof/>
                <w:szCs w:val="20"/>
                <w:lang w:val="en-US" w:eastAsia="ko-KR"/>
              </w:rPr>
              <w:lastRenderedPageBreak/>
              <w:drawing>
                <wp:inline distT="0" distB="0" distL="0" distR="0" wp14:anchorId="5ACEC0F1" wp14:editId="0357FF4E">
                  <wp:extent cx="4835347" cy="2215858"/>
                  <wp:effectExtent l="0" t="0" r="3810" b="0"/>
                  <wp:docPr id="1338392691" name="Picture 13383926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80" cstate="print">
                            <a:extLst>
                              <a:ext uri="{28A0092B-C50C-407E-A947-70E740481C1C}">
                                <a14:useLocalDpi xmlns:a14="http://schemas.microsoft.com/office/drawing/2010/main" val="0"/>
                              </a:ext>
                            </a:extLst>
                          </a:blip>
                          <a:srcRect/>
                          <a:stretch>
                            <a:fillRect/>
                          </a:stretch>
                        </pic:blipFill>
                        <pic:spPr bwMode="auto">
                          <a:xfrm>
                            <a:off x="0" y="0"/>
                            <a:ext cx="4855773" cy="2225218"/>
                          </a:xfrm>
                          <a:prstGeom prst="rect">
                            <a:avLst/>
                          </a:prstGeom>
                          <a:noFill/>
                        </pic:spPr>
                      </pic:pic>
                    </a:graphicData>
                  </a:graphic>
                </wp:inline>
              </w:drawing>
            </w:r>
          </w:p>
          <w:p w14:paraId="1AFAD64E" w14:textId="77777777" w:rsidR="006C583B" w:rsidRPr="005A0FBB" w:rsidRDefault="006C583B" w:rsidP="004D5C5D">
            <w:pPr>
              <w:pStyle w:val="Caption"/>
              <w:jc w:val="center"/>
              <w:rPr>
                <w:sz w:val="20"/>
                <w:szCs w:val="20"/>
              </w:rPr>
            </w:pPr>
            <w:r w:rsidRPr="005A0FBB">
              <w:rPr>
                <w:sz w:val="20"/>
                <w:szCs w:val="20"/>
              </w:rPr>
              <w:t>Figure 2. using a virtual cycle linked to a CG configuration.</w:t>
            </w:r>
          </w:p>
          <w:p w14:paraId="23FC2868" w14:textId="77777777" w:rsidR="006C583B" w:rsidRPr="005A0FBB" w:rsidRDefault="006C583B" w:rsidP="004D5C5D">
            <w:pPr>
              <w:rPr>
                <w:b/>
                <w:bCs/>
                <w:sz w:val="20"/>
                <w:szCs w:val="20"/>
                <w:u w:val="single"/>
                <w:lang w:eastAsia="ja-JP"/>
              </w:rPr>
            </w:pPr>
            <w:r w:rsidRPr="005A0FBB">
              <w:rPr>
                <w:b/>
                <w:bCs/>
                <w:sz w:val="20"/>
                <w:szCs w:val="20"/>
                <w:u w:val="single"/>
                <w:lang w:eastAsia="ja-JP"/>
              </w:rPr>
              <w:t>Approach 3: Alternating periodicities</w:t>
            </w:r>
          </w:p>
          <w:p w14:paraId="1BA6EEDB" w14:textId="77777777" w:rsidR="006C583B" w:rsidRPr="005A0FBB" w:rsidRDefault="006C583B" w:rsidP="004D5C5D">
            <w:pPr>
              <w:keepNext/>
              <w:jc w:val="center"/>
              <w:rPr>
                <w:sz w:val="20"/>
                <w:szCs w:val="20"/>
              </w:rPr>
            </w:pPr>
            <w:r w:rsidRPr="005A0FBB">
              <w:rPr>
                <w:noProof/>
                <w:szCs w:val="20"/>
                <w:lang w:val="en-US" w:eastAsia="ko-KR"/>
              </w:rPr>
              <w:drawing>
                <wp:inline distT="0" distB="0" distL="0" distR="0" wp14:anchorId="732B0BE6" wp14:editId="348F2273">
                  <wp:extent cx="4972452" cy="1419149"/>
                  <wp:effectExtent l="0" t="0" r="0" b="0"/>
                  <wp:docPr id="1338392692" name="Picture 1338392692" descr="Chart, histo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2" descr="Chart, histogram&#10;&#10;Description automatically generated"/>
                          <pic:cNvPicPr>
                            <a:picLocks noChangeAspect="1" noChangeArrowheads="1"/>
                          </pic:cNvPicPr>
                        </pic:nvPicPr>
                        <pic:blipFill>
                          <a:blip r:embed="rId81" cstate="print">
                            <a:extLst>
                              <a:ext uri="{28A0092B-C50C-407E-A947-70E740481C1C}">
                                <a14:useLocalDpi xmlns:a14="http://schemas.microsoft.com/office/drawing/2010/main" val="0"/>
                              </a:ext>
                            </a:extLst>
                          </a:blip>
                          <a:srcRect/>
                          <a:stretch>
                            <a:fillRect/>
                          </a:stretch>
                        </pic:blipFill>
                        <pic:spPr bwMode="auto">
                          <a:xfrm>
                            <a:off x="0" y="0"/>
                            <a:ext cx="5054467" cy="1442556"/>
                          </a:xfrm>
                          <a:prstGeom prst="rect">
                            <a:avLst/>
                          </a:prstGeom>
                          <a:noFill/>
                        </pic:spPr>
                      </pic:pic>
                    </a:graphicData>
                  </a:graphic>
                </wp:inline>
              </w:drawing>
            </w:r>
          </w:p>
          <w:p w14:paraId="6E260F90" w14:textId="77777777" w:rsidR="006C583B" w:rsidRPr="005A0FBB" w:rsidRDefault="006C583B" w:rsidP="004D5C5D">
            <w:pPr>
              <w:pStyle w:val="Caption"/>
              <w:jc w:val="center"/>
              <w:rPr>
                <w:sz w:val="20"/>
                <w:szCs w:val="20"/>
              </w:rPr>
            </w:pPr>
            <w:r w:rsidRPr="005A0FBB">
              <w:rPr>
                <w:sz w:val="20"/>
                <w:szCs w:val="20"/>
              </w:rPr>
              <w:t>Figure 3. Supporting alternating periodicities.</w:t>
            </w:r>
          </w:p>
          <w:p w14:paraId="452FF682" w14:textId="77777777" w:rsidR="006C583B" w:rsidRPr="005A0FBB" w:rsidRDefault="006C583B" w:rsidP="004D5C5D">
            <w:pPr>
              <w:rPr>
                <w:sz w:val="20"/>
                <w:szCs w:val="20"/>
                <w:lang w:eastAsia="ja-JP"/>
              </w:rPr>
            </w:pPr>
          </w:p>
          <w:p w14:paraId="5C10A1FB" w14:textId="77777777" w:rsidR="006C583B" w:rsidRPr="005A0FBB" w:rsidRDefault="006C583B" w:rsidP="004D5C5D">
            <w:pPr>
              <w:rPr>
                <w:bCs/>
                <w:sz w:val="20"/>
                <w:szCs w:val="20"/>
                <w:u w:val="single"/>
                <w:lang w:eastAsia="ja-JP"/>
              </w:rPr>
            </w:pPr>
            <w:r w:rsidRPr="005A0FBB">
              <w:rPr>
                <w:b/>
                <w:bCs/>
                <w:sz w:val="20"/>
                <w:szCs w:val="20"/>
                <w:u w:val="single"/>
                <w:lang w:eastAsia="ja-JP"/>
              </w:rPr>
              <w:t>Approach 4: DCI to reconfigure group of CG configurations</w:t>
            </w:r>
          </w:p>
          <w:p w14:paraId="05230256" w14:textId="77777777" w:rsidR="006C583B" w:rsidRPr="005A0FBB" w:rsidRDefault="006C583B" w:rsidP="004D5C5D">
            <w:pPr>
              <w:rPr>
                <w:sz w:val="20"/>
                <w:szCs w:val="20"/>
              </w:rPr>
            </w:pPr>
            <w:r w:rsidRPr="005A0FBB">
              <w:rPr>
                <w:sz w:val="20"/>
                <w:szCs w:val="20"/>
              </w:rPr>
              <w:t>.</w:t>
            </w:r>
          </w:p>
          <w:p w14:paraId="2B1D6327" w14:textId="77777777" w:rsidR="006C583B" w:rsidRPr="005A0FBB" w:rsidRDefault="006C583B" w:rsidP="004D5C5D">
            <w:pPr>
              <w:rPr>
                <w:sz w:val="20"/>
                <w:szCs w:val="20"/>
              </w:rPr>
            </w:pPr>
          </w:p>
          <w:p w14:paraId="217194B4" w14:textId="77777777" w:rsidR="006C583B" w:rsidRPr="005A0FBB" w:rsidRDefault="006C583B" w:rsidP="004D5C5D">
            <w:pPr>
              <w:keepNext/>
              <w:jc w:val="center"/>
              <w:rPr>
                <w:sz w:val="20"/>
                <w:szCs w:val="20"/>
              </w:rPr>
            </w:pPr>
            <w:r w:rsidRPr="005A0FBB">
              <w:rPr>
                <w:noProof/>
                <w:szCs w:val="20"/>
                <w:lang w:val="en-US" w:eastAsia="ko-KR"/>
              </w:rPr>
              <w:drawing>
                <wp:inline distT="0" distB="0" distL="0" distR="0" wp14:anchorId="6EF16E53" wp14:editId="693F3E04">
                  <wp:extent cx="4791456" cy="1672126"/>
                  <wp:effectExtent l="0" t="0" r="0" b="4445"/>
                  <wp:docPr id="1338392693" name="Picture 13383926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82" cstate="print">
                            <a:extLst>
                              <a:ext uri="{28A0092B-C50C-407E-A947-70E740481C1C}">
                                <a14:useLocalDpi xmlns:a14="http://schemas.microsoft.com/office/drawing/2010/main" val="0"/>
                              </a:ext>
                            </a:extLst>
                          </a:blip>
                          <a:srcRect/>
                          <a:stretch>
                            <a:fillRect/>
                          </a:stretch>
                        </pic:blipFill>
                        <pic:spPr bwMode="auto">
                          <a:xfrm>
                            <a:off x="0" y="0"/>
                            <a:ext cx="4824604" cy="1683694"/>
                          </a:xfrm>
                          <a:prstGeom prst="rect">
                            <a:avLst/>
                          </a:prstGeom>
                          <a:noFill/>
                        </pic:spPr>
                      </pic:pic>
                    </a:graphicData>
                  </a:graphic>
                </wp:inline>
              </w:drawing>
            </w:r>
          </w:p>
          <w:p w14:paraId="1D628673" w14:textId="77777777" w:rsidR="006C583B" w:rsidRPr="005A0FBB" w:rsidRDefault="006C583B" w:rsidP="004D5C5D">
            <w:pPr>
              <w:pStyle w:val="Caption"/>
              <w:jc w:val="center"/>
              <w:rPr>
                <w:noProof/>
                <w:sz w:val="20"/>
                <w:szCs w:val="20"/>
              </w:rPr>
            </w:pPr>
            <w:r w:rsidRPr="005A0FBB">
              <w:rPr>
                <w:sz w:val="20"/>
                <w:szCs w:val="20"/>
              </w:rPr>
              <w:t xml:space="preserve">Figure </w:t>
            </w:r>
            <w:r w:rsidRPr="005A0FBB">
              <w:rPr>
                <w:szCs w:val="20"/>
              </w:rPr>
              <w:fldChar w:fldCharType="begin"/>
            </w:r>
            <w:r w:rsidRPr="005A0FBB">
              <w:rPr>
                <w:sz w:val="20"/>
                <w:szCs w:val="20"/>
              </w:rPr>
              <w:instrText xml:space="preserve"> SEQ Figure \* ARABIC </w:instrText>
            </w:r>
            <w:r w:rsidRPr="005A0FBB">
              <w:rPr>
                <w:szCs w:val="20"/>
              </w:rPr>
              <w:fldChar w:fldCharType="separate"/>
            </w:r>
            <w:r w:rsidRPr="005A0FBB">
              <w:rPr>
                <w:noProof/>
                <w:sz w:val="20"/>
                <w:szCs w:val="20"/>
              </w:rPr>
              <w:t>2</w:t>
            </w:r>
            <w:r w:rsidRPr="005A0FBB">
              <w:rPr>
                <w:noProof/>
                <w:szCs w:val="20"/>
              </w:rPr>
              <w:fldChar w:fldCharType="end"/>
            </w:r>
            <w:r w:rsidRPr="005A0FBB">
              <w:rPr>
                <w:sz w:val="20"/>
                <w:szCs w:val="20"/>
              </w:rPr>
              <w:t xml:space="preserve">. A DCI with group-based </w:t>
            </w:r>
            <w:r w:rsidRPr="005A0FBB">
              <w:rPr>
                <w:noProof/>
                <w:sz w:val="20"/>
                <w:szCs w:val="20"/>
              </w:rPr>
              <w:t>CG reconfigurations.</w:t>
            </w:r>
          </w:p>
          <w:p w14:paraId="67CCA113" w14:textId="77777777" w:rsidR="006C583B" w:rsidRPr="005A0FBB" w:rsidRDefault="006C583B" w:rsidP="004D5C5D">
            <w:pPr>
              <w:rPr>
                <w:sz w:val="20"/>
                <w:szCs w:val="20"/>
              </w:rPr>
            </w:pPr>
          </w:p>
          <w:p w14:paraId="304C31B1" w14:textId="77777777" w:rsidR="006C583B" w:rsidRPr="005A0FBB" w:rsidRDefault="006C583B" w:rsidP="004D5C5D">
            <w:pPr>
              <w:rPr>
                <w:b/>
                <w:bCs/>
                <w:sz w:val="20"/>
                <w:szCs w:val="20"/>
                <w:lang w:eastAsia="ja-JP"/>
              </w:rPr>
            </w:pPr>
            <w:r w:rsidRPr="005A0FBB">
              <w:rPr>
                <w:b/>
                <w:bCs/>
                <w:sz w:val="20"/>
                <w:szCs w:val="20"/>
                <w:u w:val="single"/>
                <w:lang w:eastAsia="ja-JP"/>
              </w:rPr>
              <w:t>Comparison of the approaches</w:t>
            </w:r>
          </w:p>
          <w:p w14:paraId="08CE1037" w14:textId="77777777" w:rsidR="006C583B" w:rsidRPr="005A0FBB" w:rsidRDefault="006C583B" w:rsidP="004D5C5D">
            <w:pPr>
              <w:pStyle w:val="Caption"/>
              <w:keepNext/>
              <w:jc w:val="center"/>
              <w:rPr>
                <w:noProof/>
                <w:sz w:val="20"/>
                <w:szCs w:val="20"/>
              </w:rPr>
            </w:pPr>
            <w:r w:rsidRPr="005A0FBB">
              <w:rPr>
                <w:sz w:val="20"/>
                <w:szCs w:val="20"/>
              </w:rPr>
              <w:t>Table 1. Approaches to efficiently handle the non-integer periodicity transmissions</w:t>
            </w:r>
          </w:p>
          <w:tbl>
            <w:tblPr>
              <w:tblStyle w:val="TableGrid"/>
              <w:tblW w:w="0" w:type="auto"/>
              <w:tblLayout w:type="fixed"/>
              <w:tblLook w:val="04A0" w:firstRow="1" w:lastRow="0" w:firstColumn="1" w:lastColumn="0" w:noHBand="0" w:noVBand="1"/>
            </w:tblPr>
            <w:tblGrid>
              <w:gridCol w:w="1732"/>
              <w:gridCol w:w="2977"/>
              <w:gridCol w:w="3040"/>
            </w:tblGrid>
            <w:tr w:rsidR="006C583B" w:rsidRPr="005A0FBB" w14:paraId="032BE606" w14:textId="77777777" w:rsidTr="00A905BD">
              <w:trPr>
                <w:trHeight w:val="216"/>
              </w:trPr>
              <w:tc>
                <w:tcPr>
                  <w:tcW w:w="1732" w:type="dxa"/>
                </w:tcPr>
                <w:p w14:paraId="6450BFA8" w14:textId="77777777" w:rsidR="006C583B" w:rsidRPr="005A0FBB" w:rsidRDefault="006C583B" w:rsidP="00A905BD">
                  <w:pPr>
                    <w:pStyle w:val="TAL"/>
                    <w:jc w:val="left"/>
                    <w:rPr>
                      <w:sz w:val="20"/>
                      <w:szCs w:val="20"/>
                      <w:lang w:eastAsia="ja-JP"/>
                    </w:rPr>
                  </w:pPr>
                  <w:r w:rsidRPr="005A0FBB">
                    <w:rPr>
                      <w:rFonts w:hint="eastAsia"/>
                      <w:sz w:val="20"/>
                      <w:szCs w:val="20"/>
                      <w:lang w:eastAsia="ja-JP"/>
                    </w:rPr>
                    <w:t>A</w:t>
                  </w:r>
                  <w:r w:rsidRPr="005A0FBB">
                    <w:rPr>
                      <w:sz w:val="20"/>
                      <w:szCs w:val="20"/>
                      <w:lang w:eastAsia="ja-JP"/>
                    </w:rPr>
                    <w:t>pproach</w:t>
                  </w:r>
                </w:p>
              </w:tc>
              <w:tc>
                <w:tcPr>
                  <w:tcW w:w="2977" w:type="dxa"/>
                </w:tcPr>
                <w:p w14:paraId="08D57A49" w14:textId="77777777" w:rsidR="006C583B" w:rsidRPr="005A0FBB" w:rsidRDefault="006C583B" w:rsidP="004D5C5D">
                  <w:pPr>
                    <w:pStyle w:val="TAL"/>
                    <w:ind w:left="960"/>
                    <w:rPr>
                      <w:sz w:val="20"/>
                      <w:szCs w:val="20"/>
                      <w:lang w:eastAsia="ja-JP"/>
                    </w:rPr>
                  </w:pPr>
                  <w:r w:rsidRPr="005A0FBB">
                    <w:rPr>
                      <w:rFonts w:hint="eastAsia"/>
                      <w:sz w:val="20"/>
                      <w:szCs w:val="20"/>
                      <w:lang w:eastAsia="ja-JP"/>
                    </w:rPr>
                    <w:t>P</w:t>
                  </w:r>
                  <w:r w:rsidRPr="005A0FBB">
                    <w:rPr>
                      <w:sz w:val="20"/>
                      <w:szCs w:val="20"/>
                      <w:lang w:eastAsia="ja-JP"/>
                    </w:rPr>
                    <w:t>ros</w:t>
                  </w:r>
                </w:p>
              </w:tc>
              <w:tc>
                <w:tcPr>
                  <w:tcW w:w="3040" w:type="dxa"/>
                </w:tcPr>
                <w:p w14:paraId="00C0E55E" w14:textId="77777777" w:rsidR="006C583B" w:rsidRPr="005A0FBB" w:rsidRDefault="006C583B" w:rsidP="004D5C5D">
                  <w:pPr>
                    <w:pStyle w:val="TAL"/>
                    <w:ind w:left="960"/>
                    <w:rPr>
                      <w:sz w:val="20"/>
                      <w:szCs w:val="20"/>
                      <w:lang w:eastAsia="ja-JP"/>
                    </w:rPr>
                  </w:pPr>
                  <w:r w:rsidRPr="005A0FBB">
                    <w:rPr>
                      <w:rFonts w:hint="eastAsia"/>
                      <w:sz w:val="20"/>
                      <w:szCs w:val="20"/>
                      <w:lang w:eastAsia="ja-JP"/>
                    </w:rPr>
                    <w:t>C</w:t>
                  </w:r>
                  <w:r w:rsidRPr="005A0FBB">
                    <w:rPr>
                      <w:sz w:val="20"/>
                      <w:szCs w:val="20"/>
                      <w:lang w:eastAsia="ja-JP"/>
                    </w:rPr>
                    <w:t>ons</w:t>
                  </w:r>
                </w:p>
              </w:tc>
            </w:tr>
            <w:tr w:rsidR="006C583B" w:rsidRPr="005A0FBB" w14:paraId="7F00AB3C" w14:textId="77777777" w:rsidTr="00A905BD">
              <w:trPr>
                <w:trHeight w:val="1103"/>
              </w:trPr>
              <w:tc>
                <w:tcPr>
                  <w:tcW w:w="1732" w:type="dxa"/>
                </w:tcPr>
                <w:p w14:paraId="4624215D" w14:textId="77777777" w:rsidR="006C583B" w:rsidRPr="002730FD" w:rsidRDefault="006C583B" w:rsidP="00A905BD">
                  <w:pPr>
                    <w:pStyle w:val="TAL"/>
                    <w:jc w:val="left"/>
                    <w:rPr>
                      <w:sz w:val="20"/>
                      <w:szCs w:val="20"/>
                      <w:lang w:val="en-US"/>
                    </w:rPr>
                  </w:pPr>
                  <w:r w:rsidRPr="002730FD">
                    <w:rPr>
                      <w:sz w:val="20"/>
                      <w:szCs w:val="20"/>
                      <w:lang w:val="en-US"/>
                    </w:rPr>
                    <w:lastRenderedPageBreak/>
                    <w:t>1. Rounding the non-integer transmission instances</w:t>
                  </w:r>
                </w:p>
                <w:p w14:paraId="7320C010" w14:textId="77777777" w:rsidR="006C583B" w:rsidRPr="002730FD" w:rsidRDefault="006C583B" w:rsidP="00A905BD">
                  <w:pPr>
                    <w:pStyle w:val="TAL"/>
                    <w:ind w:left="960"/>
                    <w:jc w:val="left"/>
                    <w:rPr>
                      <w:sz w:val="20"/>
                      <w:szCs w:val="20"/>
                      <w:lang w:val="en-US"/>
                    </w:rPr>
                  </w:pPr>
                </w:p>
              </w:tc>
              <w:tc>
                <w:tcPr>
                  <w:tcW w:w="2977" w:type="dxa"/>
                </w:tcPr>
                <w:p w14:paraId="4A751E26" w14:textId="77777777" w:rsidR="006C583B" w:rsidRPr="005A0FBB" w:rsidRDefault="006C583B" w:rsidP="00A905BD">
                  <w:pPr>
                    <w:pStyle w:val="TAL"/>
                    <w:rPr>
                      <w:sz w:val="20"/>
                      <w:szCs w:val="20"/>
                      <w:lang w:eastAsia="ja-JP"/>
                    </w:rPr>
                  </w:pPr>
                  <w:r w:rsidRPr="005A0FBB">
                    <w:rPr>
                      <w:rFonts w:hint="eastAsia"/>
                      <w:sz w:val="20"/>
                      <w:szCs w:val="20"/>
                      <w:lang w:eastAsia="ja-JP"/>
                    </w:rPr>
                    <w:t>-</w:t>
                  </w:r>
                  <w:r w:rsidRPr="005A0FBB">
                    <w:rPr>
                      <w:sz w:val="20"/>
                      <w:szCs w:val="20"/>
                      <w:lang w:eastAsia="ja-JP"/>
                    </w:rPr>
                    <w:t xml:space="preserve"> Only semi-static configurations. </w:t>
                  </w:r>
                </w:p>
              </w:tc>
              <w:tc>
                <w:tcPr>
                  <w:tcW w:w="3040" w:type="dxa"/>
                </w:tcPr>
                <w:p w14:paraId="0A1266DC" w14:textId="77777777" w:rsidR="006C583B" w:rsidRPr="002730FD" w:rsidRDefault="006C583B" w:rsidP="00A905BD">
                  <w:pPr>
                    <w:pStyle w:val="TAL"/>
                    <w:jc w:val="left"/>
                    <w:rPr>
                      <w:sz w:val="20"/>
                      <w:szCs w:val="20"/>
                      <w:lang w:val="en-US"/>
                    </w:rPr>
                  </w:pPr>
                  <w:r w:rsidRPr="002730FD">
                    <w:rPr>
                      <w:sz w:val="20"/>
                      <w:szCs w:val="20"/>
                      <w:lang w:val="en-US"/>
                    </w:rPr>
                    <w:t>- the accurate alignment of non-integer periodicity is required.</w:t>
                  </w:r>
                </w:p>
              </w:tc>
            </w:tr>
            <w:tr w:rsidR="006C583B" w:rsidRPr="005A0FBB" w14:paraId="19826C51" w14:textId="77777777" w:rsidTr="00A905BD">
              <w:trPr>
                <w:trHeight w:val="1979"/>
              </w:trPr>
              <w:tc>
                <w:tcPr>
                  <w:tcW w:w="1732" w:type="dxa"/>
                </w:tcPr>
                <w:p w14:paraId="57B6082B" w14:textId="1B79DBCF" w:rsidR="006C583B" w:rsidRPr="002730FD" w:rsidRDefault="006C583B" w:rsidP="00A905BD">
                  <w:pPr>
                    <w:pStyle w:val="TAL"/>
                    <w:jc w:val="left"/>
                    <w:rPr>
                      <w:sz w:val="20"/>
                      <w:szCs w:val="20"/>
                      <w:lang w:val="en-US"/>
                    </w:rPr>
                  </w:pPr>
                  <w:r w:rsidRPr="002730FD">
                    <w:rPr>
                      <w:sz w:val="20"/>
                      <w:szCs w:val="20"/>
                      <w:lang w:val="en-US"/>
                    </w:rPr>
                    <w:t>2.Enabling/disabling the non-integer periodicity instances</w:t>
                  </w:r>
                </w:p>
              </w:tc>
              <w:tc>
                <w:tcPr>
                  <w:tcW w:w="2977" w:type="dxa"/>
                </w:tcPr>
                <w:p w14:paraId="7D643EB2"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Only semi-static configurations.</w:t>
                  </w:r>
                </w:p>
                <w:p w14:paraId="09C63425" w14:textId="77777777" w:rsidR="006C583B" w:rsidRPr="002730FD" w:rsidRDefault="006C583B" w:rsidP="00A905BD">
                  <w:pPr>
                    <w:pStyle w:val="TAL"/>
                    <w:rPr>
                      <w:sz w:val="20"/>
                      <w:szCs w:val="20"/>
                      <w:lang w:val="en-US" w:eastAsia="ja-JP"/>
                    </w:rPr>
                  </w:pPr>
                </w:p>
                <w:p w14:paraId="13CB1E20"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Which resources are used after the adjustment of the periodicity can be configured separately.</w:t>
                  </w:r>
                </w:p>
                <w:p w14:paraId="724F6B51" w14:textId="77777777" w:rsidR="006C583B" w:rsidRPr="002730FD" w:rsidRDefault="006C583B" w:rsidP="004D5C5D">
                  <w:pPr>
                    <w:pStyle w:val="TAL"/>
                    <w:ind w:left="960"/>
                    <w:rPr>
                      <w:sz w:val="20"/>
                      <w:szCs w:val="20"/>
                      <w:lang w:val="en-US" w:eastAsia="ja-JP"/>
                    </w:rPr>
                  </w:pPr>
                </w:p>
                <w:p w14:paraId="6BD4FD61" w14:textId="77777777" w:rsidR="006C583B" w:rsidRPr="002730FD" w:rsidRDefault="006C583B" w:rsidP="004D5C5D">
                  <w:pPr>
                    <w:pStyle w:val="TAL"/>
                    <w:ind w:left="960"/>
                    <w:rPr>
                      <w:sz w:val="20"/>
                      <w:szCs w:val="20"/>
                      <w:lang w:val="en-US" w:eastAsia="ja-JP"/>
                    </w:rPr>
                  </w:pPr>
                </w:p>
              </w:tc>
              <w:tc>
                <w:tcPr>
                  <w:tcW w:w="3040" w:type="dxa"/>
                </w:tcPr>
                <w:p w14:paraId="65097549"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More complex compared with approach 1.</w:t>
                  </w:r>
                </w:p>
                <w:p w14:paraId="36E565E2" w14:textId="77777777" w:rsidR="006C583B" w:rsidRPr="002730FD" w:rsidRDefault="006C583B" w:rsidP="00A905BD">
                  <w:pPr>
                    <w:pStyle w:val="TAL"/>
                    <w:jc w:val="left"/>
                    <w:rPr>
                      <w:sz w:val="20"/>
                      <w:szCs w:val="20"/>
                      <w:lang w:val="en-US" w:eastAsia="ja-JP"/>
                    </w:rPr>
                  </w:pPr>
                  <w:r w:rsidRPr="002730FD">
                    <w:rPr>
                      <w:sz w:val="20"/>
                      <w:szCs w:val="20"/>
                      <w:lang w:val="en-US"/>
                    </w:rPr>
                    <w:t>- the accurate alignment of non-integer periodicity is required.</w:t>
                  </w:r>
                </w:p>
              </w:tc>
            </w:tr>
            <w:tr w:rsidR="006C583B" w:rsidRPr="005A0FBB" w14:paraId="52ADDEBB" w14:textId="77777777" w:rsidTr="00A905BD">
              <w:trPr>
                <w:trHeight w:val="1608"/>
              </w:trPr>
              <w:tc>
                <w:tcPr>
                  <w:tcW w:w="1732" w:type="dxa"/>
                </w:tcPr>
                <w:p w14:paraId="3B821167" w14:textId="77777777" w:rsidR="006C583B" w:rsidRPr="005A0FBB" w:rsidRDefault="006C583B" w:rsidP="00A905BD">
                  <w:pPr>
                    <w:pStyle w:val="TAL"/>
                    <w:jc w:val="left"/>
                    <w:rPr>
                      <w:sz w:val="20"/>
                      <w:szCs w:val="20"/>
                    </w:rPr>
                  </w:pPr>
                  <w:r w:rsidRPr="005A0FBB">
                    <w:rPr>
                      <w:sz w:val="20"/>
                      <w:szCs w:val="20"/>
                    </w:rPr>
                    <w:t>3. Alternating periodicities</w:t>
                  </w:r>
                </w:p>
              </w:tc>
              <w:tc>
                <w:tcPr>
                  <w:tcW w:w="2977" w:type="dxa"/>
                </w:tcPr>
                <w:p w14:paraId="07E27C2E"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Only semi-static configurations.</w:t>
                  </w:r>
                </w:p>
                <w:p w14:paraId="16C2A96F" w14:textId="77777777" w:rsidR="006C583B" w:rsidRPr="002730FD" w:rsidRDefault="006C583B" w:rsidP="00A905BD">
                  <w:pPr>
                    <w:pStyle w:val="TAL"/>
                    <w:rPr>
                      <w:sz w:val="20"/>
                      <w:szCs w:val="20"/>
                      <w:lang w:val="en-US"/>
                    </w:rPr>
                  </w:pPr>
                  <w:r w:rsidRPr="002730FD">
                    <w:rPr>
                      <w:sz w:val="20"/>
                      <w:szCs w:val="20"/>
                      <w:lang w:val="en-US"/>
                    </w:rPr>
                    <w:t>- the alignment of non-integer periodicity is on the order of alternating periodicity.</w:t>
                  </w:r>
                </w:p>
              </w:tc>
              <w:tc>
                <w:tcPr>
                  <w:tcW w:w="3040" w:type="dxa"/>
                </w:tcPr>
                <w:p w14:paraId="44EACE0E" w14:textId="77777777" w:rsidR="006C583B" w:rsidRPr="005A0FBB" w:rsidRDefault="006C583B" w:rsidP="00A905BD">
                  <w:pPr>
                    <w:pStyle w:val="TAL"/>
                    <w:rPr>
                      <w:sz w:val="20"/>
                      <w:szCs w:val="20"/>
                      <w:lang w:eastAsia="ja-JP"/>
                    </w:rPr>
                  </w:pPr>
                  <w:r w:rsidRPr="002730FD">
                    <w:rPr>
                      <w:rFonts w:hint="eastAsia"/>
                      <w:sz w:val="20"/>
                      <w:szCs w:val="20"/>
                      <w:lang w:val="en-US" w:eastAsia="ja-JP"/>
                    </w:rPr>
                    <w:t>-</w:t>
                  </w:r>
                  <w:r w:rsidRPr="002730FD">
                    <w:rPr>
                      <w:sz w:val="20"/>
                      <w:szCs w:val="20"/>
                      <w:lang w:val="en-US" w:eastAsia="ja-JP"/>
                    </w:rPr>
                    <w:t xml:space="preserve"> Depending on the combination of alternative periodicities, it may not fully be aligned with the target non-integer periodicity. </w:t>
                  </w:r>
                  <w:r w:rsidRPr="005A0FBB">
                    <w:rPr>
                      <w:sz w:val="20"/>
                      <w:szCs w:val="20"/>
                      <w:lang w:eastAsia="ja-JP"/>
                    </w:rPr>
                    <w:t>This can be corrected by DCI based scheme.</w:t>
                  </w:r>
                </w:p>
                <w:p w14:paraId="7EEFDAE7" w14:textId="77777777" w:rsidR="006C583B" w:rsidRPr="005A0FBB" w:rsidRDefault="006C583B" w:rsidP="004D5C5D">
                  <w:pPr>
                    <w:pStyle w:val="TAL"/>
                    <w:ind w:left="960"/>
                    <w:rPr>
                      <w:sz w:val="20"/>
                      <w:szCs w:val="20"/>
                    </w:rPr>
                  </w:pPr>
                </w:p>
              </w:tc>
            </w:tr>
            <w:tr w:rsidR="006C583B" w:rsidRPr="005A0FBB" w14:paraId="6D0E7165" w14:textId="77777777" w:rsidTr="00A905BD">
              <w:trPr>
                <w:trHeight w:val="1465"/>
              </w:trPr>
              <w:tc>
                <w:tcPr>
                  <w:tcW w:w="1732" w:type="dxa"/>
                </w:tcPr>
                <w:p w14:paraId="73468DDD" w14:textId="77777777" w:rsidR="006C583B" w:rsidRPr="002730FD" w:rsidRDefault="006C583B" w:rsidP="00A905BD">
                  <w:pPr>
                    <w:pStyle w:val="TAL"/>
                    <w:jc w:val="left"/>
                    <w:rPr>
                      <w:sz w:val="20"/>
                      <w:szCs w:val="20"/>
                      <w:lang w:val="en-US"/>
                    </w:rPr>
                  </w:pPr>
                  <w:r w:rsidRPr="002730FD">
                    <w:rPr>
                      <w:sz w:val="20"/>
                      <w:szCs w:val="20"/>
                      <w:lang w:val="en-US"/>
                    </w:rPr>
                    <w:t>4. DCI to reconfigure Group of CG</w:t>
                  </w:r>
                </w:p>
              </w:tc>
              <w:tc>
                <w:tcPr>
                  <w:tcW w:w="2977" w:type="dxa"/>
                </w:tcPr>
                <w:p w14:paraId="74BD40A2" w14:textId="77777777" w:rsidR="006C583B" w:rsidRPr="002730FD" w:rsidRDefault="006C583B" w:rsidP="00A905BD">
                  <w:pPr>
                    <w:pStyle w:val="TAL"/>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The adjustment of the periodicity other than caused by the fractional periodicity are possible like the accumulation of UE-gNB frequency error, the adjustment caused by the autonomous TA adjustment and so on.</w:t>
                  </w:r>
                </w:p>
                <w:p w14:paraId="1B656FAE" w14:textId="77777777" w:rsidR="006C583B" w:rsidRPr="002730FD" w:rsidRDefault="006C583B" w:rsidP="004D5C5D">
                  <w:pPr>
                    <w:pStyle w:val="TAL"/>
                    <w:ind w:left="960"/>
                    <w:rPr>
                      <w:sz w:val="20"/>
                      <w:szCs w:val="20"/>
                      <w:lang w:val="en-US" w:eastAsia="ja-JP"/>
                    </w:rPr>
                  </w:pPr>
                </w:p>
                <w:p w14:paraId="1D7A1E2F" w14:textId="77777777" w:rsidR="006C583B" w:rsidRPr="002730FD" w:rsidRDefault="006C583B" w:rsidP="004D5C5D">
                  <w:pPr>
                    <w:pStyle w:val="TAL"/>
                    <w:ind w:left="960"/>
                    <w:rPr>
                      <w:sz w:val="20"/>
                      <w:szCs w:val="20"/>
                      <w:lang w:val="en-US" w:eastAsia="ja-JP"/>
                    </w:rPr>
                  </w:pPr>
                </w:p>
              </w:tc>
              <w:tc>
                <w:tcPr>
                  <w:tcW w:w="3040" w:type="dxa"/>
                </w:tcPr>
                <w:p w14:paraId="70E4BED9"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A DCI is required to adjust the periodicity.</w:t>
                  </w:r>
                </w:p>
                <w:p w14:paraId="127A7981" w14:textId="77777777" w:rsidR="006C583B" w:rsidRPr="002730FD" w:rsidRDefault="006C583B" w:rsidP="00A905BD">
                  <w:pPr>
                    <w:pStyle w:val="TAL"/>
                    <w:jc w:val="left"/>
                    <w:rPr>
                      <w:sz w:val="20"/>
                      <w:szCs w:val="20"/>
                      <w:lang w:val="en-US" w:eastAsia="ja-JP"/>
                    </w:rPr>
                  </w:pPr>
                  <w:r w:rsidRPr="002730FD">
                    <w:rPr>
                      <w:rFonts w:hint="eastAsia"/>
                      <w:sz w:val="20"/>
                      <w:szCs w:val="20"/>
                      <w:lang w:val="en-US" w:eastAsia="ja-JP"/>
                    </w:rPr>
                    <w:t>-</w:t>
                  </w:r>
                  <w:r w:rsidRPr="002730FD">
                    <w:rPr>
                      <w:sz w:val="20"/>
                      <w:szCs w:val="20"/>
                      <w:lang w:val="en-US" w:eastAsia="ja-JP"/>
                    </w:rPr>
                    <w:t xml:space="preserve"> The handling of miss/false detection of DCI.</w:t>
                  </w:r>
                </w:p>
                <w:p w14:paraId="7F940846" w14:textId="77777777" w:rsidR="006C583B" w:rsidRPr="002730FD" w:rsidRDefault="006C583B" w:rsidP="004D5C5D">
                  <w:pPr>
                    <w:pStyle w:val="TAL"/>
                    <w:ind w:left="960"/>
                    <w:rPr>
                      <w:sz w:val="20"/>
                      <w:szCs w:val="20"/>
                      <w:lang w:val="en-US" w:eastAsia="ja-JP"/>
                    </w:rPr>
                  </w:pPr>
                </w:p>
              </w:tc>
            </w:tr>
          </w:tbl>
          <w:p w14:paraId="5E211538" w14:textId="77777777" w:rsidR="006C583B" w:rsidRPr="005A0FBB" w:rsidRDefault="006C583B" w:rsidP="004D5C5D">
            <w:pPr>
              <w:rPr>
                <w:sz w:val="20"/>
                <w:szCs w:val="20"/>
              </w:rPr>
            </w:pPr>
          </w:p>
          <w:p w14:paraId="6CD5F814" w14:textId="41370165" w:rsidR="006C583B" w:rsidRPr="005A0FBB" w:rsidRDefault="006C583B" w:rsidP="00CC5338">
            <w:pPr>
              <w:rPr>
                <w:b/>
                <w:bCs/>
                <w:sz w:val="20"/>
                <w:szCs w:val="20"/>
                <w:lang w:eastAsia="zh-CN"/>
              </w:rPr>
            </w:pPr>
            <w:r w:rsidRPr="005A0FBB">
              <w:rPr>
                <w:b/>
                <w:bCs/>
                <w:sz w:val="20"/>
                <w:szCs w:val="20"/>
                <w:lang w:eastAsia="zh-CN"/>
              </w:rPr>
              <w:t>Proposal 2: The combination between DCI based (approach 4) and alternating periodicities (approach 3) should be taken.</w:t>
            </w:r>
          </w:p>
        </w:tc>
      </w:tr>
      <w:tr w:rsidR="006C583B" w:rsidRPr="005A0FBB" w14:paraId="4C713823" w14:textId="77777777" w:rsidTr="006C583B">
        <w:tc>
          <w:tcPr>
            <w:tcW w:w="1271" w:type="dxa"/>
          </w:tcPr>
          <w:p w14:paraId="463983F1" w14:textId="15F1E67F" w:rsidR="006C583B" w:rsidRPr="005A0FBB" w:rsidRDefault="00246790" w:rsidP="004D5C5D">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lastRenderedPageBreak/>
              <w:t>LG</w:t>
            </w:r>
            <w:r w:rsidR="006F660B" w:rsidRPr="005A0FBB">
              <w:rPr>
                <w:rFonts w:ascii="Times New Roman" w:hAnsi="Times New Roman" w:cs="Times New Roman"/>
                <w:sz w:val="20"/>
                <w:szCs w:val="20"/>
                <w:shd w:val="clear" w:color="auto" w:fill="ED7D31" w:themeFill="accent2"/>
                <w:lang w:eastAsia="ja-JP"/>
              </w:rPr>
              <w:t xml:space="preserve">       </w:t>
            </w:r>
          </w:p>
        </w:tc>
        <w:tc>
          <w:tcPr>
            <w:tcW w:w="8358" w:type="dxa"/>
          </w:tcPr>
          <w:p w14:paraId="4ADE04B1" w14:textId="093D6714" w:rsidR="006C583B" w:rsidRPr="005A0FBB" w:rsidRDefault="006C583B" w:rsidP="00246790">
            <w:pPr>
              <w:rPr>
                <w:rFonts w:ascii="Times New Roman" w:hAnsi="Times New Roman" w:cs="Times New Roman"/>
                <w:sz w:val="20"/>
                <w:szCs w:val="20"/>
                <w:lang w:eastAsia="ja-JP"/>
              </w:rPr>
            </w:pPr>
            <w:r w:rsidRPr="005A0FBB">
              <w:rPr>
                <w:rFonts w:hint="eastAsia"/>
                <w:sz w:val="20"/>
                <w:szCs w:val="20"/>
              </w:rPr>
              <w:t>Proposal</w:t>
            </w:r>
            <w:r w:rsidRPr="005A0FBB">
              <w:rPr>
                <w:sz w:val="20"/>
                <w:szCs w:val="20"/>
              </w:rPr>
              <w:t xml:space="preserve"> 6</w:t>
            </w:r>
            <w:r w:rsidRPr="005A0FBB">
              <w:rPr>
                <w:rFonts w:hint="eastAsia"/>
                <w:sz w:val="20"/>
                <w:szCs w:val="20"/>
              </w:rPr>
              <w:t>:</w:t>
            </w:r>
            <w:r w:rsidRPr="005A0FBB">
              <w:rPr>
                <w:sz w:val="20"/>
                <w:szCs w:val="20"/>
              </w:rPr>
              <w:t xml:space="preserve"> Support non-integer periodicities by modified equation determining SPS/CG occasions. </w:t>
            </w:r>
          </w:p>
          <w:p w14:paraId="7D2D4306" w14:textId="4A503829" w:rsidR="006C583B" w:rsidRPr="005A0FBB" w:rsidRDefault="006C583B" w:rsidP="007F1369">
            <w:pPr>
              <w:pStyle w:val="rProposal"/>
              <w:numPr>
                <w:ilvl w:val="0"/>
                <w:numId w:val="92"/>
              </w:numPr>
              <w:ind w:firstLineChars="0"/>
              <w:rPr>
                <w:sz w:val="20"/>
              </w:rPr>
            </w:pPr>
            <w:r w:rsidRPr="005A0FBB">
              <w:rPr>
                <w:rFonts w:hint="eastAsia"/>
                <w:sz w:val="20"/>
              </w:rPr>
              <w:t>FFS:</w:t>
            </w:r>
            <w:r w:rsidRPr="005A0FBB">
              <w:rPr>
                <w:sz w:val="20"/>
              </w:rPr>
              <w:t xml:space="preserve"> How to add non-integer periodicities to current periodicity parameter. </w:t>
            </w:r>
          </w:p>
        </w:tc>
      </w:tr>
      <w:tr w:rsidR="006C583B" w:rsidRPr="005A0FBB" w14:paraId="63686CBB" w14:textId="77777777" w:rsidTr="006C583B">
        <w:tc>
          <w:tcPr>
            <w:tcW w:w="1271" w:type="dxa"/>
          </w:tcPr>
          <w:p w14:paraId="1615C3F6" w14:textId="6B00618F" w:rsidR="006C583B" w:rsidRPr="005A0FBB" w:rsidRDefault="00246790" w:rsidP="0020303C">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Apple</w:t>
            </w:r>
          </w:p>
        </w:tc>
        <w:tc>
          <w:tcPr>
            <w:tcW w:w="8358" w:type="dxa"/>
          </w:tcPr>
          <w:p w14:paraId="41655EE9" w14:textId="77777777" w:rsidR="006C583B" w:rsidRPr="005A0FBB" w:rsidRDefault="006C583B" w:rsidP="004D5C5D">
            <w:pPr>
              <w:keepNext/>
              <w:jc w:val="center"/>
              <w:rPr>
                <w:sz w:val="20"/>
                <w:szCs w:val="20"/>
              </w:rPr>
            </w:pPr>
            <w:r w:rsidRPr="005A0FBB">
              <w:rPr>
                <w:noProof/>
                <w:szCs w:val="20"/>
                <w:lang w:val="en-US" w:eastAsia="ko-KR"/>
              </w:rPr>
              <w:drawing>
                <wp:inline distT="0" distB="0" distL="0" distR="0" wp14:anchorId="7EDD2684" wp14:editId="7006FF72">
                  <wp:extent cx="3043124" cy="1489833"/>
                  <wp:effectExtent l="0" t="0" r="5080" b="0"/>
                  <wp:docPr id="1338392696" name="Picture 1338392696" descr="Chart,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Chart, timeline&#10;&#10;Description automatically generated"/>
                          <pic:cNvPicPr/>
                        </pic:nvPicPr>
                        <pic:blipFill>
                          <a:blip r:embed="rId83"/>
                          <a:stretch>
                            <a:fillRect/>
                          </a:stretch>
                        </pic:blipFill>
                        <pic:spPr>
                          <a:xfrm>
                            <a:off x="0" y="0"/>
                            <a:ext cx="3080251" cy="1508010"/>
                          </a:xfrm>
                          <a:prstGeom prst="rect">
                            <a:avLst/>
                          </a:prstGeom>
                        </pic:spPr>
                      </pic:pic>
                    </a:graphicData>
                  </a:graphic>
                </wp:inline>
              </w:drawing>
            </w:r>
          </w:p>
          <w:p w14:paraId="68F6EBFB" w14:textId="77777777" w:rsidR="006C583B" w:rsidRPr="005A0FBB" w:rsidRDefault="006C583B" w:rsidP="0020303C">
            <w:pPr>
              <w:pStyle w:val="Caption"/>
              <w:jc w:val="center"/>
              <w:rPr>
                <w:sz w:val="20"/>
                <w:szCs w:val="20"/>
              </w:rPr>
            </w:pPr>
            <w:r w:rsidRPr="005A0FBB">
              <w:rPr>
                <w:sz w:val="20"/>
                <w:szCs w:val="20"/>
              </w:rPr>
              <w:t>Figure 4 Multiple data streams with periodical traffic arrivals and time-varying packet size</w:t>
            </w:r>
          </w:p>
          <w:p w14:paraId="378AD05E" w14:textId="4FA80FE2" w:rsidR="006C583B" w:rsidRPr="005A0FBB" w:rsidRDefault="006C583B" w:rsidP="0020303C">
            <w:pPr>
              <w:rPr>
                <w:b/>
                <w:bCs/>
                <w:sz w:val="20"/>
                <w:szCs w:val="20"/>
              </w:rPr>
            </w:pPr>
            <w:r w:rsidRPr="005A0FBB">
              <w:rPr>
                <w:b/>
                <w:bCs/>
                <w:sz w:val="20"/>
                <w:szCs w:val="20"/>
              </w:rPr>
              <w:t xml:space="preserve">Proposal 3-1: introduce the support of non-integer periodicity for SPS configurations/Configured grant configurations. </w:t>
            </w:r>
          </w:p>
        </w:tc>
      </w:tr>
      <w:tr w:rsidR="006C583B" w:rsidRPr="005A0FBB" w14:paraId="5CFA29F2" w14:textId="77777777" w:rsidTr="006C583B">
        <w:tc>
          <w:tcPr>
            <w:tcW w:w="1271" w:type="dxa"/>
          </w:tcPr>
          <w:p w14:paraId="58561FBC" w14:textId="6D81F21F" w:rsidR="006C583B" w:rsidRPr="005A0FBB" w:rsidRDefault="00246790" w:rsidP="0003370B">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lastRenderedPageBreak/>
              <w:t>Google Inc</w:t>
            </w:r>
          </w:p>
        </w:tc>
        <w:tc>
          <w:tcPr>
            <w:tcW w:w="8358" w:type="dxa"/>
          </w:tcPr>
          <w:p w14:paraId="1EB9E7B1" w14:textId="3616DF74" w:rsidR="006C583B" w:rsidRPr="005A0FBB" w:rsidRDefault="006C583B"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5A0FBB">
              <w:rPr>
                <w:rFonts w:ascii="Times New Roman" w:eastAsiaTheme="minorEastAsia" w:hAnsi="Times New Roman" w:cs="Times New Roman"/>
                <w:b/>
                <w:bCs/>
                <w:i/>
                <w:iCs/>
                <w:noProof/>
                <w:sz w:val="20"/>
                <w:szCs w:val="20"/>
                <w:lang w:val="en-GB" w:eastAsia="zh-CN"/>
              </w:rPr>
              <w:t>CG periodicities require enhancement to align with UL AR traffic periodicities</w:t>
            </w:r>
          </w:p>
        </w:tc>
      </w:tr>
      <w:tr w:rsidR="006C583B" w:rsidRPr="005A0FBB" w14:paraId="2E68EB5F" w14:textId="77777777" w:rsidTr="006C583B">
        <w:tc>
          <w:tcPr>
            <w:tcW w:w="1271" w:type="dxa"/>
          </w:tcPr>
          <w:p w14:paraId="08C1AC92" w14:textId="567E0F5D" w:rsidR="006C583B" w:rsidRPr="005A0FBB" w:rsidRDefault="00246790" w:rsidP="004D5C5D">
            <w:pPr>
              <w:rPr>
                <w:rFonts w:ascii="Times New Roman" w:hAnsi="Times New Roman" w:cs="Times New Roman"/>
                <w:sz w:val="20"/>
                <w:szCs w:val="20"/>
                <w:shd w:val="clear" w:color="auto" w:fill="ED7D31" w:themeFill="accent2"/>
                <w:lang w:eastAsia="ja-JP"/>
              </w:rPr>
            </w:pPr>
            <w:r w:rsidRPr="005A0FBB">
              <w:rPr>
                <w:rFonts w:ascii="Times New Roman" w:hAnsi="Times New Roman" w:cs="Times New Roman"/>
                <w:sz w:val="20"/>
                <w:szCs w:val="20"/>
                <w:shd w:val="clear" w:color="auto" w:fill="ED7D31" w:themeFill="accent2"/>
                <w:lang w:eastAsia="ja-JP"/>
              </w:rPr>
              <w:t>Samsung</w:t>
            </w:r>
          </w:p>
        </w:tc>
        <w:tc>
          <w:tcPr>
            <w:tcW w:w="8358" w:type="dxa"/>
          </w:tcPr>
          <w:p w14:paraId="3D238EA6" w14:textId="3FC57DA0" w:rsidR="006C583B" w:rsidRPr="005A0FBB" w:rsidRDefault="006C583B" w:rsidP="00246790">
            <w:pPr>
              <w:rPr>
                <w:rFonts w:ascii="Times New Roman" w:hAnsi="Times New Roman" w:cs="Times New Roman"/>
                <w:sz w:val="20"/>
                <w:szCs w:val="20"/>
                <w:lang w:eastAsia="ja-JP"/>
              </w:rPr>
            </w:pPr>
            <w:r w:rsidRPr="005A0FBB">
              <w:rPr>
                <w:rFonts w:ascii="Times New Roman" w:hAnsi="Times New Roman" w:cs="Times New Roman"/>
                <w:sz w:val="20"/>
                <w:szCs w:val="20"/>
                <w:lang w:eastAsia="ja-JP"/>
              </w:rPr>
              <w:t xml:space="preserve"> </w:t>
            </w:r>
            <w:r w:rsidRPr="005A0FBB">
              <w:rPr>
                <w:rFonts w:eastAsiaTheme="minorEastAsia"/>
                <w:b/>
                <w:bCs/>
                <w:sz w:val="20"/>
                <w:szCs w:val="20"/>
                <w:u w:val="single"/>
                <w:lang w:eastAsia="zh-CN"/>
              </w:rPr>
              <w:t>Observation 2:</w:t>
            </w:r>
            <w:r w:rsidRPr="005A0FBB">
              <w:rPr>
                <w:rFonts w:eastAsiaTheme="minorEastAsia"/>
                <w:sz w:val="20"/>
                <w:szCs w:val="20"/>
                <w:u w:val="single"/>
                <w:lang w:eastAsia="zh-CN"/>
              </w:rPr>
              <w:t xml:space="preserve"> </w:t>
            </w:r>
            <w:r w:rsidRPr="005A0FBB">
              <w:rPr>
                <w:rFonts w:eastAsiaTheme="minorEastAsia"/>
                <w:i/>
                <w:iCs/>
                <w:sz w:val="20"/>
                <w:szCs w:val="20"/>
                <w:u w:val="single"/>
                <w:lang w:eastAsia="zh-CN"/>
              </w:rPr>
              <w:t>In addition to SPS PDSCH, there is no need to further consider CG PUSCH modifications for XR.</w:t>
            </w:r>
          </w:p>
          <w:p w14:paraId="23527BED" w14:textId="77777777" w:rsidR="006C583B" w:rsidRPr="005A0FBB" w:rsidRDefault="006C583B" w:rsidP="004D5C5D">
            <w:pPr>
              <w:rPr>
                <w:rFonts w:ascii="Times New Roman" w:hAnsi="Times New Roman" w:cs="Times New Roman"/>
                <w:sz w:val="20"/>
                <w:szCs w:val="20"/>
                <w:lang w:eastAsia="ja-JP"/>
              </w:rPr>
            </w:pPr>
          </w:p>
        </w:tc>
      </w:tr>
      <w:tr w:rsidR="006C583B" w:rsidRPr="005A0FBB" w14:paraId="42FBF2D1" w14:textId="77777777" w:rsidTr="006C583B">
        <w:tc>
          <w:tcPr>
            <w:tcW w:w="1271" w:type="dxa"/>
          </w:tcPr>
          <w:p w14:paraId="20F3C80F" w14:textId="7577081B" w:rsidR="006C583B" w:rsidRPr="005A0FBB" w:rsidRDefault="00246790" w:rsidP="004D5C5D">
            <w:pPr>
              <w:shd w:val="clear" w:color="auto" w:fill="ED7D31" w:themeFill="accent2"/>
              <w:rPr>
                <w:rFonts w:ascii="Times New Roman" w:hAnsi="Times New Roman" w:cs="Times New Roman"/>
                <w:sz w:val="20"/>
                <w:szCs w:val="20"/>
                <w:lang w:eastAsia="ja-JP"/>
              </w:rPr>
            </w:pPr>
            <w:r w:rsidRPr="005A0FBB">
              <w:rPr>
                <w:rFonts w:ascii="Times New Roman" w:hAnsi="Times New Roman" w:cs="Times New Roman"/>
                <w:sz w:val="20"/>
                <w:szCs w:val="20"/>
                <w:lang w:eastAsia="ja-JP"/>
              </w:rPr>
              <w:t>DCM</w:t>
            </w:r>
          </w:p>
        </w:tc>
        <w:tc>
          <w:tcPr>
            <w:tcW w:w="8358" w:type="dxa"/>
          </w:tcPr>
          <w:p w14:paraId="02481930" w14:textId="77777777" w:rsidR="006C583B" w:rsidRPr="005A0FBB" w:rsidRDefault="006C583B" w:rsidP="004D5C5D">
            <w:pPr>
              <w:jc w:val="center"/>
              <w:rPr>
                <w:sz w:val="20"/>
                <w:szCs w:val="20"/>
                <w:lang w:val="en-US"/>
              </w:rPr>
            </w:pPr>
            <w:r w:rsidRPr="005A0FBB">
              <w:rPr>
                <w:noProof/>
                <w:szCs w:val="20"/>
                <w:lang w:val="en-US" w:eastAsia="ko-KR"/>
              </w:rPr>
              <w:drawing>
                <wp:inline distT="0" distB="0" distL="0" distR="0" wp14:anchorId="34C7CA46" wp14:editId="6FA7B572">
                  <wp:extent cx="5582903" cy="1438275"/>
                  <wp:effectExtent l="0" t="0" r="0" b="0"/>
                  <wp:docPr id="1338392698" name="图片 44" descr="图示&#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44" descr="图示&#10;&#10;描述已自动生成"/>
                          <pic:cNvPicPr/>
                        </pic:nvPicPr>
                        <pic:blipFill>
                          <a:blip r:embed="rId84"/>
                          <a:stretch>
                            <a:fillRect/>
                          </a:stretch>
                        </pic:blipFill>
                        <pic:spPr>
                          <a:xfrm>
                            <a:off x="0" y="0"/>
                            <a:ext cx="5586832" cy="1439287"/>
                          </a:xfrm>
                          <a:prstGeom prst="rect">
                            <a:avLst/>
                          </a:prstGeom>
                        </pic:spPr>
                      </pic:pic>
                    </a:graphicData>
                  </a:graphic>
                </wp:inline>
              </w:drawing>
            </w:r>
          </w:p>
          <w:p w14:paraId="22FAE65C" w14:textId="77777777" w:rsidR="006C583B" w:rsidRPr="005A0FBB" w:rsidRDefault="006C583B" w:rsidP="004D5C5D">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1: Example of mismatch of SPS/CG periodicity and XR traffic</w:t>
            </w:r>
          </w:p>
          <w:p w14:paraId="0E641970" w14:textId="77777777" w:rsidR="006C583B" w:rsidRPr="005A0FBB" w:rsidRDefault="006C583B" w:rsidP="004D5C5D">
            <w:pPr>
              <w:rPr>
                <w:sz w:val="20"/>
                <w:szCs w:val="20"/>
                <w:lang w:val="en-US"/>
              </w:rPr>
            </w:pPr>
          </w:p>
          <w:p w14:paraId="3130A924" w14:textId="77777777" w:rsidR="006C583B" w:rsidRPr="005A0FBB" w:rsidRDefault="006C583B" w:rsidP="004D5C5D">
            <w:pPr>
              <w:jc w:val="center"/>
              <w:rPr>
                <w:rFonts w:eastAsia="SimSun"/>
                <w:sz w:val="20"/>
                <w:szCs w:val="20"/>
                <w:lang w:val="en-US" w:eastAsia="zh-CN"/>
              </w:rPr>
            </w:pPr>
            <w:r w:rsidRPr="005A0FBB">
              <w:rPr>
                <w:noProof/>
                <w:szCs w:val="20"/>
                <w:lang w:val="en-US" w:eastAsia="ko-KR"/>
              </w:rPr>
              <w:drawing>
                <wp:inline distT="0" distB="0" distL="0" distR="0" wp14:anchorId="0FE8C456" wp14:editId="6FC0DCB3">
                  <wp:extent cx="6332220" cy="1139190"/>
                  <wp:effectExtent l="0" t="0" r="0" b="3810"/>
                  <wp:docPr id="1338392699" name="图片 1" descr="图表, 箱线图&#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图表, 箱线图&#10;&#10;描述已自动生成"/>
                          <pic:cNvPicPr/>
                        </pic:nvPicPr>
                        <pic:blipFill>
                          <a:blip r:embed="rId85"/>
                          <a:stretch>
                            <a:fillRect/>
                          </a:stretch>
                        </pic:blipFill>
                        <pic:spPr>
                          <a:xfrm>
                            <a:off x="0" y="0"/>
                            <a:ext cx="6332220" cy="1139190"/>
                          </a:xfrm>
                          <a:prstGeom prst="rect">
                            <a:avLst/>
                          </a:prstGeom>
                        </pic:spPr>
                      </pic:pic>
                    </a:graphicData>
                  </a:graphic>
                </wp:inline>
              </w:drawing>
            </w:r>
          </w:p>
          <w:p w14:paraId="32D5A08C" w14:textId="77777777" w:rsidR="006C583B" w:rsidRPr="005A0FBB" w:rsidRDefault="006C583B" w:rsidP="004D5C5D">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2: Example of SPS periodicity adjustment</w:t>
            </w:r>
          </w:p>
          <w:p w14:paraId="487CE5DD" w14:textId="77777777" w:rsidR="006C583B" w:rsidRPr="005A0FBB" w:rsidRDefault="006C583B" w:rsidP="004D5C5D">
            <w:pPr>
              <w:jc w:val="center"/>
              <w:rPr>
                <w:rFonts w:eastAsia="SimSun"/>
                <w:sz w:val="20"/>
                <w:szCs w:val="20"/>
                <w:lang w:val="en-US" w:eastAsia="zh-CN"/>
              </w:rPr>
            </w:pPr>
          </w:p>
          <w:p w14:paraId="7A8B224D" w14:textId="77777777" w:rsidR="006C583B" w:rsidRPr="005A0FBB" w:rsidRDefault="006C583B" w:rsidP="004D5C5D">
            <w:pPr>
              <w:rPr>
                <w:rFonts w:eastAsia="SimSun"/>
                <w:b/>
                <w:bCs/>
                <w:sz w:val="20"/>
                <w:szCs w:val="20"/>
                <w:lang w:val="en-US" w:eastAsia="zh-CN"/>
              </w:rPr>
            </w:pPr>
            <w:r w:rsidRPr="005A0FBB">
              <w:rPr>
                <w:rFonts w:eastAsia="SimSun" w:hint="eastAsia"/>
                <w:b/>
                <w:bCs/>
                <w:sz w:val="20"/>
                <w:szCs w:val="20"/>
                <w:lang w:val="en-US" w:eastAsia="zh-CN"/>
              </w:rPr>
              <w:t>O</w:t>
            </w:r>
            <w:r w:rsidRPr="005A0FBB">
              <w:rPr>
                <w:rFonts w:eastAsia="SimSun"/>
                <w:b/>
                <w:bCs/>
                <w:sz w:val="20"/>
                <w:szCs w:val="20"/>
                <w:lang w:val="en-US" w:eastAsia="zh-CN"/>
              </w:rPr>
              <w:t xml:space="preserve">bservation 1: Dynamic SPS/CG periodicity adjustment may be helpful for handling mismatch of </w:t>
            </w:r>
            <w:r w:rsidRPr="005A0FBB">
              <w:rPr>
                <w:b/>
                <w:bCs/>
                <w:sz w:val="20"/>
                <w:szCs w:val="20"/>
                <w:lang w:val="en-US"/>
              </w:rPr>
              <w:t>XR traffic arrival and SPS/CG periodicity.</w:t>
            </w:r>
          </w:p>
          <w:p w14:paraId="46AFEE11" w14:textId="77777777" w:rsidR="006C583B" w:rsidRPr="005A0FBB" w:rsidRDefault="006C583B" w:rsidP="004D5C5D">
            <w:pPr>
              <w:jc w:val="center"/>
              <w:rPr>
                <w:rFonts w:eastAsia="SimSun"/>
                <w:sz w:val="20"/>
                <w:szCs w:val="20"/>
                <w:lang w:val="en-US" w:eastAsia="zh-CN"/>
              </w:rPr>
            </w:pPr>
          </w:p>
          <w:p w14:paraId="664CD305" w14:textId="77777777" w:rsidR="006C583B" w:rsidRPr="005A0FBB" w:rsidRDefault="006C583B" w:rsidP="004D5C5D">
            <w:pPr>
              <w:rPr>
                <w:rFonts w:eastAsia="SimSun"/>
                <w:sz w:val="20"/>
                <w:szCs w:val="20"/>
                <w:lang w:val="en-US" w:eastAsia="zh-CN"/>
              </w:rPr>
            </w:pPr>
            <w:r w:rsidRPr="005A0FBB">
              <w:rPr>
                <w:rFonts w:eastAsia="SimSun"/>
                <w:sz w:val="20"/>
                <w:szCs w:val="20"/>
                <w:lang w:val="en-US" w:eastAsia="zh-CN"/>
              </w:rPr>
              <w:t>Another example of parameter adjustment is resource allocation of SPS/CG. For some XR services, e.g. AR UL traffic model with multiple streams, payload size in different time instances may be different. For such case, time and/or frequency resource allocation adjustment can be helpful.</w:t>
            </w:r>
          </w:p>
          <w:p w14:paraId="2C4866A5" w14:textId="77777777" w:rsidR="006C583B" w:rsidRPr="005A0FBB" w:rsidRDefault="006C583B" w:rsidP="004D5C5D">
            <w:pPr>
              <w:jc w:val="center"/>
              <w:rPr>
                <w:rFonts w:eastAsia="SimSun"/>
                <w:sz w:val="20"/>
                <w:szCs w:val="20"/>
                <w:lang w:val="en-US" w:eastAsia="zh-CN"/>
              </w:rPr>
            </w:pPr>
            <w:r w:rsidRPr="005A0FBB">
              <w:rPr>
                <w:rFonts w:eastAsia="SimSun"/>
                <w:noProof/>
                <w:szCs w:val="20"/>
                <w:lang w:val="en-US" w:eastAsia="ko-KR"/>
              </w:rPr>
              <w:drawing>
                <wp:inline distT="0" distB="0" distL="0" distR="0" wp14:anchorId="54DFA77A" wp14:editId="2328D541">
                  <wp:extent cx="6131560" cy="1427746"/>
                  <wp:effectExtent l="0" t="0" r="2540" b="1270"/>
                  <wp:docPr id="1338392700" name="图片 47" descr="图表&#10;&#10;描述已自动生成"/>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47" descr="图表&#10;&#10;描述已自动生成"/>
                          <pic:cNvPicPr/>
                        </pic:nvPicPr>
                        <pic:blipFill>
                          <a:blip r:embed="rId59"/>
                          <a:stretch>
                            <a:fillRect/>
                          </a:stretch>
                        </pic:blipFill>
                        <pic:spPr>
                          <a:xfrm>
                            <a:off x="0" y="0"/>
                            <a:ext cx="6137900" cy="1429222"/>
                          </a:xfrm>
                          <a:prstGeom prst="rect">
                            <a:avLst/>
                          </a:prstGeom>
                        </pic:spPr>
                      </pic:pic>
                    </a:graphicData>
                  </a:graphic>
                </wp:inline>
              </w:drawing>
            </w:r>
          </w:p>
          <w:p w14:paraId="70969D22" w14:textId="77777777" w:rsidR="006C583B" w:rsidRPr="005A0FBB" w:rsidRDefault="006C583B" w:rsidP="004D5C5D">
            <w:pPr>
              <w:jc w:val="center"/>
              <w:rPr>
                <w:rFonts w:eastAsia="SimSun"/>
                <w:sz w:val="20"/>
                <w:szCs w:val="20"/>
                <w:lang w:val="en-US" w:eastAsia="zh-CN"/>
              </w:rPr>
            </w:pPr>
            <w:r w:rsidRPr="005A0FBB">
              <w:rPr>
                <w:rFonts w:eastAsia="SimSun" w:hint="eastAsia"/>
                <w:sz w:val="20"/>
                <w:szCs w:val="20"/>
                <w:lang w:val="en-US" w:eastAsia="zh-CN"/>
              </w:rPr>
              <w:t>F</w:t>
            </w:r>
            <w:r w:rsidRPr="005A0FBB">
              <w:rPr>
                <w:rFonts w:eastAsia="SimSun"/>
                <w:sz w:val="20"/>
                <w:szCs w:val="20"/>
                <w:lang w:val="en-US" w:eastAsia="zh-CN"/>
              </w:rPr>
              <w:t>ig 3: Example of SPS/CG time/frequency domain resource allocation adjustment</w:t>
            </w:r>
          </w:p>
          <w:p w14:paraId="5D170F58" w14:textId="77777777" w:rsidR="006C583B" w:rsidRPr="005A0FBB" w:rsidRDefault="006C583B" w:rsidP="004D5C5D">
            <w:pPr>
              <w:rPr>
                <w:rFonts w:eastAsia="SimSun"/>
                <w:b/>
                <w:bCs/>
                <w:sz w:val="20"/>
                <w:szCs w:val="20"/>
                <w:lang w:val="en-US" w:eastAsia="zh-CN"/>
              </w:rPr>
            </w:pPr>
          </w:p>
          <w:p w14:paraId="3F2D32F5" w14:textId="6FE89F50" w:rsidR="006C583B" w:rsidRPr="005A0FBB" w:rsidRDefault="006C583B" w:rsidP="004D5C5D">
            <w:pPr>
              <w:rPr>
                <w:rFonts w:eastAsia="SimSun"/>
                <w:b/>
                <w:bCs/>
                <w:sz w:val="20"/>
                <w:szCs w:val="20"/>
                <w:lang w:val="en-US" w:eastAsia="zh-CN"/>
              </w:rPr>
            </w:pPr>
            <w:r w:rsidRPr="005A0FBB">
              <w:rPr>
                <w:rFonts w:eastAsia="SimSun" w:hint="eastAsia"/>
                <w:b/>
                <w:bCs/>
                <w:sz w:val="20"/>
                <w:szCs w:val="20"/>
                <w:lang w:val="en-US" w:eastAsia="zh-CN"/>
              </w:rPr>
              <w:t>O</w:t>
            </w:r>
            <w:r w:rsidRPr="005A0FBB">
              <w:rPr>
                <w:rFonts w:eastAsia="SimSun"/>
                <w:b/>
                <w:bCs/>
                <w:sz w:val="20"/>
                <w:szCs w:val="20"/>
                <w:lang w:val="en-US" w:eastAsia="zh-CN"/>
              </w:rPr>
              <w:t>bservation 2: Dynamic SPS/CG resource allocation adjustment may be helpful for handling variable packet size for XR</w:t>
            </w:r>
            <w:r w:rsidRPr="005A0FBB">
              <w:rPr>
                <w:b/>
                <w:bCs/>
                <w:sz w:val="20"/>
                <w:szCs w:val="20"/>
                <w:lang w:val="en-US"/>
              </w:rPr>
              <w:t>.</w:t>
            </w:r>
          </w:p>
          <w:p w14:paraId="672CF690" w14:textId="33F980D7" w:rsidR="006C583B" w:rsidRPr="005A0FBB" w:rsidRDefault="006C583B" w:rsidP="003D7B3A">
            <w:pPr>
              <w:rPr>
                <w:rFonts w:eastAsia="SimSun"/>
                <w:b/>
                <w:bCs/>
                <w:sz w:val="20"/>
                <w:szCs w:val="20"/>
                <w:lang w:val="en-US" w:eastAsia="zh-CN"/>
              </w:rPr>
            </w:pPr>
            <w:r w:rsidRPr="005A0FBB">
              <w:rPr>
                <w:rFonts w:eastAsia="SimSun"/>
                <w:b/>
                <w:bCs/>
                <w:sz w:val="20"/>
                <w:szCs w:val="20"/>
                <w:lang w:val="en-US" w:eastAsia="zh-CN"/>
              </w:rPr>
              <w:lastRenderedPageBreak/>
              <w:t>Proposal 1: Study dynamic update of SPS/CG parameters for XR, e.g., periodicity, resource allocation, MCS, or TCI state/spatial relation.</w:t>
            </w:r>
          </w:p>
        </w:tc>
      </w:tr>
    </w:tbl>
    <w:p w14:paraId="1EC912D3" w14:textId="22E3F801" w:rsidR="00DD35C3" w:rsidRDefault="00DD35C3" w:rsidP="00F07365">
      <w:pPr>
        <w:rPr>
          <w:lang w:eastAsia="ja-JP"/>
        </w:rPr>
      </w:pPr>
    </w:p>
    <w:p w14:paraId="5994A092" w14:textId="3AE2A35E" w:rsidR="007B5B24" w:rsidRDefault="007B5B24" w:rsidP="007B5B24">
      <w:pPr>
        <w:pStyle w:val="Heading3"/>
        <w:rPr>
          <w:lang w:val="en-US"/>
        </w:rPr>
      </w:pPr>
      <w:r>
        <w:rPr>
          <w:lang w:val="en-US"/>
        </w:rPr>
        <w:t>2.4.1 Initial Discussion</w:t>
      </w:r>
    </w:p>
    <w:p w14:paraId="35E0E332" w14:textId="77777777" w:rsidR="007B5B24" w:rsidRPr="00725AAC" w:rsidRDefault="007B5B24" w:rsidP="007B5B24">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0F78CD0F" w14:textId="1F7F20EB" w:rsidR="007B5B24" w:rsidRPr="00FE651F" w:rsidRDefault="007B5B24" w:rsidP="007B5B24">
      <w:pPr>
        <w:pStyle w:val="Norm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Proposal 2-</w:t>
      </w:r>
      <w:r>
        <w:rPr>
          <w:rFonts w:ascii="Times New Roman" w:hAnsi="Times New Roman" w:cs="Times New Roman"/>
          <w:b/>
          <w:bCs/>
          <w:sz w:val="22"/>
          <w:szCs w:val="22"/>
          <w:highlight w:val="yellow"/>
        </w:rPr>
        <w:t>4</w:t>
      </w:r>
      <w:r w:rsidRPr="00FE651F">
        <w:rPr>
          <w:rFonts w:ascii="Times New Roman" w:hAnsi="Times New Roman" w:cs="Times New Roman"/>
          <w:b/>
          <w:bCs/>
          <w:sz w:val="22"/>
          <w:szCs w:val="22"/>
          <w:highlight w:val="yellow"/>
        </w:rPr>
        <w:t>-1:</w:t>
      </w:r>
    </w:p>
    <w:p w14:paraId="08BD851F" w14:textId="6401E820" w:rsidR="0021179E" w:rsidRPr="00584EE0" w:rsidRDefault="0021179E" w:rsidP="007F1369">
      <w:pPr>
        <w:pStyle w:val="NormalWeb"/>
        <w:numPr>
          <w:ilvl w:val="0"/>
          <w:numId w:val="101"/>
        </w:numPr>
        <w:rPr>
          <w:rFonts w:ascii="Times New Roman" w:hAnsi="Times New Roman" w:cs="Times New Roman"/>
          <w:sz w:val="28"/>
          <w:szCs w:val="28"/>
        </w:rPr>
      </w:pPr>
      <w:r w:rsidRPr="00584EE0">
        <w:rPr>
          <w:rFonts w:ascii="Times New Roman" w:hAnsi="Times New Roman" w:cs="Times New Roman"/>
          <w:sz w:val="22"/>
          <w:szCs w:val="22"/>
        </w:rPr>
        <w:t xml:space="preserve">Enhancements related to </w:t>
      </w:r>
      <w:r w:rsidR="003E1D5A" w:rsidRPr="00584EE0">
        <w:rPr>
          <w:rFonts w:ascii="Times New Roman" w:hAnsi="Times New Roman" w:cs="Times New Roman"/>
          <w:sz w:val="22"/>
          <w:szCs w:val="22"/>
        </w:rPr>
        <w:t>match the</w:t>
      </w:r>
      <w:r w:rsidRPr="00584EE0">
        <w:rPr>
          <w:rFonts w:ascii="Times New Roman" w:hAnsi="Times New Roman" w:cs="Times New Roman"/>
          <w:sz w:val="22"/>
          <w:szCs w:val="22"/>
        </w:rPr>
        <w:t xml:space="preserve"> periodicity for CG transmissions</w:t>
      </w:r>
      <w:r w:rsidR="004876D3" w:rsidRPr="00584EE0">
        <w:rPr>
          <w:rFonts w:ascii="Times New Roman" w:hAnsi="Times New Roman" w:cs="Times New Roman"/>
          <w:sz w:val="22"/>
          <w:szCs w:val="22"/>
        </w:rPr>
        <w:t xml:space="preserve"> </w:t>
      </w:r>
      <w:r w:rsidR="003E1D5A" w:rsidRPr="00584EE0">
        <w:rPr>
          <w:rFonts w:ascii="Times New Roman" w:hAnsi="Times New Roman" w:cs="Times New Roman"/>
          <w:sz w:val="22"/>
          <w:szCs w:val="22"/>
        </w:rPr>
        <w:t>with</w:t>
      </w:r>
      <w:r w:rsidR="004876D3" w:rsidRPr="00584EE0">
        <w:rPr>
          <w:rFonts w:ascii="Times New Roman" w:hAnsi="Times New Roman" w:cs="Times New Roman"/>
          <w:sz w:val="22"/>
          <w:szCs w:val="22"/>
        </w:rPr>
        <w:t xml:space="preserve"> non-interger periodicity of XR tra</w:t>
      </w:r>
      <w:r w:rsidR="00584EE0" w:rsidRPr="00584EE0">
        <w:rPr>
          <w:rFonts w:ascii="Times New Roman" w:hAnsi="Times New Roman" w:cs="Times New Roman"/>
          <w:sz w:val="22"/>
          <w:szCs w:val="22"/>
        </w:rPr>
        <w:t>f</w:t>
      </w:r>
      <w:r w:rsidR="004876D3" w:rsidRPr="00584EE0">
        <w:rPr>
          <w:rFonts w:ascii="Times New Roman" w:hAnsi="Times New Roman" w:cs="Times New Roman"/>
          <w:sz w:val="22"/>
          <w:szCs w:val="22"/>
        </w:rPr>
        <w:t>fic</w:t>
      </w:r>
      <w:r w:rsidR="00344C9A" w:rsidRPr="00584EE0">
        <w:rPr>
          <w:rFonts w:ascii="Times New Roman" w:hAnsi="Times New Roman" w:cs="Times New Roman"/>
          <w:sz w:val="22"/>
          <w:szCs w:val="22"/>
        </w:rPr>
        <w:t xml:space="preserve"> </w:t>
      </w:r>
      <w:r w:rsidR="00584EE0" w:rsidRPr="00584EE0">
        <w:rPr>
          <w:rFonts w:ascii="Times New Roman" w:hAnsi="Times New Roman" w:cs="Times New Roman"/>
          <w:sz w:val="22"/>
          <w:szCs w:val="22"/>
        </w:rPr>
        <w:t>is beneficial to improve XR capacity performance.</w:t>
      </w:r>
    </w:p>
    <w:p w14:paraId="2988D612" w14:textId="77777777" w:rsidR="007B5B24" w:rsidRPr="00924010" w:rsidRDefault="007B5B24" w:rsidP="007B5B24">
      <w:pPr>
        <w:pStyle w:val="NormalWeb"/>
        <w:ind w:left="1440" w:firstLine="0"/>
        <w:rPr>
          <w:rFonts w:ascii="Times New Roman" w:hAnsi="Times New Roman" w:cs="Times New Roman"/>
          <w:sz w:val="22"/>
          <w:szCs w:val="22"/>
        </w:rPr>
      </w:pPr>
    </w:p>
    <w:p w14:paraId="0189491C" w14:textId="77777777" w:rsidR="007B5B24" w:rsidRPr="00B20938" w:rsidRDefault="007B5B24" w:rsidP="007B5B24">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0AC65F1D" w14:textId="0B0F6088" w:rsidR="007B5B24" w:rsidRPr="00725AAC" w:rsidRDefault="007B5B2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Proposal 2-</w:t>
      </w:r>
      <w:r w:rsidR="00584EE0">
        <w:rPr>
          <w:rFonts w:ascii="Times New Roman" w:eastAsiaTheme="minorEastAsia" w:hAnsi="Times New Roman" w:cs="Times New Roman"/>
          <w:highlight w:val="yellow"/>
          <w:lang w:val="en-US" w:eastAsia="zh-CN"/>
        </w:rPr>
        <w:t>4</w:t>
      </w:r>
      <w:r w:rsidRPr="003D1A9F">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details/alternatives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73B87E4" w14:textId="1ED83BD5" w:rsidR="007B5B24" w:rsidRPr="00AB4314" w:rsidRDefault="007B5B24"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41D92F8D" w14:textId="7C2C0535" w:rsidR="007B5B24" w:rsidRPr="003D1A9F" w:rsidRDefault="007B5B2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A47D9C3" w14:textId="77777777" w:rsidR="00EE4ED4" w:rsidRDefault="00EE4ED4" w:rsidP="00EE4ED4">
      <w:pPr>
        <w:rPr>
          <w:rFonts w:ascii="Times New Roman" w:hAnsi="Times New Roman" w:cs="Times New Roman"/>
          <w:b/>
          <w:bCs/>
          <w:szCs w:val="20"/>
          <w:lang w:val="en-US" w:eastAsia="ja-JP"/>
        </w:rPr>
      </w:pPr>
    </w:p>
    <w:p w14:paraId="1D356A53" w14:textId="77777777" w:rsidR="00EE4ED4" w:rsidRDefault="00EE4ED4" w:rsidP="00EE4ED4">
      <w:pPr>
        <w:rPr>
          <w:rFonts w:ascii="Times New Roman" w:hAnsi="Times New Roman" w:cs="Times New Roman"/>
          <w:b/>
          <w:bCs/>
          <w:szCs w:val="20"/>
          <w:lang w:val="en-US" w:eastAsia="ja-JP"/>
        </w:rPr>
      </w:pPr>
    </w:p>
    <w:p w14:paraId="4401FDE1" w14:textId="7AD5A29E" w:rsidR="007B5B24" w:rsidRPr="00EE4ED4" w:rsidRDefault="00EE4ED4" w:rsidP="007B5B24">
      <w:pPr>
        <w:rPr>
          <w:rFonts w:ascii="Times New Roman" w:hAnsi="Times New Roman" w:cs="Times New Roman"/>
          <w:b/>
          <w:bCs/>
          <w:sz w:val="22"/>
          <w:lang w:val="en-US" w:eastAsia="ja-JP"/>
        </w:rPr>
      </w:pPr>
      <w:r w:rsidRPr="00EE4ED4">
        <w:rPr>
          <w:rFonts w:ascii="Times New Roman" w:hAnsi="Times New Roman" w:cs="Times New Roman"/>
          <w:b/>
          <w:bCs/>
          <w:sz w:val="22"/>
          <w:lang w:val="en-US" w:eastAsia="ja-JP"/>
        </w:rPr>
        <w:t>Note: For discussions, 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7B5B24" w14:paraId="5400561D" w14:textId="77777777" w:rsidTr="004D5C5D">
        <w:tc>
          <w:tcPr>
            <w:tcW w:w="1271" w:type="dxa"/>
            <w:shd w:val="clear" w:color="auto" w:fill="BFBFBF" w:themeFill="background1" w:themeFillShade="BF"/>
          </w:tcPr>
          <w:p w14:paraId="1B75696C" w14:textId="77777777" w:rsidR="007B5B24" w:rsidRDefault="007B5B2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25A0F0F" w14:textId="77777777" w:rsidR="007B5B24" w:rsidRDefault="007B5B2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7B5B24" w14:paraId="33B3BEBE" w14:textId="77777777" w:rsidTr="004D5C5D">
        <w:tc>
          <w:tcPr>
            <w:tcW w:w="1271" w:type="dxa"/>
          </w:tcPr>
          <w:p w14:paraId="2BF48210" w14:textId="45BF46B0" w:rsidR="007B5B24" w:rsidRDefault="00C470B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23CA44A9" w14:textId="77777777" w:rsidR="00C470B2" w:rsidRDefault="00C470B2" w:rsidP="00C470B2">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Do not support. </w:t>
            </w:r>
          </w:p>
          <w:p w14:paraId="5E2E5D07" w14:textId="21B8BC25" w:rsidR="007B5B24" w:rsidRDefault="00C470B2" w:rsidP="00C470B2">
            <w:pPr>
              <w:rPr>
                <w:rFonts w:ascii="Times New Roman" w:hAnsi="Times New Roman" w:cs="Times New Roman"/>
                <w:b/>
                <w:bCs/>
                <w:szCs w:val="18"/>
                <w:lang w:val="en-US" w:eastAsia="ja-JP"/>
              </w:rPr>
            </w:pPr>
            <w:r>
              <w:rPr>
                <w:rFonts w:ascii="Times New Roman" w:hAnsi="Times New Roman" w:cs="Times New Roman"/>
                <w:szCs w:val="18"/>
                <w:lang w:val="en-US" w:eastAsia="ja-JP"/>
              </w:rPr>
              <w:t>Similar comments as for 2.2.1 apply for Q1 and Q2.</w:t>
            </w:r>
          </w:p>
        </w:tc>
      </w:tr>
      <w:tr w:rsidR="007B5B24" w14:paraId="03967216" w14:textId="77777777" w:rsidTr="004D5C5D">
        <w:tc>
          <w:tcPr>
            <w:tcW w:w="1271" w:type="dxa"/>
          </w:tcPr>
          <w:p w14:paraId="11A959C4" w14:textId="67B2140D" w:rsidR="007B5B24" w:rsidRDefault="008C3197"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28E56668" w14:textId="6CA6501C" w:rsidR="007B5B24" w:rsidRPr="008C3197" w:rsidRDefault="008C3197" w:rsidP="004D5C5D">
            <w:pPr>
              <w:rPr>
                <w:rFonts w:ascii="Times New Roman" w:hAnsi="Times New Roman" w:cs="Times New Roman"/>
                <w:szCs w:val="18"/>
                <w:lang w:val="en-US" w:eastAsia="ja-JP"/>
              </w:rPr>
            </w:pPr>
            <w:r w:rsidRPr="008C3197">
              <w:rPr>
                <w:rFonts w:ascii="Times New Roman" w:hAnsi="Times New Roman" w:cs="Times New Roman"/>
                <w:szCs w:val="18"/>
                <w:lang w:val="en-US" w:eastAsia="ja-JP"/>
              </w:rPr>
              <w:t xml:space="preserve">This is </w:t>
            </w:r>
            <w:r>
              <w:rPr>
                <w:rFonts w:ascii="Times New Roman" w:hAnsi="Times New Roman" w:cs="Times New Roman"/>
                <w:szCs w:val="18"/>
                <w:lang w:val="en-US" w:eastAsia="ja-JP"/>
              </w:rPr>
              <w:t xml:space="preserve">also discussed under power saving agenda item. </w:t>
            </w:r>
            <w:r w:rsidR="008B659A">
              <w:rPr>
                <w:rFonts w:ascii="Times New Roman" w:hAnsi="Times New Roman" w:cs="Times New Roman"/>
                <w:szCs w:val="18"/>
                <w:lang w:val="en-US" w:eastAsia="ja-JP"/>
              </w:rPr>
              <w:t>Though it may have power saving benefit, we do not see it as capacity improvement scheme.</w:t>
            </w:r>
          </w:p>
        </w:tc>
      </w:tr>
      <w:tr w:rsidR="007B5B24" w14:paraId="7C66A87A" w14:textId="77777777" w:rsidTr="004D5C5D">
        <w:tc>
          <w:tcPr>
            <w:tcW w:w="1271" w:type="dxa"/>
          </w:tcPr>
          <w:p w14:paraId="3DA3625A" w14:textId="644B5840" w:rsidR="007B5B24" w:rsidRDefault="00D5180C"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4000DE8D" w14:textId="683D5FDF" w:rsidR="007B5B24" w:rsidRPr="00D5180C" w:rsidRDefault="00D5180C"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We don’t see the </w:t>
            </w:r>
            <w:bookmarkStart w:id="9" w:name="OLE_LINK468"/>
            <w:r>
              <w:rPr>
                <w:rFonts w:ascii="Times New Roman" w:hAnsi="Times New Roman" w:cs="Times New Roman"/>
                <w:szCs w:val="18"/>
                <w:lang w:val="en-US" w:eastAsia="ja-JP"/>
              </w:rPr>
              <w:t>benefit in capacity enhancement</w:t>
            </w:r>
            <w:bookmarkEnd w:id="9"/>
          </w:p>
        </w:tc>
      </w:tr>
      <w:tr w:rsidR="007B5B24" w14:paraId="38B8C4DC" w14:textId="77777777" w:rsidTr="004D5C5D">
        <w:tc>
          <w:tcPr>
            <w:tcW w:w="1271" w:type="dxa"/>
          </w:tcPr>
          <w:p w14:paraId="095A47AF" w14:textId="4FFE678E" w:rsidR="007B5B24" w:rsidRPr="00C9171C" w:rsidRDefault="00C9171C"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677CC5AF" w14:textId="10AF12F5" w:rsidR="007B5B24" w:rsidRPr="00C9171C" w:rsidRDefault="00C9171C" w:rsidP="004D5C5D">
            <w:pPr>
              <w:rPr>
                <w:rFonts w:ascii="Times New Roman" w:eastAsia="PMingLiU" w:hAnsi="Times New Roman" w:cs="Times New Roman"/>
                <w:szCs w:val="18"/>
                <w:lang w:val="en-US" w:eastAsia="zh-TW"/>
              </w:rPr>
            </w:pPr>
            <w:r w:rsidRPr="00C9171C">
              <w:rPr>
                <w:rFonts w:ascii="Times New Roman" w:eastAsia="PMingLiU" w:hAnsi="Times New Roman" w:cs="Times New Roman" w:hint="eastAsia"/>
                <w:szCs w:val="18"/>
                <w:lang w:val="en-US" w:eastAsia="zh-TW"/>
              </w:rPr>
              <w:t>W</w:t>
            </w:r>
            <w:r w:rsidRPr="00C9171C">
              <w:rPr>
                <w:rFonts w:ascii="Times New Roman" w:eastAsia="PMingLiU" w:hAnsi="Times New Roman" w:cs="Times New Roman"/>
                <w:szCs w:val="18"/>
                <w:lang w:val="en-US" w:eastAsia="zh-TW"/>
              </w:rPr>
              <w:t>e tend to agree with Futurewei.</w:t>
            </w:r>
            <w:r>
              <w:rPr>
                <w:rFonts w:ascii="Times New Roman" w:eastAsia="PMingLiU" w:hAnsi="Times New Roman" w:cs="Times New Roman"/>
                <w:szCs w:val="18"/>
                <w:lang w:val="en-US" w:eastAsia="zh-TW"/>
              </w:rPr>
              <w:t xml:space="preserve"> We do not see clear </w:t>
            </w:r>
            <w:r>
              <w:rPr>
                <w:rFonts w:ascii="Times New Roman" w:hAnsi="Times New Roman" w:cs="Times New Roman"/>
                <w:szCs w:val="18"/>
                <w:lang w:val="en-US" w:eastAsia="ja-JP"/>
              </w:rPr>
              <w:t>benefit in capacity enhancement.</w:t>
            </w:r>
          </w:p>
        </w:tc>
      </w:tr>
      <w:tr w:rsidR="00A64DEF" w14:paraId="41ACE978" w14:textId="77777777" w:rsidTr="004D5C5D">
        <w:tc>
          <w:tcPr>
            <w:tcW w:w="1271" w:type="dxa"/>
          </w:tcPr>
          <w:p w14:paraId="2364F02F" w14:textId="39AA97DA"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725F00C1" w14:textId="6090534B"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Q1: Suppport Proposal 2-4-1.</w:t>
            </w:r>
          </w:p>
        </w:tc>
      </w:tr>
      <w:tr w:rsidR="00462CBB" w14:paraId="5B6ADE14" w14:textId="77777777" w:rsidTr="004D5C5D">
        <w:tc>
          <w:tcPr>
            <w:tcW w:w="1271" w:type="dxa"/>
          </w:tcPr>
          <w:p w14:paraId="0904CE36" w14:textId="30234EB6" w:rsidR="00462CBB" w:rsidRPr="00B61813" w:rsidRDefault="00462CBB" w:rsidP="00462CBB">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558F6ED7"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Q1: </w:t>
            </w:r>
            <w:r>
              <w:rPr>
                <w:rFonts w:ascii="Times New Roman" w:eastAsia="Malgun Gothic" w:hAnsi="Times New Roman" w:cs="Times New Roman"/>
                <w:bCs/>
                <w:szCs w:val="18"/>
                <w:lang w:val="en-US" w:eastAsia="ko-KR"/>
              </w:rPr>
              <w:t xml:space="preserve">Support. Non-interger periodicity has clear benefit to serve periodic traffic by avoiding redundant resource allocation with reducing latency. Based on the contributions, the flexibility of periodicity can be obtain by only few minor specification changes. </w:t>
            </w:r>
          </w:p>
          <w:p w14:paraId="1867A67E" w14:textId="7A9C0CF6" w:rsidR="00462CBB" w:rsidRPr="00B61813" w:rsidRDefault="00462CBB" w:rsidP="00462CBB">
            <w:pPr>
              <w:rPr>
                <w:rFonts w:ascii="Times New Roman" w:eastAsia="SimSun" w:hAnsi="Times New Roman" w:cs="Times New Roman"/>
                <w:szCs w:val="18"/>
                <w:lang w:val="en-US" w:eastAsia="zh-CN"/>
              </w:rPr>
            </w:pPr>
            <w:r w:rsidRPr="005D1584">
              <w:rPr>
                <w:rFonts w:ascii="Times New Roman" w:eastAsia="Malgun Gothic" w:hAnsi="Times New Roman" w:cs="Times New Roman"/>
                <w:b/>
                <w:bCs/>
                <w:szCs w:val="18"/>
                <w:lang w:val="en-US" w:eastAsia="ko-KR"/>
              </w:rPr>
              <w:t>Q2</w:t>
            </w:r>
            <w:r>
              <w:rPr>
                <w:rFonts w:ascii="Times New Roman" w:eastAsia="Malgun Gothic" w:hAnsi="Times New Roman" w:cs="Times New Roman"/>
                <w:bCs/>
                <w:szCs w:val="18"/>
                <w:lang w:val="en-US" w:eastAsia="ko-KR"/>
              </w:rPr>
              <w:t xml:space="preserve">: Same as before, fine to capture the proposal. </w:t>
            </w:r>
          </w:p>
        </w:tc>
      </w:tr>
      <w:tr w:rsidR="00A05897" w14:paraId="3E58996B" w14:textId="77777777" w:rsidTr="004D5C5D">
        <w:tc>
          <w:tcPr>
            <w:tcW w:w="1271" w:type="dxa"/>
          </w:tcPr>
          <w:p w14:paraId="5EDE5F53" w14:textId="787881E3" w:rsidR="00A05897" w:rsidRDefault="007001CE" w:rsidP="00462CBB">
            <w:pPr>
              <w:rPr>
                <w:rFonts w:ascii="Times New Roman" w:eastAsia="Malgun Gothic" w:hAnsi="Times New Roman" w:cs="Times New Roman" w:hint="eastAsia"/>
                <w:b/>
                <w:bCs/>
                <w:szCs w:val="18"/>
                <w:lang w:val="en-US" w:eastAsia="ko-KR"/>
              </w:rPr>
            </w:pPr>
            <w:r>
              <w:rPr>
                <w:rFonts w:ascii="Times New Roman" w:hAnsi="Times New Roman" w:cs="Times New Roman"/>
                <w:b/>
                <w:bCs/>
                <w:szCs w:val="18"/>
                <w:lang w:val="en-US" w:eastAsia="ja-JP"/>
              </w:rPr>
              <w:t>Panasonic</w:t>
            </w:r>
          </w:p>
        </w:tc>
        <w:tc>
          <w:tcPr>
            <w:tcW w:w="8358" w:type="dxa"/>
          </w:tcPr>
          <w:p w14:paraId="13FBCF9E" w14:textId="695FD4A7" w:rsidR="00A05897" w:rsidRDefault="00B54E41" w:rsidP="00462CBB">
            <w:pPr>
              <w:rPr>
                <w:rFonts w:ascii="Times New Roman" w:eastAsia="Malgun Gothic" w:hAnsi="Times New Roman" w:cs="Times New Roman"/>
                <w:b/>
                <w:bCs/>
                <w:szCs w:val="18"/>
                <w:lang w:val="en-US" w:eastAsia="ko-KR"/>
              </w:rPr>
            </w:pPr>
            <w:r w:rsidRPr="009E6361">
              <w:rPr>
                <w:rFonts w:ascii="Times New Roman" w:hAnsi="Times New Roman" w:cs="Times New Roman"/>
                <w:szCs w:val="18"/>
                <w:lang w:val="en-US" w:eastAsia="ja-JP"/>
              </w:rPr>
              <w:t>We think the relevant enhancement could bring power saving gain but not much capacity gain.</w:t>
            </w:r>
          </w:p>
        </w:tc>
      </w:tr>
    </w:tbl>
    <w:p w14:paraId="1EADFF8E" w14:textId="77777777" w:rsidR="00DD35C3" w:rsidRPr="00F07365" w:rsidRDefault="00DD35C3" w:rsidP="00F07365">
      <w:pPr>
        <w:rPr>
          <w:lang w:eastAsia="ja-JP"/>
        </w:rPr>
      </w:pPr>
    </w:p>
    <w:p w14:paraId="1071A634" w14:textId="094A57CD" w:rsidR="00F07365" w:rsidRPr="00F07365" w:rsidRDefault="00D710AE" w:rsidP="00344EC7">
      <w:pPr>
        <w:pStyle w:val="Heading2"/>
      </w:pPr>
      <w:r>
        <w:rPr>
          <w:lang w:val="en-US"/>
        </w:rPr>
        <w:lastRenderedPageBreak/>
        <w:t>2.</w:t>
      </w:r>
      <w:r w:rsidR="00DB011E">
        <w:rPr>
          <w:lang w:val="en-US"/>
        </w:rPr>
        <w:t>5</w:t>
      </w:r>
      <w:r>
        <w:rPr>
          <w:lang w:val="en-US"/>
        </w:rPr>
        <w:t xml:space="preserve"> </w:t>
      </w:r>
      <w:r w:rsidR="00344EC7">
        <w:rPr>
          <w:lang w:val="en-US"/>
        </w:rPr>
        <w:t>Other</w:t>
      </w:r>
      <w:r w:rsidR="002E5F4F">
        <w:rPr>
          <w:lang w:val="en-US"/>
        </w:rPr>
        <w:t xml:space="preserve"> enhancements</w:t>
      </w:r>
      <w:r w:rsidR="006C0503">
        <w:rPr>
          <w:lang w:val="en-US"/>
        </w:rPr>
        <w:t xml:space="preserve"> </w:t>
      </w:r>
    </w:p>
    <w:p w14:paraId="29B85087" w14:textId="77777777" w:rsidR="00071768" w:rsidRPr="00924010" w:rsidRDefault="00071768" w:rsidP="00071768">
      <w:pPr>
        <w:rPr>
          <w:rFonts w:ascii="Times New Roman" w:hAnsi="Times New Roman" w:cs="Times New Roman"/>
          <w:sz w:val="22"/>
          <w:szCs w:val="28"/>
          <w:lang w:eastAsia="ja-JP"/>
        </w:rPr>
      </w:pPr>
      <w:r w:rsidRPr="00924010">
        <w:rPr>
          <w:rFonts w:ascii="Times New Roman" w:hAnsi="Times New Roman" w:cs="Times New Roman"/>
          <w:sz w:val="22"/>
          <w:szCs w:val="28"/>
          <w:lang w:eastAsia="ja-JP"/>
        </w:rPr>
        <w:t>The table below lists the proposals in the contributions submitted in this meeting. For more detailed descriptions and discussions please refer to the corresponding companies’ contributions. Please note that for some enhancements techniques, companies have provided simulations results.</w:t>
      </w:r>
    </w:p>
    <w:p w14:paraId="08330E4D" w14:textId="1A9B2FB3" w:rsidR="00071768" w:rsidRPr="0025352C" w:rsidRDefault="002A0950" w:rsidP="0025352C">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0CADF243" w14:textId="4DE4098E" w:rsidR="00C02DB2" w:rsidRPr="00132869" w:rsidRDefault="0025352C" w:rsidP="007F1369">
      <w:pPr>
        <w:pStyle w:val="ListParagraph"/>
        <w:numPr>
          <w:ilvl w:val="0"/>
          <w:numId w:val="103"/>
        </w:numPr>
        <w:ind w:left="360"/>
        <w:rPr>
          <w:rFonts w:ascii="Times New Roman" w:hAnsi="Times New Roman" w:cs="Times New Roman"/>
          <w:b/>
          <w:bCs/>
          <w:u w:val="single"/>
        </w:rPr>
      </w:pPr>
      <w:r w:rsidRPr="00132869">
        <w:rPr>
          <w:rFonts w:ascii="Times New Roman" w:hAnsi="Times New Roman" w:cs="Times New Roman"/>
          <w:b/>
          <w:bCs/>
          <w:u w:val="single"/>
        </w:rPr>
        <w:t xml:space="preserve">Topic 1: </w:t>
      </w:r>
      <w:r w:rsidR="00F81414" w:rsidRPr="00132869">
        <w:rPr>
          <w:rFonts w:ascii="Times New Roman" w:hAnsi="Times New Roman" w:cs="Times New Roman"/>
          <w:b/>
          <w:bCs/>
          <w:u w:val="single"/>
        </w:rPr>
        <w:t>SPS enhancements:</w:t>
      </w:r>
    </w:p>
    <w:p w14:paraId="65F5BF73" w14:textId="53239BAD" w:rsidR="00F81414" w:rsidRPr="002730FD" w:rsidRDefault="00E01F10" w:rsidP="007F1369">
      <w:pPr>
        <w:pStyle w:val="ListParagraph"/>
        <w:numPr>
          <w:ilvl w:val="0"/>
          <w:numId w:val="103"/>
        </w:numPr>
        <w:rPr>
          <w:rFonts w:ascii="Times New Roman" w:hAnsi="Times New Roman" w:cs="Times New Roman"/>
          <w:b/>
          <w:bCs/>
          <w:lang w:val="en-US"/>
        </w:rPr>
      </w:pPr>
      <w:r w:rsidRPr="002730FD">
        <w:rPr>
          <w:rFonts w:ascii="Times New Roman" w:hAnsi="Times New Roman" w:cs="Times New Roman"/>
          <w:b/>
          <w:bCs/>
          <w:lang w:val="en-US"/>
        </w:rPr>
        <w:t>S</w:t>
      </w:r>
      <w:r w:rsidR="00445615" w:rsidRPr="002730FD">
        <w:rPr>
          <w:rFonts w:ascii="Times New Roman" w:hAnsi="Times New Roman" w:cs="Times New Roman"/>
          <w:b/>
          <w:bCs/>
          <w:lang w:val="en-US"/>
        </w:rPr>
        <w:t>upporting SPS enhancements</w:t>
      </w:r>
      <w:r w:rsidR="004A6B52" w:rsidRPr="00132869">
        <w:rPr>
          <w:rFonts w:ascii="Times New Roman" w:hAnsi="Times New Roman" w:cs="Times New Roman"/>
          <w:b/>
          <w:bCs/>
          <w:lang w:val="en-US"/>
        </w:rPr>
        <w:t xml:space="preserve"> (5)</w:t>
      </w:r>
      <w:r w:rsidR="00445615" w:rsidRPr="002730FD">
        <w:rPr>
          <w:rFonts w:ascii="Times New Roman" w:hAnsi="Times New Roman" w:cs="Times New Roman"/>
          <w:b/>
          <w:bCs/>
          <w:lang w:val="en-US"/>
        </w:rPr>
        <w:t>:</w:t>
      </w:r>
      <w:r w:rsidR="00C13C19" w:rsidRPr="002730FD">
        <w:rPr>
          <w:rFonts w:ascii="Times New Roman" w:hAnsi="Times New Roman" w:cs="Times New Roman"/>
          <w:b/>
          <w:bCs/>
          <w:lang w:val="en-US"/>
        </w:rPr>
        <w:t xml:space="preserve"> CATT</w:t>
      </w:r>
      <w:r w:rsidR="00B42956" w:rsidRPr="002730FD">
        <w:rPr>
          <w:rFonts w:ascii="Times New Roman" w:hAnsi="Times New Roman" w:cs="Times New Roman"/>
          <w:b/>
          <w:bCs/>
          <w:lang w:val="en-US"/>
        </w:rPr>
        <w:t>*</w:t>
      </w:r>
      <w:r w:rsidR="00C13C19" w:rsidRPr="002730FD">
        <w:rPr>
          <w:rFonts w:ascii="Times New Roman" w:hAnsi="Times New Roman" w:cs="Times New Roman"/>
          <w:b/>
          <w:bCs/>
          <w:lang w:val="en-US"/>
        </w:rPr>
        <w:t>, ZTE/</w:t>
      </w:r>
      <w:r w:rsidR="00B42956" w:rsidRPr="002730FD">
        <w:rPr>
          <w:rFonts w:ascii="Times New Roman" w:hAnsi="Times New Roman" w:cs="Times New Roman"/>
          <w:b/>
          <w:bCs/>
          <w:lang w:val="en-US"/>
        </w:rPr>
        <w:t>Sanechips*</w:t>
      </w:r>
      <w:r w:rsidR="00CA474B" w:rsidRPr="002730FD">
        <w:rPr>
          <w:rFonts w:ascii="Times New Roman" w:hAnsi="Times New Roman" w:cs="Times New Roman"/>
          <w:b/>
          <w:bCs/>
          <w:lang w:val="en-US"/>
        </w:rPr>
        <w:t>, IDC</w:t>
      </w:r>
      <w:r w:rsidR="00F33ED7" w:rsidRPr="002730FD">
        <w:rPr>
          <w:rFonts w:ascii="Times New Roman" w:hAnsi="Times New Roman" w:cs="Times New Roman"/>
          <w:b/>
          <w:bCs/>
          <w:lang w:val="en-US"/>
        </w:rPr>
        <w:t>, Sony</w:t>
      </w:r>
      <w:r w:rsidR="006F325F" w:rsidRPr="002730FD">
        <w:rPr>
          <w:rFonts w:ascii="Times New Roman" w:hAnsi="Times New Roman" w:cs="Times New Roman"/>
          <w:b/>
          <w:bCs/>
          <w:lang w:val="en-US"/>
        </w:rPr>
        <w:t xml:space="preserve">, </w:t>
      </w:r>
      <w:r w:rsidR="00A33D75" w:rsidRPr="00132869">
        <w:rPr>
          <w:rFonts w:ascii="Times New Roman" w:hAnsi="Times New Roman" w:cs="Times New Roman"/>
          <w:b/>
          <w:bCs/>
          <w:lang w:val="en-US"/>
        </w:rPr>
        <w:t>China Telcomm</w:t>
      </w:r>
    </w:p>
    <w:p w14:paraId="37B4BA3F" w14:textId="06F5E220" w:rsidR="00C13C19" w:rsidRPr="002730FD" w:rsidRDefault="00C13C19" w:rsidP="007F1369">
      <w:pPr>
        <w:pStyle w:val="ListParagraph"/>
        <w:numPr>
          <w:ilvl w:val="0"/>
          <w:numId w:val="103"/>
        </w:numPr>
        <w:rPr>
          <w:rFonts w:ascii="Times New Roman" w:hAnsi="Times New Roman" w:cs="Times New Roman"/>
          <w:b/>
          <w:bCs/>
          <w:lang w:val="en-US"/>
        </w:rPr>
      </w:pPr>
      <w:r w:rsidRPr="002730FD">
        <w:rPr>
          <w:rFonts w:ascii="Times New Roman" w:hAnsi="Times New Roman" w:cs="Times New Roman"/>
          <w:b/>
          <w:bCs/>
          <w:lang w:val="en-US"/>
        </w:rPr>
        <w:t>Not supporting SPS enhancements</w:t>
      </w:r>
      <w:r w:rsidR="004A6B52" w:rsidRPr="00132869">
        <w:rPr>
          <w:rFonts w:ascii="Times New Roman" w:hAnsi="Times New Roman" w:cs="Times New Roman"/>
          <w:b/>
          <w:bCs/>
          <w:lang w:val="en-US"/>
        </w:rPr>
        <w:t xml:space="preserve"> (4)</w:t>
      </w:r>
      <w:r w:rsidRPr="002730FD">
        <w:rPr>
          <w:rFonts w:ascii="Times New Roman" w:hAnsi="Times New Roman" w:cs="Times New Roman"/>
          <w:b/>
          <w:bCs/>
          <w:lang w:val="en-US"/>
        </w:rPr>
        <w:t>:</w:t>
      </w:r>
      <w:r w:rsidR="00B42956" w:rsidRPr="002730FD">
        <w:rPr>
          <w:rFonts w:ascii="Times New Roman" w:hAnsi="Times New Roman" w:cs="Times New Roman"/>
          <w:b/>
          <w:bCs/>
          <w:lang w:val="en-US"/>
        </w:rPr>
        <w:t xml:space="preserve"> Futurewei, Huawei/HiSilic</w:t>
      </w:r>
      <w:r w:rsidR="003F788D">
        <w:rPr>
          <w:rFonts w:ascii="Times New Roman" w:hAnsi="Times New Roman" w:cs="Times New Roman"/>
          <w:b/>
          <w:bCs/>
          <w:lang w:val="en-US"/>
        </w:rPr>
        <w:t>o</w:t>
      </w:r>
      <w:r w:rsidR="00B42956" w:rsidRPr="002730FD">
        <w:rPr>
          <w:rFonts w:ascii="Times New Roman" w:hAnsi="Times New Roman" w:cs="Times New Roman"/>
          <w:b/>
          <w:bCs/>
          <w:lang w:val="en-US"/>
        </w:rPr>
        <w:t xml:space="preserve">n, Ericsson, </w:t>
      </w:r>
      <w:r w:rsidR="006F325F" w:rsidRPr="002730FD">
        <w:rPr>
          <w:rFonts w:ascii="Times New Roman" w:hAnsi="Times New Roman" w:cs="Times New Roman"/>
          <w:b/>
          <w:bCs/>
          <w:lang w:val="en-US"/>
        </w:rPr>
        <w:t>Samsung</w:t>
      </w:r>
    </w:p>
    <w:p w14:paraId="66CAEED2" w14:textId="397D0935" w:rsidR="00C13C19" w:rsidRPr="00132869" w:rsidRDefault="00C13C19" w:rsidP="00132869">
      <w:pPr>
        <w:rPr>
          <w:rFonts w:ascii="Times New Roman" w:hAnsi="Times New Roman" w:cs="Times New Roman"/>
          <w:b/>
          <w:bCs/>
          <w:sz w:val="22"/>
        </w:rPr>
      </w:pPr>
    </w:p>
    <w:p w14:paraId="0CD6F7F8" w14:textId="38C036B3" w:rsidR="006F325F" w:rsidRPr="002730FD" w:rsidRDefault="0025352C" w:rsidP="007F1369">
      <w:pPr>
        <w:pStyle w:val="ListParagraph"/>
        <w:numPr>
          <w:ilvl w:val="0"/>
          <w:numId w:val="103"/>
        </w:numPr>
        <w:ind w:left="360"/>
        <w:rPr>
          <w:rFonts w:ascii="Times New Roman" w:hAnsi="Times New Roman" w:cs="Times New Roman"/>
          <w:b/>
          <w:bCs/>
          <w:u w:val="single"/>
          <w:lang w:val="en-US"/>
        </w:rPr>
      </w:pPr>
      <w:r w:rsidRPr="002730FD">
        <w:rPr>
          <w:rFonts w:ascii="Times New Roman" w:hAnsi="Times New Roman" w:cs="Times New Roman"/>
          <w:b/>
          <w:bCs/>
          <w:u w:val="single"/>
          <w:lang w:val="en-US"/>
        </w:rPr>
        <w:t xml:space="preserve">Topic 2: </w:t>
      </w:r>
      <w:r w:rsidR="00A6638A" w:rsidRPr="002730FD">
        <w:rPr>
          <w:rFonts w:ascii="Times New Roman" w:hAnsi="Times New Roman" w:cs="Times New Roman"/>
          <w:b/>
          <w:bCs/>
          <w:u w:val="single"/>
          <w:lang w:val="en-US"/>
        </w:rPr>
        <w:t>PDCCH monitoring occasion</w:t>
      </w:r>
      <w:r w:rsidR="00132869" w:rsidRPr="002730FD">
        <w:rPr>
          <w:rFonts w:ascii="Times New Roman" w:hAnsi="Times New Roman" w:cs="Times New Roman"/>
          <w:b/>
          <w:bCs/>
          <w:u w:val="single"/>
          <w:lang w:val="en-US"/>
        </w:rPr>
        <w:t>s</w:t>
      </w:r>
      <w:r w:rsidR="00A6638A" w:rsidRPr="002730FD">
        <w:rPr>
          <w:rFonts w:ascii="Times New Roman" w:hAnsi="Times New Roman" w:cs="Times New Roman"/>
          <w:b/>
          <w:bCs/>
          <w:u w:val="single"/>
          <w:lang w:val="en-US"/>
        </w:rPr>
        <w:t xml:space="preserve"> </w:t>
      </w:r>
      <w:r w:rsidR="00472F96">
        <w:rPr>
          <w:rFonts w:ascii="Times New Roman" w:hAnsi="Times New Roman" w:cs="Times New Roman"/>
          <w:b/>
          <w:bCs/>
          <w:u w:val="single"/>
          <w:lang w:val="en-US"/>
        </w:rPr>
        <w:t>during</w:t>
      </w:r>
      <w:r w:rsidR="00A6638A" w:rsidRPr="002730FD">
        <w:rPr>
          <w:rFonts w:ascii="Times New Roman" w:hAnsi="Times New Roman" w:cs="Times New Roman"/>
          <w:b/>
          <w:bCs/>
          <w:u w:val="single"/>
          <w:lang w:val="en-US"/>
        </w:rPr>
        <w:t xml:space="preserve"> DRX-</w:t>
      </w:r>
      <w:r w:rsidR="00132869" w:rsidRPr="002730FD">
        <w:rPr>
          <w:rFonts w:ascii="Times New Roman" w:hAnsi="Times New Roman" w:cs="Times New Roman"/>
          <w:b/>
          <w:bCs/>
          <w:u w:val="single"/>
          <w:lang w:val="en-US"/>
        </w:rPr>
        <w:t>OFF</w:t>
      </w:r>
      <w:r w:rsidR="00A6638A" w:rsidRPr="002730FD">
        <w:rPr>
          <w:rFonts w:ascii="Times New Roman" w:hAnsi="Times New Roman" w:cs="Times New Roman"/>
          <w:b/>
          <w:bCs/>
          <w:u w:val="single"/>
          <w:lang w:val="en-US"/>
        </w:rPr>
        <w:t>:</w:t>
      </w:r>
    </w:p>
    <w:p w14:paraId="1A026E0E" w14:textId="0EA4B428" w:rsidR="002D490F" w:rsidRPr="00132869" w:rsidRDefault="002D490F" w:rsidP="007F1369">
      <w:pPr>
        <w:pStyle w:val="ListParagraph"/>
        <w:numPr>
          <w:ilvl w:val="0"/>
          <w:numId w:val="103"/>
        </w:numPr>
        <w:rPr>
          <w:rFonts w:ascii="Times New Roman" w:hAnsi="Times New Roman" w:cs="Times New Roman"/>
          <w:b/>
          <w:bCs/>
        </w:rPr>
      </w:pPr>
      <w:r w:rsidRPr="00132869">
        <w:rPr>
          <w:rFonts w:ascii="Times New Roman" w:hAnsi="Times New Roman" w:cs="Times New Roman"/>
          <w:b/>
          <w:bCs/>
        </w:rPr>
        <w:t>Supported</w:t>
      </w:r>
      <w:r w:rsidR="007C1706" w:rsidRPr="00132869">
        <w:rPr>
          <w:rFonts w:ascii="Times New Roman" w:hAnsi="Times New Roman" w:cs="Times New Roman"/>
          <w:b/>
          <w:bCs/>
        </w:rPr>
        <w:t>:</w:t>
      </w:r>
      <w:r w:rsidR="00E85133" w:rsidRPr="00132869">
        <w:rPr>
          <w:rFonts w:ascii="Times New Roman" w:hAnsi="Times New Roman" w:cs="Times New Roman"/>
          <w:b/>
          <w:bCs/>
        </w:rPr>
        <w:t xml:space="preserve"> TCL, CATT</w:t>
      </w:r>
      <w:r w:rsidR="003F788D">
        <w:rPr>
          <w:rFonts w:ascii="Times New Roman" w:hAnsi="Times New Roman" w:cs="Times New Roman"/>
          <w:b/>
          <w:bCs/>
          <w:lang w:val="en-US"/>
        </w:rPr>
        <w:t>*</w:t>
      </w:r>
      <w:r w:rsidR="00E85133" w:rsidRPr="00132869">
        <w:rPr>
          <w:rFonts w:ascii="Times New Roman" w:hAnsi="Times New Roman" w:cs="Times New Roman"/>
          <w:b/>
          <w:bCs/>
        </w:rPr>
        <w:t>, Panasonic</w:t>
      </w:r>
    </w:p>
    <w:p w14:paraId="53E4ABC8" w14:textId="1E633335" w:rsidR="002D490F" w:rsidRPr="00132869" w:rsidRDefault="002D490F" w:rsidP="00132869">
      <w:pPr>
        <w:rPr>
          <w:rFonts w:ascii="Times New Roman" w:hAnsi="Times New Roman" w:cs="Times New Roman"/>
          <w:b/>
          <w:bCs/>
          <w:sz w:val="22"/>
        </w:rPr>
      </w:pPr>
    </w:p>
    <w:p w14:paraId="5EB027D5" w14:textId="435964CE" w:rsidR="00E85133" w:rsidRPr="002730FD" w:rsidRDefault="0025352C" w:rsidP="007F1369">
      <w:pPr>
        <w:pStyle w:val="ListParagraph"/>
        <w:numPr>
          <w:ilvl w:val="0"/>
          <w:numId w:val="103"/>
        </w:numPr>
        <w:ind w:left="360"/>
        <w:rPr>
          <w:rFonts w:ascii="Times New Roman" w:hAnsi="Times New Roman" w:cs="Times New Roman"/>
          <w:b/>
          <w:bCs/>
          <w:u w:val="single"/>
          <w:lang w:val="en-US"/>
        </w:rPr>
      </w:pPr>
      <w:r w:rsidRPr="002730FD">
        <w:rPr>
          <w:rFonts w:ascii="Times New Roman" w:hAnsi="Times New Roman" w:cs="Times New Roman"/>
          <w:b/>
          <w:bCs/>
          <w:u w:val="single"/>
          <w:lang w:val="en-US"/>
        </w:rPr>
        <w:t xml:space="preserve">Topic 3: </w:t>
      </w:r>
      <w:r w:rsidR="00E638B1" w:rsidRPr="002730FD">
        <w:rPr>
          <w:rFonts w:ascii="Times New Roman" w:hAnsi="Times New Roman" w:cs="Times New Roman"/>
          <w:b/>
          <w:bCs/>
          <w:u w:val="single"/>
          <w:lang w:val="en-US"/>
        </w:rPr>
        <w:t>XR m</w:t>
      </w:r>
      <w:r w:rsidR="00267E61" w:rsidRPr="002730FD">
        <w:rPr>
          <w:rFonts w:ascii="Times New Roman" w:hAnsi="Times New Roman" w:cs="Times New Roman"/>
          <w:b/>
          <w:bCs/>
          <w:u w:val="single"/>
          <w:lang w:val="en-US"/>
        </w:rPr>
        <w:t>ult</w:t>
      </w:r>
      <w:r w:rsidR="00E638B1" w:rsidRPr="002730FD">
        <w:rPr>
          <w:rFonts w:ascii="Times New Roman" w:hAnsi="Times New Roman" w:cs="Times New Roman"/>
          <w:b/>
          <w:bCs/>
          <w:u w:val="single"/>
          <w:lang w:val="en-US"/>
        </w:rPr>
        <w:t>iple flows differentiation with CG transmis</w:t>
      </w:r>
      <w:r w:rsidR="00406CFC" w:rsidRPr="002730FD">
        <w:rPr>
          <w:rFonts w:ascii="Times New Roman" w:hAnsi="Times New Roman" w:cs="Times New Roman"/>
          <w:b/>
          <w:bCs/>
          <w:u w:val="single"/>
          <w:lang w:val="en-US"/>
        </w:rPr>
        <w:t>sion</w:t>
      </w:r>
    </w:p>
    <w:p w14:paraId="280DF4E7" w14:textId="2A045B16" w:rsidR="00406CFC" w:rsidRPr="00132869" w:rsidRDefault="00132869" w:rsidP="007F1369">
      <w:pPr>
        <w:pStyle w:val="ListParagraph"/>
        <w:numPr>
          <w:ilvl w:val="0"/>
          <w:numId w:val="103"/>
        </w:numPr>
        <w:rPr>
          <w:rFonts w:ascii="Times New Roman" w:hAnsi="Times New Roman" w:cs="Times New Roman"/>
          <w:b/>
          <w:bCs/>
        </w:rPr>
      </w:pPr>
      <w:r>
        <w:rPr>
          <w:rFonts w:ascii="Times New Roman" w:hAnsi="Times New Roman" w:cs="Times New Roman"/>
          <w:b/>
          <w:bCs/>
          <w:lang w:val="en-US"/>
        </w:rPr>
        <w:t xml:space="preserve">Supported: </w:t>
      </w:r>
      <w:r w:rsidR="00406CFC" w:rsidRPr="00132869">
        <w:rPr>
          <w:rFonts w:ascii="Times New Roman" w:hAnsi="Times New Roman" w:cs="Times New Roman"/>
          <w:b/>
          <w:bCs/>
          <w:lang w:val="en-US"/>
        </w:rPr>
        <w:t>Intel</w:t>
      </w:r>
      <w:r w:rsidR="00372538">
        <w:rPr>
          <w:rFonts w:ascii="Times New Roman" w:hAnsi="Times New Roman" w:cs="Times New Roman"/>
          <w:b/>
          <w:bCs/>
          <w:lang w:val="en-US"/>
        </w:rPr>
        <w:t>*</w:t>
      </w:r>
      <w:r w:rsidR="00406CFC" w:rsidRPr="00132869">
        <w:rPr>
          <w:rFonts w:ascii="Times New Roman" w:hAnsi="Times New Roman" w:cs="Times New Roman"/>
          <w:b/>
          <w:bCs/>
          <w:lang w:val="en-US"/>
        </w:rPr>
        <w:t>, Sony</w:t>
      </w:r>
    </w:p>
    <w:p w14:paraId="53E20B04" w14:textId="77777777" w:rsidR="00406CFC" w:rsidRDefault="00406CFC" w:rsidP="00132869">
      <w:pPr>
        <w:rPr>
          <w:b/>
          <w:bCs/>
          <w:u w:val="single"/>
        </w:rPr>
      </w:pPr>
    </w:p>
    <w:p w14:paraId="604E6E55" w14:textId="6DF1D887" w:rsidR="00445615" w:rsidRPr="00FC11CB" w:rsidRDefault="00445615" w:rsidP="003F788D">
      <w:pPr>
        <w:pStyle w:val="ListParagraph"/>
        <w:rPr>
          <w:b/>
          <w:bCs/>
        </w:rPr>
      </w:pPr>
    </w:p>
    <w:tbl>
      <w:tblPr>
        <w:tblStyle w:val="TableGrid"/>
        <w:tblW w:w="0" w:type="auto"/>
        <w:tblLayout w:type="fixed"/>
        <w:tblLook w:val="04A0" w:firstRow="1" w:lastRow="0" w:firstColumn="1" w:lastColumn="0" w:noHBand="0" w:noVBand="1"/>
      </w:tblPr>
      <w:tblGrid>
        <w:gridCol w:w="1271"/>
        <w:gridCol w:w="8358"/>
      </w:tblGrid>
      <w:tr w:rsidR="00071768" w:rsidRPr="006C73C8" w14:paraId="5CEC2AD6" w14:textId="77777777" w:rsidTr="00071768">
        <w:tc>
          <w:tcPr>
            <w:tcW w:w="1271" w:type="dxa"/>
            <w:shd w:val="clear" w:color="auto" w:fill="A6A6A6" w:themeFill="background1" w:themeFillShade="A6"/>
          </w:tcPr>
          <w:p w14:paraId="3DDF791E" w14:textId="77777777" w:rsidR="00071768" w:rsidRPr="006C73C8" w:rsidRDefault="00071768"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6C73C8">
              <w:rPr>
                <w:rFonts w:ascii="Times New Roman" w:eastAsia="SimSun" w:hAnsi="Times New Roman" w:cs="Times New Roman"/>
                <w:b/>
                <w:bCs/>
                <w:lang w:val="en-US"/>
              </w:rPr>
              <w:t>Company</w:t>
            </w:r>
          </w:p>
        </w:tc>
        <w:tc>
          <w:tcPr>
            <w:tcW w:w="8358" w:type="dxa"/>
            <w:shd w:val="clear" w:color="auto" w:fill="A6A6A6" w:themeFill="background1" w:themeFillShade="A6"/>
          </w:tcPr>
          <w:p w14:paraId="41365874" w14:textId="77777777" w:rsidR="00071768" w:rsidRPr="006C73C8" w:rsidRDefault="00071768" w:rsidP="004D5C5D">
            <w:pPr>
              <w:pStyle w:val="BodyText"/>
              <w:spacing w:afterLines="50"/>
              <w:rPr>
                <w:rFonts w:eastAsiaTheme="minorEastAsia"/>
              </w:rPr>
            </w:pPr>
            <w:r w:rsidRPr="006C73C8">
              <w:rPr>
                <w:rFonts w:ascii="Times New Roman" w:eastAsia="SimSun" w:hAnsi="Times New Roman" w:cs="Times New Roman"/>
                <w:b/>
                <w:bCs/>
                <w:lang w:val="en-US"/>
              </w:rPr>
              <w:t>Summary of Contributions inputs</w:t>
            </w:r>
          </w:p>
        </w:tc>
      </w:tr>
      <w:tr w:rsidR="00E3699F" w:rsidRPr="006C73C8" w14:paraId="267468E4" w14:textId="77777777" w:rsidTr="00E3699F">
        <w:tc>
          <w:tcPr>
            <w:tcW w:w="1271" w:type="dxa"/>
          </w:tcPr>
          <w:p w14:paraId="1C515EEA" w14:textId="7B3F0A73" w:rsidR="00BA7727" w:rsidRPr="006C73C8" w:rsidRDefault="00E3699F" w:rsidP="00230BDE">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 xml:space="preserve">Futurewei </w:t>
            </w:r>
          </w:p>
        </w:tc>
        <w:tc>
          <w:tcPr>
            <w:tcW w:w="8358" w:type="dxa"/>
          </w:tcPr>
          <w:p w14:paraId="7D1653D6" w14:textId="77777777" w:rsidR="00BA7727" w:rsidRPr="006C73C8" w:rsidRDefault="00BA7727" w:rsidP="004D5C5D">
            <w:pPr>
              <w:rPr>
                <w:b/>
                <w:bCs/>
                <w:i/>
                <w:iCs/>
                <w:sz w:val="20"/>
                <w:szCs w:val="20"/>
                <w:lang w:eastAsia="x-none"/>
              </w:rPr>
            </w:pPr>
            <w:r w:rsidRPr="006C73C8">
              <w:rPr>
                <w:b/>
                <w:bCs/>
                <w:i/>
                <w:iCs/>
                <w:sz w:val="20"/>
                <w:szCs w:val="20"/>
                <w:lang w:eastAsia="x-none"/>
              </w:rPr>
              <w:t xml:space="preserve">Observation 1: PDCCH/DCI overhead is not the bottleneck for XR system capacity improvement. </w:t>
            </w:r>
          </w:p>
          <w:p w14:paraId="5C9B253D" w14:textId="77777777" w:rsidR="00BA7727" w:rsidRPr="006C73C8" w:rsidRDefault="00BA7727" w:rsidP="004D5C5D">
            <w:pPr>
              <w:rPr>
                <w:b/>
                <w:bCs/>
                <w:i/>
                <w:iCs/>
                <w:sz w:val="20"/>
                <w:szCs w:val="20"/>
                <w:lang w:eastAsia="x-none"/>
              </w:rPr>
            </w:pPr>
            <w:r w:rsidRPr="006C73C8">
              <w:rPr>
                <w:b/>
                <w:bCs/>
                <w:i/>
                <w:iCs/>
                <w:sz w:val="20"/>
                <w:szCs w:val="20"/>
                <w:lang w:eastAsia="x-none"/>
              </w:rPr>
              <w:t xml:space="preserve">Observation 2: For XR capacity improvement, the necessity of an enhancement technique lies in its effectiveness to handle XR traffic with stringent requirements on data rate, delay, and reliability to achieve higher capacity. </w:t>
            </w:r>
          </w:p>
          <w:p w14:paraId="46F06F99" w14:textId="77777777" w:rsidR="00BA7727" w:rsidRPr="006C73C8" w:rsidRDefault="00BA7727" w:rsidP="004D5C5D">
            <w:pPr>
              <w:rPr>
                <w:b/>
                <w:bCs/>
                <w:i/>
                <w:iCs/>
                <w:sz w:val="20"/>
                <w:szCs w:val="20"/>
                <w:lang w:eastAsia="x-none"/>
              </w:rPr>
            </w:pPr>
            <w:r w:rsidRPr="006C73C8">
              <w:rPr>
                <w:b/>
                <w:bCs/>
                <w:i/>
                <w:iCs/>
                <w:sz w:val="20"/>
                <w:szCs w:val="20"/>
                <w:lang w:eastAsia="x-none"/>
              </w:rPr>
              <w:t>Proposal 1: For XR capacity improvement, the focus of the study should be on dynamic scheduling schemes.</w:t>
            </w:r>
          </w:p>
          <w:p w14:paraId="10F623A4" w14:textId="77777777" w:rsidR="00BA7727" w:rsidRPr="006C73C8" w:rsidRDefault="00BA7727" w:rsidP="004D5C5D">
            <w:pPr>
              <w:rPr>
                <w:sz w:val="20"/>
                <w:szCs w:val="20"/>
                <w:u w:val="single"/>
              </w:rPr>
            </w:pPr>
            <w:r w:rsidRPr="006C73C8">
              <w:rPr>
                <w:sz w:val="20"/>
                <w:szCs w:val="20"/>
              </w:rPr>
              <w:t>SPS/CG transmissions are designed to reduce PDCCH/DCI transmission/monitoring and hence possibly to reduce power consumption. At the same time, due to reduced scheduling opportunity, less flexible resource allocation and link adaptation, lack of MU-MIMO capability, etc., it is expected that SPS transmission will result in significantly lower capacity even for full buffer or FTP traffics. For XR traffic with stringent data-rate/latency/reliability requirements, the degradation of system capacity can be even more severe compared to dynamic scheduling. Note that with the limited number of users per cell for XR traffic, PDCCH overhead is not an issue at all. CG transmission for uplink has the advantage of without needing to wait for SR/BSR from the UE and hence can potentially reduce the overall latency of packet deliverable and improve capacity.</w:t>
            </w:r>
          </w:p>
          <w:p w14:paraId="4DC20300" w14:textId="77777777" w:rsidR="00BA7727" w:rsidRPr="006C73C8" w:rsidRDefault="00BA7727" w:rsidP="004D5C5D">
            <w:pPr>
              <w:rPr>
                <w:sz w:val="20"/>
                <w:szCs w:val="20"/>
              </w:rPr>
            </w:pPr>
            <w:r w:rsidRPr="006C73C8">
              <w:rPr>
                <w:sz w:val="20"/>
                <w:szCs w:val="20"/>
              </w:rPr>
              <w:t>The proposed techniques are just trying to reduce the capacity loss of the SPS/CG transmissions. How much that can be done without changing the fundamentals of the SPS/CG mechanism is yet to be shown. Overall, it is hard to see it as a capacity improvement effort. The best it can achieve is to get closer (but still much less) to what dynamic scheduling can do and therefore far from solving the capacity issue we have for XR traffic.</w:t>
            </w:r>
          </w:p>
          <w:p w14:paraId="26F9E839" w14:textId="77777777" w:rsidR="00BA7727" w:rsidRPr="006C73C8" w:rsidRDefault="00BA7727" w:rsidP="004D5C5D">
            <w:pPr>
              <w:rPr>
                <w:sz w:val="20"/>
                <w:szCs w:val="20"/>
              </w:rPr>
            </w:pPr>
            <w:r w:rsidRPr="006C73C8">
              <w:rPr>
                <w:sz w:val="20"/>
                <w:szCs w:val="20"/>
              </w:rPr>
              <w:t>For the reasons listed above, the following conclusion was reached during last RAN1 meeting:</w:t>
            </w:r>
          </w:p>
          <w:p w14:paraId="5C4EA8A6" w14:textId="77777777" w:rsidR="00BA7727" w:rsidRPr="006C73C8" w:rsidRDefault="00BA7727" w:rsidP="004D5C5D">
            <w:pPr>
              <w:tabs>
                <w:tab w:val="left" w:pos="1872"/>
              </w:tabs>
              <w:rPr>
                <w:rFonts w:cs="Times"/>
                <w:b/>
                <w:bCs/>
                <w:sz w:val="20"/>
                <w:szCs w:val="20"/>
              </w:rPr>
            </w:pPr>
            <w:r w:rsidRPr="006C73C8">
              <w:rPr>
                <w:rFonts w:cs="Times"/>
                <w:b/>
                <w:bCs/>
                <w:sz w:val="20"/>
                <w:szCs w:val="20"/>
              </w:rPr>
              <w:t>Conclusion</w:t>
            </w:r>
          </w:p>
          <w:p w14:paraId="50A8CF41" w14:textId="77777777" w:rsidR="00BA7727" w:rsidRPr="006C73C8" w:rsidRDefault="00BA7727" w:rsidP="004D5C5D">
            <w:pPr>
              <w:tabs>
                <w:tab w:val="left" w:pos="1872"/>
              </w:tabs>
              <w:rPr>
                <w:rFonts w:cs="Times"/>
                <w:sz w:val="20"/>
                <w:szCs w:val="20"/>
              </w:rPr>
            </w:pPr>
            <w:r w:rsidRPr="006C73C8">
              <w:rPr>
                <w:rFonts w:cs="Times"/>
                <w:sz w:val="20"/>
                <w:szCs w:val="20"/>
              </w:rPr>
              <w:t>There is no consensus in RAN1 on the benefits of enhancing SPS for the purpose of XR capacity enhancement</w:t>
            </w:r>
          </w:p>
          <w:p w14:paraId="7723E07A" w14:textId="77777777" w:rsidR="00BA7727" w:rsidRPr="006C73C8" w:rsidRDefault="00BA7727" w:rsidP="004D5C5D">
            <w:pPr>
              <w:rPr>
                <w:sz w:val="20"/>
                <w:szCs w:val="20"/>
              </w:rPr>
            </w:pPr>
            <w:r w:rsidRPr="006C73C8">
              <w:rPr>
                <w:sz w:val="20"/>
                <w:szCs w:val="20"/>
              </w:rPr>
              <w:lastRenderedPageBreak/>
              <w:t xml:space="preserve">Furthermore, for the same reasons, we also do not see the benefits of capacity performance of single DCI scheduling multi-PDSCHs/PUSCHs. </w:t>
            </w:r>
          </w:p>
          <w:p w14:paraId="3667AFCB" w14:textId="77777777" w:rsidR="00BA7727" w:rsidRPr="006C73C8" w:rsidRDefault="00BA7727" w:rsidP="004D5C5D">
            <w:pPr>
              <w:rPr>
                <w:sz w:val="20"/>
                <w:szCs w:val="20"/>
              </w:rPr>
            </w:pPr>
            <w:r w:rsidRPr="006C73C8">
              <w:rPr>
                <w:sz w:val="20"/>
                <w:szCs w:val="20"/>
              </w:rPr>
              <w:t>Based on the above analysis, we propose the following:</w:t>
            </w:r>
          </w:p>
          <w:p w14:paraId="503899E3" w14:textId="5539DEAC" w:rsidR="00BA7727" w:rsidRPr="006C73C8" w:rsidRDefault="00BA7727" w:rsidP="00B73FB9">
            <w:pPr>
              <w:rPr>
                <w:b/>
                <w:bCs/>
                <w:i/>
                <w:iCs/>
                <w:sz w:val="20"/>
                <w:szCs w:val="20"/>
                <w:lang w:eastAsia="x-none"/>
              </w:rPr>
            </w:pPr>
            <w:r w:rsidRPr="006C73C8">
              <w:rPr>
                <w:b/>
                <w:bCs/>
                <w:i/>
                <w:iCs/>
                <w:sz w:val="20"/>
                <w:szCs w:val="20"/>
                <w:lang w:eastAsia="x-none"/>
              </w:rPr>
              <w:t>Proposal 2: For enhancement for SPS/CG transmissions to improve XR capacity, focus study on enhancement for CG transmission for uplink.</w:t>
            </w:r>
          </w:p>
        </w:tc>
      </w:tr>
      <w:tr w:rsidR="00E3699F" w:rsidRPr="006C73C8" w14:paraId="0CEE1E57" w14:textId="77777777" w:rsidTr="00E3699F">
        <w:tc>
          <w:tcPr>
            <w:tcW w:w="1271" w:type="dxa"/>
          </w:tcPr>
          <w:p w14:paraId="0EF4379F" w14:textId="679A0D7A" w:rsidR="00BA7727" w:rsidRPr="006C73C8" w:rsidRDefault="00E3699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Huawei/HiSilicon</w:t>
            </w:r>
          </w:p>
        </w:tc>
        <w:tc>
          <w:tcPr>
            <w:tcW w:w="8358" w:type="dxa"/>
          </w:tcPr>
          <w:p w14:paraId="23A625CA" w14:textId="77777777" w:rsidR="00BA7727" w:rsidRPr="006C73C8" w:rsidRDefault="00BA7727" w:rsidP="004D5C5D">
            <w:pPr>
              <w:spacing w:line="264" w:lineRule="auto"/>
              <w:rPr>
                <w:b/>
                <w:sz w:val="20"/>
                <w:szCs w:val="20"/>
                <w:u w:val="single"/>
              </w:rPr>
            </w:pPr>
            <w:r w:rsidRPr="006C73C8">
              <w:rPr>
                <w:b/>
                <w:sz w:val="20"/>
                <w:szCs w:val="20"/>
                <w:u w:val="single"/>
              </w:rPr>
              <w:t>DL scheduling (SPS vs DG)</w:t>
            </w:r>
          </w:p>
          <w:p w14:paraId="663EA934" w14:textId="1B9903E1" w:rsidR="00BA7727" w:rsidRPr="006C73C8" w:rsidRDefault="00BA7727" w:rsidP="00E062B7">
            <w:pPr>
              <w:pStyle w:val="Caption"/>
              <w:rPr>
                <w:i/>
                <w:sz w:val="20"/>
                <w:szCs w:val="20"/>
              </w:rPr>
            </w:pPr>
            <w:r w:rsidRPr="006C73C8">
              <w:rPr>
                <w:i/>
                <w:sz w:val="20"/>
                <w:szCs w:val="20"/>
              </w:rPr>
              <w:t xml:space="preserve">Observation </w:t>
            </w:r>
            <w:r w:rsidRPr="006C73C8">
              <w:rPr>
                <w:i/>
                <w:szCs w:val="20"/>
              </w:rPr>
              <w:fldChar w:fldCharType="begin"/>
            </w:r>
            <w:r w:rsidRPr="006C73C8">
              <w:rPr>
                <w:i/>
                <w:sz w:val="20"/>
                <w:szCs w:val="20"/>
              </w:rPr>
              <w:instrText xml:space="preserve"> SEQ Observation \* ARABIC </w:instrText>
            </w:r>
            <w:r w:rsidRPr="006C73C8">
              <w:rPr>
                <w:i/>
                <w:szCs w:val="20"/>
              </w:rPr>
              <w:fldChar w:fldCharType="separate"/>
            </w:r>
            <w:r w:rsidRPr="006C73C8">
              <w:rPr>
                <w:i/>
                <w:noProof/>
                <w:sz w:val="20"/>
                <w:szCs w:val="20"/>
              </w:rPr>
              <w:t>7</w:t>
            </w:r>
            <w:r w:rsidRPr="006C73C8">
              <w:rPr>
                <w:i/>
                <w:szCs w:val="20"/>
              </w:rPr>
              <w:fldChar w:fldCharType="end"/>
            </w:r>
            <w:r w:rsidRPr="006C73C8">
              <w:rPr>
                <w:i/>
                <w:sz w:val="20"/>
                <w:szCs w:val="20"/>
              </w:rPr>
              <w:t>: For XR DL transmission, the benefits of using SPS is not clear compared with dynamic scheduling.</w:t>
            </w:r>
          </w:p>
        </w:tc>
      </w:tr>
      <w:tr w:rsidR="00E3699F" w:rsidRPr="006C73C8" w14:paraId="77FC0E17" w14:textId="77777777" w:rsidTr="00E3699F">
        <w:tc>
          <w:tcPr>
            <w:tcW w:w="1271" w:type="dxa"/>
          </w:tcPr>
          <w:p w14:paraId="2E2298F8" w14:textId="3E940AF4" w:rsidR="00BA7727" w:rsidRPr="006C73C8" w:rsidRDefault="00E3699F"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shd w:val="clear" w:color="auto" w:fill="ED7D31" w:themeFill="accent2"/>
                <w:lang w:val="en-US"/>
              </w:rPr>
              <w:t xml:space="preserve">CATT   </w:t>
            </w:r>
            <w:r w:rsidRPr="006C73C8">
              <w:rPr>
                <w:rFonts w:ascii="Times New Roman" w:eastAsia="SimSun" w:hAnsi="Times New Roman" w:cs="Times New Roman"/>
                <w:sz w:val="20"/>
                <w:szCs w:val="20"/>
                <w:lang w:val="en-US"/>
              </w:rPr>
              <w:t xml:space="preserve">  </w:t>
            </w:r>
          </w:p>
        </w:tc>
        <w:tc>
          <w:tcPr>
            <w:tcW w:w="8358" w:type="dxa"/>
            <w:shd w:val="clear" w:color="auto" w:fill="auto"/>
          </w:tcPr>
          <w:p w14:paraId="1AC5D5A8" w14:textId="77777777" w:rsidR="00BA7727" w:rsidRPr="006C73C8" w:rsidRDefault="00BA7727" w:rsidP="004D5C5D">
            <w:pPr>
              <w:pStyle w:val="BodyText"/>
              <w:spacing w:afterLines="50"/>
              <w:rPr>
                <w:rFonts w:eastAsiaTheme="minorEastAsia"/>
                <w:b/>
                <w:sz w:val="20"/>
                <w:szCs w:val="20"/>
              </w:rPr>
            </w:pPr>
            <w:r w:rsidRPr="006C73C8">
              <w:rPr>
                <w:rFonts w:eastAsiaTheme="minorEastAsia" w:hint="eastAsia"/>
                <w:b/>
                <w:sz w:val="20"/>
                <w:szCs w:val="20"/>
              </w:rPr>
              <w:t xml:space="preserve">Observation 5: The two alternatives of SPS enhancement as </w:t>
            </w:r>
            <w:r w:rsidRPr="006C73C8">
              <w:rPr>
                <w:rFonts w:eastAsiaTheme="minorEastAsia"/>
                <w:b/>
                <w:sz w:val="20"/>
                <w:szCs w:val="20"/>
              </w:rPr>
              <w:t>following</w:t>
            </w:r>
            <w:r w:rsidRPr="006C73C8">
              <w:rPr>
                <w:rFonts w:eastAsiaTheme="minorEastAsia" w:hint="eastAsia"/>
                <w:b/>
                <w:sz w:val="20"/>
                <w:szCs w:val="20"/>
              </w:rPr>
              <w:t xml:space="preserve"> can both improve the capacity of XR traffic based on the SPS configuration:</w:t>
            </w:r>
          </w:p>
          <w:p w14:paraId="32A23E83" w14:textId="77777777" w:rsidR="00BA7727" w:rsidRPr="006C73C8" w:rsidRDefault="00BA7727" w:rsidP="007F1369">
            <w:pPr>
              <w:pStyle w:val="BodyText"/>
              <w:numPr>
                <w:ilvl w:val="0"/>
                <w:numId w:val="77"/>
              </w:numPr>
              <w:spacing w:afterLines="50" w:line="240" w:lineRule="auto"/>
              <w:rPr>
                <w:rFonts w:eastAsiaTheme="minorEastAsia"/>
                <w:b/>
                <w:sz w:val="20"/>
                <w:szCs w:val="20"/>
              </w:rPr>
            </w:pPr>
            <w:r w:rsidRPr="006C73C8">
              <w:rPr>
                <w:rFonts w:eastAsiaTheme="minorEastAsia"/>
                <w:b/>
                <w:sz w:val="20"/>
                <w:szCs w:val="20"/>
              </w:rPr>
              <w:t>Alt 1: The additional resource allocation</w:t>
            </w:r>
            <w:r w:rsidRPr="006C73C8">
              <w:rPr>
                <w:rFonts w:hint="eastAsia"/>
                <w:b/>
                <w:sz w:val="20"/>
                <w:szCs w:val="20"/>
              </w:rPr>
              <w:t xml:space="preserve"> is</w:t>
            </w:r>
            <w:r w:rsidRPr="006C73C8">
              <w:rPr>
                <w:rFonts w:eastAsiaTheme="minorEastAsia"/>
                <w:b/>
                <w:sz w:val="20"/>
                <w:szCs w:val="20"/>
              </w:rPr>
              <w:t xml:space="preserve"> </w:t>
            </w:r>
            <w:r w:rsidRPr="006C73C8">
              <w:rPr>
                <w:rFonts w:hint="eastAsia"/>
                <w:b/>
                <w:sz w:val="20"/>
                <w:szCs w:val="20"/>
              </w:rPr>
              <w:t xml:space="preserve">indicated by L1 signalling </w:t>
            </w:r>
            <w:r w:rsidRPr="006C73C8">
              <w:rPr>
                <w:b/>
                <w:sz w:val="20"/>
                <w:szCs w:val="20"/>
              </w:rPr>
              <w:t>and/</w:t>
            </w:r>
            <w:r w:rsidRPr="006C73C8">
              <w:rPr>
                <w:rFonts w:hint="eastAsia"/>
                <w:b/>
                <w:sz w:val="20"/>
                <w:szCs w:val="20"/>
              </w:rPr>
              <w:t xml:space="preserve">or MAC layer </w:t>
            </w:r>
            <w:r w:rsidRPr="006C73C8">
              <w:rPr>
                <w:b/>
                <w:sz w:val="20"/>
                <w:szCs w:val="20"/>
              </w:rPr>
              <w:t>information</w:t>
            </w:r>
            <w:r w:rsidRPr="006C73C8">
              <w:rPr>
                <w:rFonts w:hint="eastAsia"/>
                <w:b/>
                <w:sz w:val="20"/>
                <w:szCs w:val="20"/>
              </w:rPr>
              <w:t xml:space="preserve"> </w:t>
            </w:r>
            <w:r w:rsidRPr="006C73C8">
              <w:rPr>
                <w:rFonts w:eastAsiaTheme="minorEastAsia"/>
                <w:b/>
                <w:sz w:val="20"/>
                <w:szCs w:val="20"/>
              </w:rPr>
              <w:t>for improving the capacity of XR-specific traffic.</w:t>
            </w:r>
          </w:p>
          <w:p w14:paraId="10946A52" w14:textId="7ED0C964" w:rsidR="00BA7727" w:rsidRPr="006C73C8" w:rsidRDefault="00BA7727" w:rsidP="007F1369">
            <w:pPr>
              <w:pStyle w:val="BodyText"/>
              <w:numPr>
                <w:ilvl w:val="0"/>
                <w:numId w:val="77"/>
              </w:numPr>
              <w:spacing w:afterLines="50" w:line="240" w:lineRule="auto"/>
              <w:rPr>
                <w:rFonts w:eastAsiaTheme="minorEastAsia"/>
                <w:b/>
                <w:sz w:val="20"/>
                <w:szCs w:val="20"/>
              </w:rPr>
            </w:pPr>
            <w:r w:rsidRPr="006C73C8">
              <w:rPr>
                <w:rFonts w:eastAsiaTheme="minorEastAsia"/>
                <w:b/>
                <w:sz w:val="20"/>
                <w:szCs w:val="20"/>
              </w:rPr>
              <w:t>Alt 2: The pre-configured monitoring window</w:t>
            </w:r>
            <w:r w:rsidRPr="006C73C8">
              <w:rPr>
                <w:rFonts w:hint="eastAsia"/>
                <w:b/>
                <w:sz w:val="20"/>
                <w:szCs w:val="20"/>
              </w:rPr>
              <w:t xml:space="preserve"> is </w:t>
            </w:r>
            <w:r w:rsidRPr="006C73C8">
              <w:rPr>
                <w:b/>
                <w:sz w:val="20"/>
                <w:szCs w:val="20"/>
              </w:rPr>
              <w:t>bundled</w:t>
            </w:r>
            <w:r w:rsidRPr="006C73C8">
              <w:rPr>
                <w:rFonts w:hint="eastAsia"/>
                <w:b/>
                <w:sz w:val="20"/>
                <w:szCs w:val="20"/>
              </w:rPr>
              <w:t xml:space="preserve"> with the SPS PDSCH occasion</w:t>
            </w:r>
            <w:r w:rsidRPr="006C73C8">
              <w:rPr>
                <w:rFonts w:eastAsiaTheme="minorEastAsia"/>
                <w:b/>
                <w:sz w:val="20"/>
                <w:szCs w:val="20"/>
              </w:rPr>
              <w:t xml:space="preserve"> for improving the capacity of XR-specific traffic.</w:t>
            </w:r>
          </w:p>
          <w:p w14:paraId="28BF8B08" w14:textId="77777777" w:rsidR="00BA7727" w:rsidRPr="006C73C8" w:rsidRDefault="00BA7727" w:rsidP="004D5C5D">
            <w:pPr>
              <w:pStyle w:val="BodyText"/>
              <w:spacing w:afterLines="50"/>
              <w:rPr>
                <w:rFonts w:eastAsiaTheme="minorEastAsia"/>
                <w:sz w:val="20"/>
                <w:szCs w:val="20"/>
              </w:rPr>
            </w:pPr>
            <w:r w:rsidRPr="006C73C8">
              <w:rPr>
                <w:rFonts w:eastAsiaTheme="minorEastAsia" w:hint="eastAsia"/>
                <w:sz w:val="20"/>
                <w:szCs w:val="20"/>
              </w:rPr>
              <w:t>However, from the flexibility perspective, t</w:t>
            </w:r>
            <w:r w:rsidRPr="006C73C8">
              <w:rPr>
                <w:rFonts w:eastAsiaTheme="minorEastAsia"/>
                <w:sz w:val="20"/>
                <w:szCs w:val="20"/>
              </w:rPr>
              <w:t xml:space="preserve">he Alt 2 of SPS enhancement that the pre-configured PDCCH monitoring window bundled with the SPS reserved resource occasion has the advantage of minimizing the overhead and flexible </w:t>
            </w:r>
            <w:r w:rsidRPr="006C73C8">
              <w:rPr>
                <w:rFonts w:eastAsiaTheme="minorEastAsia" w:hint="eastAsia"/>
                <w:sz w:val="20"/>
                <w:szCs w:val="20"/>
              </w:rPr>
              <w:t>in</w:t>
            </w:r>
            <w:r w:rsidRPr="006C73C8">
              <w:rPr>
                <w:rFonts w:eastAsiaTheme="minorEastAsia"/>
                <w:sz w:val="20"/>
                <w:szCs w:val="20"/>
              </w:rPr>
              <w:t xml:space="preserve"> improving the resources for th</w:t>
            </w:r>
            <w:r w:rsidRPr="006C73C8">
              <w:rPr>
                <w:rFonts w:eastAsiaTheme="minorEastAsia" w:hint="eastAsia"/>
                <w:sz w:val="20"/>
                <w:szCs w:val="20"/>
              </w:rPr>
              <w:t>e</w:t>
            </w:r>
            <w:r w:rsidRPr="006C73C8">
              <w:rPr>
                <w:rFonts w:eastAsiaTheme="minorEastAsia"/>
                <w:sz w:val="20"/>
                <w:szCs w:val="20"/>
              </w:rPr>
              <w:t xml:space="preserve"> variable XR-packet sizes and interarrival time caused by network delay jitter.</w:t>
            </w:r>
          </w:p>
          <w:p w14:paraId="57457112" w14:textId="77777777" w:rsidR="00BA7727" w:rsidRPr="006C73C8" w:rsidRDefault="00BA7727" w:rsidP="004D5C5D">
            <w:pPr>
              <w:pStyle w:val="BodyText"/>
              <w:rPr>
                <w:rFonts w:eastAsiaTheme="minorEastAsia"/>
                <w:sz w:val="20"/>
                <w:szCs w:val="20"/>
              </w:rPr>
            </w:pPr>
          </w:p>
          <w:p w14:paraId="1E0F9E1A" w14:textId="77777777" w:rsidR="00BA7727" w:rsidRPr="006C73C8" w:rsidRDefault="00BA7727" w:rsidP="004D5C5D">
            <w:pPr>
              <w:jc w:val="center"/>
              <w:rPr>
                <w:rFonts w:eastAsiaTheme="minorEastAsia"/>
                <w:sz w:val="20"/>
                <w:szCs w:val="20"/>
                <w:lang w:eastAsia="zh-CN"/>
              </w:rPr>
            </w:pPr>
            <w:r w:rsidRPr="006C73C8">
              <w:rPr>
                <w:rFonts w:eastAsiaTheme="minorEastAsia"/>
                <w:noProof/>
                <w:szCs w:val="20"/>
                <w:lang w:val="en-US" w:eastAsia="ko-KR"/>
              </w:rPr>
              <w:drawing>
                <wp:inline distT="0" distB="0" distL="0" distR="0" wp14:anchorId="01DD1933" wp14:editId="1A1C5986">
                  <wp:extent cx="4674870" cy="758190"/>
                  <wp:effectExtent l="0" t="0" r="0" b="3810"/>
                  <wp:docPr id="1338392708"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86">
                            <a:extLst>
                              <a:ext uri="{28A0092B-C50C-407E-A947-70E740481C1C}">
                                <a14:useLocalDpi xmlns:a14="http://schemas.microsoft.com/office/drawing/2010/main" val="0"/>
                              </a:ext>
                            </a:extLst>
                          </a:blip>
                          <a:srcRect/>
                          <a:stretch>
                            <a:fillRect/>
                          </a:stretch>
                        </pic:blipFill>
                        <pic:spPr bwMode="auto">
                          <a:xfrm>
                            <a:off x="0" y="0"/>
                            <a:ext cx="4674870" cy="758190"/>
                          </a:xfrm>
                          <a:prstGeom prst="rect">
                            <a:avLst/>
                          </a:prstGeom>
                          <a:noFill/>
                          <a:ln>
                            <a:noFill/>
                          </a:ln>
                        </pic:spPr>
                      </pic:pic>
                    </a:graphicData>
                  </a:graphic>
                </wp:inline>
              </w:drawing>
            </w:r>
          </w:p>
          <w:p w14:paraId="583107C3" w14:textId="77777777" w:rsidR="00BA7727" w:rsidRPr="006C73C8" w:rsidRDefault="00BA7727" w:rsidP="004D5C5D">
            <w:pPr>
              <w:jc w:val="center"/>
              <w:rPr>
                <w:rFonts w:eastAsiaTheme="minorEastAsia"/>
                <w:sz w:val="20"/>
                <w:szCs w:val="20"/>
                <w:lang w:eastAsia="zh-CN"/>
              </w:rPr>
            </w:pPr>
            <w:r w:rsidRPr="006C73C8">
              <w:rPr>
                <w:rFonts w:eastAsiaTheme="minorEastAsia"/>
                <w:sz w:val="20"/>
                <w:szCs w:val="20"/>
                <w:lang w:eastAsia="zh-CN"/>
              </w:rPr>
              <w:t xml:space="preserve">Figure </w:t>
            </w:r>
            <w:r w:rsidRPr="006C73C8">
              <w:rPr>
                <w:rFonts w:eastAsiaTheme="minorEastAsia"/>
                <w:szCs w:val="20"/>
                <w:lang w:eastAsia="zh-CN"/>
              </w:rPr>
              <w:fldChar w:fldCharType="begin"/>
            </w:r>
            <w:r w:rsidRPr="006C73C8">
              <w:rPr>
                <w:rFonts w:eastAsiaTheme="minorEastAsia"/>
                <w:sz w:val="20"/>
                <w:szCs w:val="20"/>
                <w:lang w:eastAsia="zh-CN"/>
              </w:rPr>
              <w:instrText xml:space="preserve"> SEQ Figure \* ARABIC </w:instrText>
            </w:r>
            <w:r w:rsidRPr="006C73C8">
              <w:rPr>
                <w:rFonts w:eastAsiaTheme="minorEastAsia"/>
                <w:szCs w:val="20"/>
                <w:lang w:eastAsia="zh-CN"/>
              </w:rPr>
              <w:fldChar w:fldCharType="separate"/>
            </w:r>
            <w:r w:rsidRPr="006C73C8">
              <w:rPr>
                <w:rFonts w:eastAsiaTheme="minorEastAsia"/>
                <w:noProof/>
                <w:sz w:val="20"/>
                <w:szCs w:val="20"/>
                <w:lang w:eastAsia="zh-CN"/>
              </w:rPr>
              <w:t>4</w:t>
            </w:r>
            <w:r w:rsidRPr="006C73C8">
              <w:rPr>
                <w:rFonts w:eastAsiaTheme="minorEastAsia"/>
                <w:szCs w:val="20"/>
                <w:lang w:eastAsia="zh-CN"/>
              </w:rPr>
              <w:fldChar w:fldCharType="end"/>
            </w:r>
            <w:r w:rsidRPr="006C73C8">
              <w:rPr>
                <w:rFonts w:eastAsiaTheme="minorEastAsia" w:hint="eastAsia"/>
                <w:sz w:val="20"/>
                <w:szCs w:val="20"/>
                <w:lang w:eastAsia="zh-CN"/>
              </w:rPr>
              <w:t xml:space="preserve">: SPS with </w:t>
            </w:r>
            <w:r w:rsidRPr="006C73C8">
              <w:rPr>
                <w:rFonts w:eastAsiaTheme="minorEastAsia"/>
                <w:sz w:val="20"/>
                <w:szCs w:val="20"/>
                <w:lang w:eastAsia="zh-CN"/>
              </w:rPr>
              <w:t>additional</w:t>
            </w:r>
            <w:r w:rsidRPr="006C73C8">
              <w:rPr>
                <w:rFonts w:eastAsiaTheme="minorEastAsia" w:hint="eastAsia"/>
                <w:sz w:val="20"/>
                <w:szCs w:val="20"/>
                <w:lang w:eastAsia="zh-CN"/>
              </w:rPr>
              <w:t xml:space="preserve"> resource allocation</w:t>
            </w:r>
          </w:p>
          <w:p w14:paraId="6C03A625" w14:textId="77777777" w:rsidR="00BA7727" w:rsidRPr="006C73C8" w:rsidRDefault="00BA7727" w:rsidP="004D5C5D">
            <w:pPr>
              <w:spacing w:afterLines="50" w:after="120"/>
              <w:rPr>
                <w:rFonts w:eastAsiaTheme="minorEastAsia"/>
                <w:sz w:val="20"/>
                <w:szCs w:val="20"/>
                <w:lang w:eastAsia="zh-CN"/>
              </w:rPr>
            </w:pPr>
          </w:p>
          <w:p w14:paraId="6309BF44" w14:textId="77777777" w:rsidR="00BA7727" w:rsidRPr="006C73C8" w:rsidRDefault="00BA7727" w:rsidP="004D5C5D">
            <w:pPr>
              <w:pStyle w:val="Caption"/>
              <w:jc w:val="center"/>
              <w:rPr>
                <w:rFonts w:eastAsiaTheme="minorEastAsia"/>
                <w:b w:val="0"/>
                <w:sz w:val="20"/>
                <w:szCs w:val="20"/>
                <w:lang w:eastAsia="zh-CN"/>
              </w:rPr>
            </w:pPr>
            <w:r w:rsidRPr="006C73C8">
              <w:rPr>
                <w:sz w:val="20"/>
                <w:szCs w:val="20"/>
              </w:rPr>
              <w:t xml:space="preserve">Table </w:t>
            </w:r>
            <w:r w:rsidRPr="006C73C8">
              <w:rPr>
                <w:szCs w:val="20"/>
              </w:rPr>
              <w:fldChar w:fldCharType="begin"/>
            </w:r>
            <w:r w:rsidRPr="006C73C8">
              <w:rPr>
                <w:sz w:val="20"/>
                <w:szCs w:val="20"/>
              </w:rPr>
              <w:instrText xml:space="preserve"> SEQ Table \* ARABIC </w:instrText>
            </w:r>
            <w:r w:rsidRPr="006C73C8">
              <w:rPr>
                <w:szCs w:val="20"/>
              </w:rPr>
              <w:fldChar w:fldCharType="separate"/>
            </w:r>
            <w:r w:rsidRPr="006C73C8">
              <w:rPr>
                <w:noProof/>
                <w:sz w:val="20"/>
                <w:szCs w:val="20"/>
              </w:rPr>
              <w:t>7</w:t>
            </w:r>
            <w:r w:rsidRPr="006C73C8">
              <w:rPr>
                <w:szCs w:val="20"/>
              </w:rPr>
              <w:fldChar w:fldCharType="end"/>
            </w:r>
            <w:r w:rsidRPr="006C73C8">
              <w:rPr>
                <w:rFonts w:hint="eastAsia"/>
                <w:sz w:val="20"/>
                <w:szCs w:val="20"/>
                <w:lang w:eastAsia="zh-CN"/>
              </w:rPr>
              <w:t>:</w:t>
            </w:r>
            <w:r w:rsidRPr="006C73C8">
              <w:rPr>
                <w:sz w:val="20"/>
                <w:szCs w:val="20"/>
                <w:lang w:eastAsia="zh-CN"/>
              </w:rPr>
              <w:t xml:space="preserve"> </w:t>
            </w:r>
            <w:r w:rsidRPr="006C73C8">
              <w:rPr>
                <w:sz w:val="20"/>
                <w:szCs w:val="20"/>
                <w:lang w:val="en-US" w:eastAsia="zh-CN"/>
              </w:rPr>
              <w:t>The evaluation results of the SPS enhancement</w:t>
            </w:r>
            <w:r w:rsidRPr="006C73C8">
              <w:rPr>
                <w:sz w:val="20"/>
                <w:szCs w:val="20"/>
                <w:lang w:val="en-US" w:eastAsia="zh-CN"/>
              </w:rPr>
              <w:br/>
              <w:t xml:space="preserve">where the baseline is </w:t>
            </w:r>
            <w:r w:rsidRPr="006C73C8">
              <w:rPr>
                <w:rFonts w:hint="eastAsia"/>
                <w:sz w:val="20"/>
                <w:szCs w:val="20"/>
                <w:lang w:val="en-US" w:eastAsia="zh-CN"/>
              </w:rPr>
              <w:t>DG scheduling with C-DRX(16,12,4)</w:t>
            </w:r>
          </w:p>
          <w:tbl>
            <w:tblPr>
              <w:tblStyle w:val="LightList-Accent1"/>
              <w:tblW w:w="0" w:type="auto"/>
              <w:tblLayout w:type="fixed"/>
              <w:tblLook w:val="04A0" w:firstRow="1" w:lastRow="0" w:firstColumn="1" w:lastColumn="0" w:noHBand="0" w:noVBand="1"/>
            </w:tblPr>
            <w:tblGrid>
              <w:gridCol w:w="2199"/>
              <w:gridCol w:w="1310"/>
              <w:gridCol w:w="1550"/>
              <w:gridCol w:w="1683"/>
              <w:gridCol w:w="1375"/>
            </w:tblGrid>
            <w:tr w:rsidR="00BA7727" w:rsidRPr="006C73C8" w14:paraId="57348FB8" w14:textId="77777777" w:rsidTr="00E3699F">
              <w:trPr>
                <w:cnfStyle w:val="100000000000" w:firstRow="1" w:lastRow="0" w:firstColumn="0" w:lastColumn="0" w:oddVBand="0" w:evenVBand="0" w:oddHBand="0" w:evenHBand="0" w:firstRowFirstColumn="0" w:firstRowLastColumn="0" w:lastRowFirstColumn="0" w:lastRowLastColumn="0"/>
                <w:trHeight w:val="234"/>
              </w:trPr>
              <w:tc>
                <w:tcPr>
                  <w:cnfStyle w:val="001000000000" w:firstRow="0" w:lastRow="0" w:firstColumn="1" w:lastColumn="0" w:oddVBand="0" w:evenVBand="0" w:oddHBand="0" w:evenHBand="0" w:firstRowFirstColumn="0" w:firstRowLastColumn="0" w:lastRowFirstColumn="0" w:lastRowLastColumn="0"/>
                  <w:tcW w:w="2199" w:type="dxa"/>
                  <w:vMerge w:val="restart"/>
                  <w:tcBorders>
                    <w:top w:val="single" w:sz="8" w:space="0" w:color="4472C4" w:themeColor="accent1"/>
                    <w:right w:val="single" w:sz="8" w:space="0" w:color="4472C4" w:themeColor="accent1"/>
                  </w:tcBorders>
                </w:tcPr>
                <w:p w14:paraId="07FB8E37" w14:textId="77777777" w:rsidR="00BA7727" w:rsidRPr="006C73C8" w:rsidRDefault="00BA7727" w:rsidP="004D5C5D">
                  <w:pPr>
                    <w:jc w:val="both"/>
                    <w:rPr>
                      <w:rFonts w:eastAsiaTheme="minorEastAsia"/>
                      <w:color w:val="auto"/>
                      <w:szCs w:val="20"/>
                      <w:lang w:eastAsia="zh-CN"/>
                    </w:rPr>
                  </w:pPr>
                  <w:r w:rsidRPr="006C73C8">
                    <w:rPr>
                      <w:rFonts w:eastAsiaTheme="minorEastAsia" w:hint="eastAsia"/>
                      <w:color w:val="auto"/>
                      <w:szCs w:val="20"/>
                      <w:lang w:eastAsia="zh-CN"/>
                    </w:rPr>
                    <w:t>Evaluation Schemes</w:t>
                  </w:r>
                </w:p>
              </w:tc>
              <w:tc>
                <w:tcPr>
                  <w:tcW w:w="4543" w:type="dxa"/>
                  <w:gridSpan w:val="3"/>
                  <w:tcBorders>
                    <w:top w:val="single" w:sz="8" w:space="0" w:color="4472C4" w:themeColor="accent1"/>
                    <w:left w:val="single" w:sz="8" w:space="0" w:color="4472C4" w:themeColor="accent1"/>
                    <w:right w:val="single" w:sz="8" w:space="0" w:color="4472C4" w:themeColor="accent1"/>
                  </w:tcBorders>
                  <w:vAlign w:val="center"/>
                </w:tcPr>
                <w:p w14:paraId="588B86C8" w14:textId="77777777" w:rsidR="00BA7727" w:rsidRPr="006C73C8" w:rsidRDefault="00BA7727"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Capacity</w:t>
                  </w:r>
                </w:p>
              </w:tc>
              <w:tc>
                <w:tcPr>
                  <w:tcW w:w="1375" w:type="dxa"/>
                  <w:tcBorders>
                    <w:top w:val="single" w:sz="8" w:space="0" w:color="4472C4" w:themeColor="accent1"/>
                    <w:left w:val="single" w:sz="8" w:space="0" w:color="4472C4" w:themeColor="accent1"/>
                  </w:tcBorders>
                  <w:vAlign w:val="center"/>
                </w:tcPr>
                <w:p w14:paraId="7BBE8656" w14:textId="77777777" w:rsidR="00BA7727" w:rsidRPr="006C73C8" w:rsidRDefault="00BA7727"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Power saving</w:t>
                  </w:r>
                </w:p>
              </w:tc>
            </w:tr>
            <w:tr w:rsidR="00F97B6F" w:rsidRPr="006C73C8" w14:paraId="2DC502B8" w14:textId="77777777" w:rsidTr="00E3699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199" w:type="dxa"/>
                  <w:vMerge/>
                  <w:tcBorders>
                    <w:right w:val="single" w:sz="8" w:space="0" w:color="4472C4" w:themeColor="accent1"/>
                  </w:tcBorders>
                  <w:shd w:val="clear" w:color="auto" w:fill="D9E2F3" w:themeFill="accent1" w:themeFillTint="33"/>
                </w:tcPr>
                <w:p w14:paraId="167A7710" w14:textId="77777777" w:rsidR="00BA7727" w:rsidRPr="006C73C8" w:rsidRDefault="00BA7727" w:rsidP="004D5C5D">
                  <w:pPr>
                    <w:jc w:val="both"/>
                    <w:rPr>
                      <w:rFonts w:eastAsiaTheme="minorEastAsia"/>
                      <w:szCs w:val="20"/>
                      <w:lang w:eastAsia="zh-CN"/>
                    </w:rPr>
                  </w:pPr>
                </w:p>
              </w:tc>
              <w:tc>
                <w:tcPr>
                  <w:tcW w:w="1310" w:type="dxa"/>
                  <w:tcBorders>
                    <w:left w:val="single" w:sz="8" w:space="0" w:color="4472C4" w:themeColor="accent1"/>
                    <w:right w:val="single" w:sz="8" w:space="0" w:color="4472C4" w:themeColor="accent1"/>
                  </w:tcBorders>
                  <w:shd w:val="clear" w:color="auto" w:fill="D9E2F3" w:themeFill="accent1" w:themeFillTint="33"/>
                  <w:vAlign w:val="center"/>
                </w:tcPr>
                <w:p w14:paraId="733665E5"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#satisfied UEs per cell</w:t>
                  </w:r>
                </w:p>
              </w:tc>
              <w:tc>
                <w:tcPr>
                  <w:tcW w:w="1550" w:type="dxa"/>
                  <w:tcBorders>
                    <w:left w:val="single" w:sz="8" w:space="0" w:color="4472C4" w:themeColor="accent1"/>
                    <w:right w:val="single" w:sz="8" w:space="0" w:color="4472C4" w:themeColor="accent1"/>
                  </w:tcBorders>
                  <w:shd w:val="clear" w:color="auto" w:fill="D9E2F3" w:themeFill="accent1" w:themeFillTint="33"/>
                  <w:vAlign w:val="center"/>
                </w:tcPr>
                <w:p w14:paraId="08EFEE2B"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 of satisfied UEs</w:t>
                  </w:r>
                </w:p>
              </w:tc>
              <w:tc>
                <w:tcPr>
                  <w:tcW w:w="1682" w:type="dxa"/>
                  <w:tcBorders>
                    <w:left w:val="single" w:sz="8" w:space="0" w:color="4472C4" w:themeColor="accent1"/>
                    <w:right w:val="single" w:sz="8" w:space="0" w:color="4472C4" w:themeColor="accent1"/>
                  </w:tcBorders>
                  <w:shd w:val="clear" w:color="auto" w:fill="D9E2F3" w:themeFill="accent1" w:themeFillTint="33"/>
                  <w:vAlign w:val="center"/>
                </w:tcPr>
                <w:p w14:paraId="7790915A"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Capacity performance gain</w:t>
                  </w:r>
                </w:p>
              </w:tc>
              <w:tc>
                <w:tcPr>
                  <w:tcW w:w="1375" w:type="dxa"/>
                  <w:tcBorders>
                    <w:left w:val="single" w:sz="8" w:space="0" w:color="4472C4" w:themeColor="accent1"/>
                  </w:tcBorders>
                  <w:shd w:val="clear" w:color="auto" w:fill="D9E2F3" w:themeFill="accent1" w:themeFillTint="33"/>
                  <w:vAlign w:val="center"/>
                </w:tcPr>
                <w:p w14:paraId="00253092"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hint="eastAsia"/>
                      <w:b/>
                      <w:szCs w:val="20"/>
                      <w:lang w:eastAsia="zh-CN"/>
                    </w:rPr>
                    <w:t>PSG</w:t>
                  </w:r>
                </w:p>
              </w:tc>
            </w:tr>
            <w:tr w:rsidR="00F97B6F" w:rsidRPr="006C73C8" w14:paraId="324B8C7B" w14:textId="77777777" w:rsidTr="00E3699F">
              <w:trPr>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7A0610BA" w14:textId="77777777" w:rsidR="00BA7727" w:rsidRPr="006C73C8" w:rsidRDefault="00BA7727" w:rsidP="004D5C5D">
                  <w:pPr>
                    <w:jc w:val="both"/>
                    <w:rPr>
                      <w:rFonts w:eastAsiaTheme="minorEastAsia"/>
                      <w:szCs w:val="20"/>
                      <w:lang w:eastAsia="zh-CN"/>
                    </w:rPr>
                  </w:pPr>
                  <w:r w:rsidRPr="006C73C8">
                    <w:rPr>
                      <w:rFonts w:hint="eastAsia"/>
                      <w:szCs w:val="20"/>
                      <w:lang w:eastAsia="zh-CN"/>
                    </w:rPr>
                    <w:t>DG scheduling with C-DRX</w:t>
                  </w:r>
                  <w:r w:rsidRPr="006C73C8">
                    <w:rPr>
                      <w:rFonts w:eastAsiaTheme="minorEastAsia" w:hint="eastAsia"/>
                      <w:szCs w:val="20"/>
                      <w:lang w:eastAsia="zh-CN"/>
                    </w:rPr>
                    <w:t>(16,12,4)</w:t>
                  </w:r>
                  <w:r w:rsidRPr="006C73C8">
                    <w:rPr>
                      <w:rFonts w:hint="eastAsia"/>
                      <w:szCs w:val="20"/>
                      <w:lang w:eastAsia="zh-CN"/>
                    </w:rPr>
                    <w:t xml:space="preserve"> (Baseline)</w:t>
                  </w:r>
                </w:p>
              </w:tc>
              <w:tc>
                <w:tcPr>
                  <w:tcW w:w="1310" w:type="dxa"/>
                  <w:tcBorders>
                    <w:left w:val="single" w:sz="8" w:space="0" w:color="4472C4" w:themeColor="accent1"/>
                    <w:right w:val="single" w:sz="8" w:space="0" w:color="4472C4" w:themeColor="accent1"/>
                  </w:tcBorders>
                  <w:shd w:val="clear" w:color="auto" w:fill="auto"/>
                  <w:vAlign w:val="center"/>
                </w:tcPr>
                <w:p w14:paraId="55BCAD86"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10.9</w:t>
                  </w:r>
                </w:p>
              </w:tc>
              <w:tc>
                <w:tcPr>
                  <w:tcW w:w="1550" w:type="dxa"/>
                  <w:tcBorders>
                    <w:left w:val="single" w:sz="8" w:space="0" w:color="4472C4" w:themeColor="accent1"/>
                    <w:right w:val="single" w:sz="8" w:space="0" w:color="4472C4" w:themeColor="accent1"/>
                  </w:tcBorders>
                  <w:shd w:val="clear" w:color="auto" w:fill="auto"/>
                  <w:vAlign w:val="center"/>
                </w:tcPr>
                <w:p w14:paraId="4259D48E"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90.97</w:t>
                  </w:r>
                  <w:r w:rsidRPr="006C73C8">
                    <w:rPr>
                      <w:rFonts w:hint="eastAsia"/>
                      <w:szCs w:val="20"/>
                      <w:lang w:eastAsia="zh-CN"/>
                    </w:rPr>
                    <w:t>%</w:t>
                  </w:r>
                </w:p>
              </w:tc>
              <w:tc>
                <w:tcPr>
                  <w:tcW w:w="1682" w:type="dxa"/>
                  <w:tcBorders>
                    <w:left w:val="single" w:sz="8" w:space="0" w:color="4472C4" w:themeColor="accent1"/>
                    <w:right w:val="single" w:sz="8" w:space="0" w:color="4472C4" w:themeColor="accent1"/>
                  </w:tcBorders>
                  <w:shd w:val="clear" w:color="auto" w:fill="auto"/>
                  <w:vAlign w:val="center"/>
                </w:tcPr>
                <w:p w14:paraId="0B3C347D"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w:t>
                  </w:r>
                </w:p>
              </w:tc>
              <w:tc>
                <w:tcPr>
                  <w:tcW w:w="1375" w:type="dxa"/>
                  <w:tcBorders>
                    <w:left w:val="single" w:sz="8" w:space="0" w:color="4472C4" w:themeColor="accent1"/>
                  </w:tcBorders>
                  <w:shd w:val="clear" w:color="auto" w:fill="auto"/>
                  <w:vAlign w:val="center"/>
                </w:tcPr>
                <w:p w14:paraId="1FB65E47"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b/>
                      <w:szCs w:val="20"/>
                      <w:lang w:eastAsia="zh-CN"/>
                    </w:rPr>
                  </w:pPr>
                  <w:r w:rsidRPr="006C73C8">
                    <w:rPr>
                      <w:rFonts w:eastAsiaTheme="minorEastAsia" w:hint="eastAsia"/>
                      <w:szCs w:val="20"/>
                      <w:lang w:eastAsia="zh-CN"/>
                    </w:rPr>
                    <w:t>-</w:t>
                  </w:r>
                </w:p>
              </w:tc>
            </w:tr>
            <w:tr w:rsidR="00F97B6F" w:rsidRPr="006C73C8" w14:paraId="1547B357" w14:textId="77777777" w:rsidTr="00E3699F">
              <w:trPr>
                <w:cnfStyle w:val="000000100000" w:firstRow="0" w:lastRow="0" w:firstColumn="0" w:lastColumn="0" w:oddVBand="0" w:evenVBand="0" w:oddHBand="1" w:evenHBand="0" w:firstRowFirstColumn="0" w:firstRowLastColumn="0" w:lastRowFirstColumn="0" w:lastRowLastColumn="0"/>
                <w:trHeight w:val="453"/>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shd w:val="clear" w:color="auto" w:fill="auto"/>
                </w:tcPr>
                <w:p w14:paraId="1759177D" w14:textId="77777777" w:rsidR="00BA7727" w:rsidRPr="006C73C8" w:rsidRDefault="00BA7727" w:rsidP="004D5C5D">
                  <w:pPr>
                    <w:jc w:val="both"/>
                    <w:rPr>
                      <w:rFonts w:eastAsiaTheme="minorEastAsia"/>
                      <w:szCs w:val="20"/>
                      <w:lang w:eastAsia="zh-CN"/>
                    </w:rPr>
                  </w:pPr>
                  <w:r w:rsidRPr="006C73C8">
                    <w:rPr>
                      <w:rFonts w:eastAsiaTheme="minorEastAsia"/>
                      <w:szCs w:val="20"/>
                      <w:lang w:eastAsia="zh-CN"/>
                    </w:rPr>
                    <w:t>Multiple</w:t>
                  </w:r>
                  <w:r w:rsidRPr="006C73C8">
                    <w:rPr>
                      <w:rFonts w:eastAsiaTheme="minorEastAsia" w:hint="eastAsia"/>
                      <w:szCs w:val="20"/>
                      <w:lang w:eastAsia="zh-CN"/>
                    </w:rPr>
                    <w:t xml:space="preserve"> SPS configurations</w:t>
                  </w:r>
                </w:p>
              </w:tc>
              <w:tc>
                <w:tcPr>
                  <w:tcW w:w="1310" w:type="dxa"/>
                  <w:tcBorders>
                    <w:left w:val="single" w:sz="8" w:space="0" w:color="4472C4" w:themeColor="accent1"/>
                    <w:right w:val="single" w:sz="8" w:space="0" w:color="4472C4" w:themeColor="accent1"/>
                  </w:tcBorders>
                  <w:shd w:val="clear" w:color="auto" w:fill="auto"/>
                  <w:vAlign w:val="center"/>
                </w:tcPr>
                <w:p w14:paraId="4FE6D0DB"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0 </w:t>
                  </w:r>
                </w:p>
              </w:tc>
              <w:tc>
                <w:tcPr>
                  <w:tcW w:w="1550" w:type="dxa"/>
                  <w:tcBorders>
                    <w:left w:val="single" w:sz="8" w:space="0" w:color="4472C4" w:themeColor="accent1"/>
                    <w:right w:val="single" w:sz="8" w:space="0" w:color="4472C4" w:themeColor="accent1"/>
                  </w:tcBorders>
                  <w:shd w:val="clear" w:color="auto" w:fill="auto"/>
                  <w:vAlign w:val="center"/>
                </w:tcPr>
                <w:p w14:paraId="64E72F1C"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0%</w:t>
                  </w:r>
                </w:p>
              </w:tc>
              <w:tc>
                <w:tcPr>
                  <w:tcW w:w="1682" w:type="dxa"/>
                  <w:tcBorders>
                    <w:left w:val="single" w:sz="8" w:space="0" w:color="4472C4" w:themeColor="accent1"/>
                    <w:right w:val="single" w:sz="8" w:space="0" w:color="4472C4" w:themeColor="accent1"/>
                  </w:tcBorders>
                  <w:shd w:val="clear" w:color="auto" w:fill="auto"/>
                  <w:vAlign w:val="center"/>
                </w:tcPr>
                <w:p w14:paraId="14071EF0"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c>
                <w:tcPr>
                  <w:tcW w:w="1375" w:type="dxa"/>
                  <w:tcBorders>
                    <w:left w:val="single" w:sz="8" w:space="0" w:color="4472C4" w:themeColor="accent1"/>
                  </w:tcBorders>
                  <w:shd w:val="clear" w:color="auto" w:fill="auto"/>
                  <w:vAlign w:val="center"/>
                </w:tcPr>
                <w:p w14:paraId="703AA7E3"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r>
            <w:tr w:rsidR="00BA7727" w:rsidRPr="006C73C8" w14:paraId="0A3CF1F6" w14:textId="77777777" w:rsidTr="00E3699F">
              <w:trPr>
                <w:trHeight w:val="219"/>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7AB7DE74" w14:textId="77777777" w:rsidR="00BA7727" w:rsidRPr="006C73C8" w:rsidRDefault="00BA7727" w:rsidP="004D5C5D">
                  <w:pPr>
                    <w:jc w:val="both"/>
                    <w:rPr>
                      <w:rFonts w:eastAsiaTheme="minorEastAsia"/>
                      <w:szCs w:val="20"/>
                      <w:lang w:eastAsia="zh-CN"/>
                    </w:rPr>
                  </w:pPr>
                  <w:r w:rsidRPr="006C73C8">
                    <w:rPr>
                      <w:rFonts w:eastAsiaTheme="minorEastAsia" w:hint="eastAsia"/>
                      <w:szCs w:val="20"/>
                      <w:lang w:eastAsia="zh-CN"/>
                    </w:rPr>
                    <w:t>SPS enhancement</w:t>
                  </w:r>
                </w:p>
              </w:tc>
              <w:tc>
                <w:tcPr>
                  <w:tcW w:w="1310" w:type="dxa"/>
                  <w:tcBorders>
                    <w:left w:val="single" w:sz="8" w:space="0" w:color="4472C4" w:themeColor="accent1"/>
                    <w:right w:val="single" w:sz="8" w:space="0" w:color="4472C4" w:themeColor="accent1"/>
                  </w:tcBorders>
                  <w:vAlign w:val="center"/>
                </w:tcPr>
                <w:p w14:paraId="7ADDFDC6"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10.8 </w:t>
                  </w:r>
                </w:p>
              </w:tc>
              <w:tc>
                <w:tcPr>
                  <w:tcW w:w="1550" w:type="dxa"/>
                  <w:tcBorders>
                    <w:left w:val="single" w:sz="8" w:space="0" w:color="4472C4" w:themeColor="accent1"/>
                    <w:right w:val="single" w:sz="8" w:space="0" w:color="4472C4" w:themeColor="accent1"/>
                  </w:tcBorders>
                  <w:vAlign w:val="center"/>
                </w:tcPr>
                <w:p w14:paraId="315D9C07"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90</w:t>
                  </w:r>
                  <w:r w:rsidRPr="006C73C8">
                    <w:rPr>
                      <w:rFonts w:hint="eastAsia"/>
                      <w:szCs w:val="20"/>
                    </w:rPr>
                    <w:t>%</w:t>
                  </w:r>
                </w:p>
              </w:tc>
              <w:tc>
                <w:tcPr>
                  <w:tcW w:w="1682" w:type="dxa"/>
                  <w:tcBorders>
                    <w:left w:val="single" w:sz="8" w:space="0" w:color="4472C4" w:themeColor="accent1"/>
                    <w:right w:val="single" w:sz="8" w:space="0" w:color="4472C4" w:themeColor="accent1"/>
                  </w:tcBorders>
                  <w:vAlign w:val="center"/>
                </w:tcPr>
                <w:p w14:paraId="6F377F33"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-0.9%</w:t>
                  </w:r>
                </w:p>
              </w:tc>
              <w:tc>
                <w:tcPr>
                  <w:tcW w:w="1375" w:type="dxa"/>
                  <w:tcBorders>
                    <w:left w:val="single" w:sz="8" w:space="0" w:color="4472C4" w:themeColor="accent1"/>
                  </w:tcBorders>
                  <w:vAlign w:val="center"/>
                </w:tcPr>
                <w:p w14:paraId="3F17AC62"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9.9%</w:t>
                  </w:r>
                </w:p>
              </w:tc>
            </w:tr>
            <w:tr w:rsidR="00BA7727" w:rsidRPr="006C73C8" w14:paraId="1ED63820" w14:textId="77777777" w:rsidTr="00E3699F">
              <w:trPr>
                <w:cnfStyle w:val="000000100000" w:firstRow="0" w:lastRow="0" w:firstColumn="0" w:lastColumn="0" w:oddVBand="0" w:evenVBand="0" w:oddHBand="1" w:evenHBand="0" w:firstRowFirstColumn="0" w:firstRowLastColumn="0" w:lastRowFirstColumn="0" w:lastRowLastColumn="0"/>
                <w:trHeight w:val="468"/>
              </w:trPr>
              <w:tc>
                <w:tcPr>
                  <w:cnfStyle w:val="001000000000" w:firstRow="0" w:lastRow="0" w:firstColumn="1" w:lastColumn="0" w:oddVBand="0" w:evenVBand="0" w:oddHBand="0" w:evenHBand="0" w:firstRowFirstColumn="0" w:firstRowLastColumn="0" w:lastRowFirstColumn="0" w:lastRowLastColumn="0"/>
                  <w:tcW w:w="2199" w:type="dxa"/>
                  <w:tcBorders>
                    <w:right w:val="single" w:sz="8" w:space="0" w:color="4472C4" w:themeColor="accent1"/>
                  </w:tcBorders>
                </w:tcPr>
                <w:p w14:paraId="5F1B3359" w14:textId="77777777" w:rsidR="00BA7727" w:rsidRPr="006C73C8" w:rsidRDefault="00BA7727" w:rsidP="004D5C5D">
                  <w:pPr>
                    <w:jc w:val="both"/>
                    <w:rPr>
                      <w:rFonts w:eastAsiaTheme="minorEastAsia"/>
                      <w:szCs w:val="20"/>
                      <w:lang w:eastAsia="zh-CN"/>
                    </w:rPr>
                  </w:pPr>
                  <w:r w:rsidRPr="006C73C8">
                    <w:rPr>
                      <w:rFonts w:eastAsiaTheme="minorEastAsia" w:hint="eastAsia"/>
                      <w:szCs w:val="20"/>
                      <w:lang w:eastAsia="zh-CN"/>
                    </w:rPr>
                    <w:t xml:space="preserve">SPS enhancement with </w:t>
                  </w:r>
                  <w:r w:rsidRPr="006C73C8">
                    <w:rPr>
                      <w:rFonts w:eastAsiaTheme="minorEastAsia"/>
                      <w:szCs w:val="20"/>
                      <w:lang w:eastAsia="zh-CN"/>
                    </w:rPr>
                    <w:t>Go-To-Sleep</w:t>
                  </w:r>
                </w:p>
              </w:tc>
              <w:tc>
                <w:tcPr>
                  <w:tcW w:w="1310" w:type="dxa"/>
                  <w:tcBorders>
                    <w:left w:val="single" w:sz="8" w:space="0" w:color="4472C4" w:themeColor="accent1"/>
                    <w:right w:val="single" w:sz="8" w:space="0" w:color="4472C4" w:themeColor="accent1"/>
                  </w:tcBorders>
                  <w:vAlign w:val="center"/>
                </w:tcPr>
                <w:p w14:paraId="318DB406"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10.6 </w:t>
                  </w:r>
                </w:p>
              </w:tc>
              <w:tc>
                <w:tcPr>
                  <w:tcW w:w="1550" w:type="dxa"/>
                  <w:tcBorders>
                    <w:left w:val="single" w:sz="8" w:space="0" w:color="4472C4" w:themeColor="accent1"/>
                    <w:right w:val="single" w:sz="8" w:space="0" w:color="4472C4" w:themeColor="accent1"/>
                  </w:tcBorders>
                  <w:vAlign w:val="center"/>
                </w:tcPr>
                <w:p w14:paraId="24402A17"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88.3%</w:t>
                  </w:r>
                </w:p>
              </w:tc>
              <w:tc>
                <w:tcPr>
                  <w:tcW w:w="1682" w:type="dxa"/>
                  <w:tcBorders>
                    <w:left w:val="single" w:sz="8" w:space="0" w:color="4472C4" w:themeColor="accent1"/>
                    <w:right w:val="single" w:sz="8" w:space="0" w:color="4472C4" w:themeColor="accent1"/>
                  </w:tcBorders>
                  <w:vAlign w:val="center"/>
                </w:tcPr>
                <w:p w14:paraId="4C9B7B03"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-2.7%</w:t>
                  </w:r>
                </w:p>
              </w:tc>
              <w:tc>
                <w:tcPr>
                  <w:tcW w:w="1375" w:type="dxa"/>
                  <w:tcBorders>
                    <w:left w:val="single" w:sz="8" w:space="0" w:color="4472C4" w:themeColor="accent1"/>
                  </w:tcBorders>
                  <w:vAlign w:val="center"/>
                </w:tcPr>
                <w:p w14:paraId="03CB06F3"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38.1%</w:t>
                  </w:r>
                </w:p>
              </w:tc>
            </w:tr>
          </w:tbl>
          <w:p w14:paraId="1B33DEAC" w14:textId="77777777" w:rsidR="00BA7727" w:rsidRPr="006C73C8" w:rsidRDefault="00BA7727" w:rsidP="004D5C5D">
            <w:pPr>
              <w:rPr>
                <w:rFonts w:eastAsiaTheme="minorEastAsia"/>
                <w:b/>
                <w:sz w:val="20"/>
                <w:szCs w:val="20"/>
                <w:lang w:eastAsia="zh-CN"/>
              </w:rPr>
            </w:pPr>
          </w:p>
          <w:p w14:paraId="2FF2250E" w14:textId="77777777" w:rsidR="00BA7727" w:rsidRPr="006C73C8" w:rsidRDefault="00BA7727" w:rsidP="004D5C5D">
            <w:pPr>
              <w:spacing w:afterLines="50" w:after="120"/>
              <w:rPr>
                <w:rFonts w:eastAsiaTheme="minorEastAsia"/>
                <w:sz w:val="20"/>
                <w:szCs w:val="20"/>
                <w:lang w:eastAsia="zh-CN"/>
              </w:rPr>
            </w:pPr>
            <w:r w:rsidRPr="006C73C8">
              <w:rPr>
                <w:rFonts w:eastAsiaTheme="minorEastAsia" w:hint="eastAsia"/>
                <w:sz w:val="20"/>
                <w:szCs w:val="20"/>
                <w:lang w:eastAsia="zh-CN"/>
              </w:rPr>
              <w:t>Thus, we have the following observation:</w:t>
            </w:r>
          </w:p>
          <w:p w14:paraId="7784693E" w14:textId="77777777" w:rsidR="00BA7727" w:rsidRPr="006C73C8" w:rsidRDefault="00BA7727" w:rsidP="004D5C5D">
            <w:pPr>
              <w:spacing w:afterLines="50" w:after="120"/>
              <w:rPr>
                <w:rFonts w:eastAsiaTheme="minorEastAsia"/>
                <w:b/>
                <w:sz w:val="20"/>
                <w:szCs w:val="20"/>
                <w:lang w:eastAsia="zh-CN"/>
              </w:rPr>
            </w:pPr>
            <w:r w:rsidRPr="006C73C8">
              <w:rPr>
                <w:rFonts w:eastAsiaTheme="minorEastAsia" w:hint="eastAsia"/>
                <w:b/>
                <w:sz w:val="20"/>
                <w:szCs w:val="20"/>
                <w:lang w:eastAsia="zh-CN"/>
              </w:rPr>
              <w:t xml:space="preserve">Observation 6: The SPS enhancement scheme can </w:t>
            </w:r>
            <w:r w:rsidRPr="006C73C8">
              <w:rPr>
                <w:rFonts w:eastAsiaTheme="minorEastAsia"/>
                <w:b/>
                <w:sz w:val="20"/>
                <w:szCs w:val="20"/>
                <w:lang w:eastAsia="zh-CN"/>
              </w:rPr>
              <w:t xml:space="preserve">obtain the capacity performance of 10.8 UEs per cell and </w:t>
            </w:r>
            <w:r w:rsidRPr="006C73C8">
              <w:rPr>
                <w:rFonts w:eastAsiaTheme="minorEastAsia" w:hint="eastAsia"/>
                <w:b/>
                <w:sz w:val="20"/>
                <w:szCs w:val="20"/>
                <w:lang w:eastAsia="zh-CN"/>
              </w:rPr>
              <w:t>9.9</w:t>
            </w:r>
            <w:r w:rsidRPr="006C73C8">
              <w:rPr>
                <w:rFonts w:eastAsiaTheme="minorEastAsia"/>
                <w:b/>
                <w:sz w:val="20"/>
                <w:szCs w:val="20"/>
                <w:lang w:eastAsia="zh-CN"/>
              </w:rPr>
              <w:t>%~</w:t>
            </w:r>
            <w:r w:rsidRPr="006C73C8">
              <w:rPr>
                <w:rFonts w:eastAsiaTheme="minorEastAsia" w:hint="eastAsia"/>
                <w:b/>
                <w:sz w:val="20"/>
                <w:szCs w:val="20"/>
                <w:lang w:eastAsia="zh-CN"/>
              </w:rPr>
              <w:t>38.1</w:t>
            </w:r>
            <w:r w:rsidRPr="006C73C8">
              <w:rPr>
                <w:rFonts w:eastAsiaTheme="minorEastAsia"/>
                <w:b/>
                <w:sz w:val="20"/>
                <w:szCs w:val="20"/>
                <w:lang w:eastAsia="zh-CN"/>
              </w:rPr>
              <w:t xml:space="preserve">% power saving gain compared to that of </w:t>
            </w:r>
            <w:r w:rsidRPr="006C73C8">
              <w:rPr>
                <w:rFonts w:eastAsiaTheme="minorEastAsia" w:hint="eastAsia"/>
                <w:b/>
                <w:sz w:val="20"/>
                <w:szCs w:val="20"/>
                <w:lang w:eastAsia="zh-CN"/>
              </w:rPr>
              <w:t>DG scheduling with C-DRX(16,12,4), additionally the multiple</w:t>
            </w:r>
            <w:r w:rsidRPr="006C73C8">
              <w:rPr>
                <w:rFonts w:eastAsiaTheme="minorEastAsia"/>
                <w:b/>
                <w:sz w:val="20"/>
                <w:szCs w:val="20"/>
                <w:lang w:eastAsia="zh-CN"/>
              </w:rPr>
              <w:t xml:space="preserve"> SPS configuration</w:t>
            </w:r>
            <w:r w:rsidRPr="006C73C8">
              <w:rPr>
                <w:rFonts w:eastAsiaTheme="minorEastAsia" w:hint="eastAsia"/>
                <w:b/>
                <w:sz w:val="20"/>
                <w:szCs w:val="20"/>
                <w:lang w:eastAsia="zh-CN"/>
              </w:rPr>
              <w:t>s hardly provide UE the XR-specific service</w:t>
            </w:r>
            <w:r w:rsidRPr="006C73C8">
              <w:rPr>
                <w:rFonts w:eastAsiaTheme="minorEastAsia"/>
                <w:b/>
                <w:sz w:val="20"/>
                <w:szCs w:val="20"/>
                <w:lang w:eastAsia="zh-CN"/>
              </w:rPr>
              <w:t>.</w:t>
            </w:r>
          </w:p>
          <w:p w14:paraId="2DC66397" w14:textId="77777777" w:rsidR="00BA7727" w:rsidRPr="006C73C8" w:rsidRDefault="00BA7727" w:rsidP="004D5C5D">
            <w:pPr>
              <w:spacing w:afterLines="50" w:after="120"/>
              <w:rPr>
                <w:rFonts w:eastAsiaTheme="minorEastAsia"/>
                <w:b/>
                <w:i/>
                <w:sz w:val="20"/>
                <w:szCs w:val="20"/>
                <w:lang w:eastAsia="zh-CN"/>
              </w:rPr>
            </w:pPr>
          </w:p>
          <w:p w14:paraId="2EE75945" w14:textId="77777777" w:rsidR="00BA7727" w:rsidRPr="006C73C8" w:rsidRDefault="00BA7727" w:rsidP="004D5C5D">
            <w:pPr>
              <w:pStyle w:val="Caption"/>
              <w:jc w:val="center"/>
              <w:rPr>
                <w:rFonts w:eastAsiaTheme="minorEastAsia"/>
                <w:b w:val="0"/>
                <w:sz w:val="20"/>
                <w:szCs w:val="20"/>
                <w:lang w:eastAsia="zh-CN"/>
              </w:rPr>
            </w:pPr>
            <w:r w:rsidRPr="006C73C8">
              <w:rPr>
                <w:sz w:val="20"/>
                <w:szCs w:val="20"/>
              </w:rPr>
              <w:lastRenderedPageBreak/>
              <w:t xml:space="preserve">Table </w:t>
            </w:r>
            <w:r w:rsidRPr="006C73C8">
              <w:rPr>
                <w:szCs w:val="20"/>
              </w:rPr>
              <w:fldChar w:fldCharType="begin"/>
            </w:r>
            <w:r w:rsidRPr="006C73C8">
              <w:rPr>
                <w:sz w:val="20"/>
                <w:szCs w:val="20"/>
              </w:rPr>
              <w:instrText xml:space="preserve"> SEQ Table \* ARABIC </w:instrText>
            </w:r>
            <w:r w:rsidRPr="006C73C8">
              <w:rPr>
                <w:szCs w:val="20"/>
              </w:rPr>
              <w:fldChar w:fldCharType="separate"/>
            </w:r>
            <w:r w:rsidRPr="006C73C8">
              <w:rPr>
                <w:noProof/>
                <w:sz w:val="20"/>
                <w:szCs w:val="20"/>
              </w:rPr>
              <w:t>8</w:t>
            </w:r>
            <w:r w:rsidRPr="006C73C8">
              <w:rPr>
                <w:szCs w:val="20"/>
              </w:rPr>
              <w:fldChar w:fldCharType="end"/>
            </w:r>
            <w:r w:rsidRPr="006C73C8">
              <w:rPr>
                <w:rFonts w:hint="eastAsia"/>
                <w:sz w:val="20"/>
                <w:szCs w:val="20"/>
                <w:lang w:eastAsia="zh-CN"/>
              </w:rPr>
              <w:t xml:space="preserve">: </w:t>
            </w:r>
            <w:r w:rsidRPr="006C73C8">
              <w:rPr>
                <w:rFonts w:hint="eastAsia"/>
                <w:sz w:val="20"/>
                <w:szCs w:val="20"/>
                <w:lang w:val="en-US" w:eastAsia="zh-CN"/>
              </w:rPr>
              <w:t>The evaluation results of t</w:t>
            </w:r>
            <w:r w:rsidRPr="006C73C8">
              <w:rPr>
                <w:sz w:val="20"/>
                <w:szCs w:val="20"/>
                <w:lang w:val="en-US" w:eastAsia="zh-CN"/>
              </w:rPr>
              <w:t xml:space="preserve">he </w:t>
            </w:r>
            <w:r w:rsidRPr="006C73C8">
              <w:rPr>
                <w:rFonts w:hint="eastAsia"/>
                <w:sz w:val="20"/>
                <w:szCs w:val="20"/>
                <w:lang w:val="en-US" w:eastAsia="zh-CN"/>
              </w:rPr>
              <w:t>SPS enhancement</w:t>
            </w:r>
            <w:r w:rsidRPr="006C73C8">
              <w:rPr>
                <w:sz w:val="20"/>
                <w:szCs w:val="20"/>
                <w:lang w:val="en-US" w:eastAsia="zh-CN"/>
              </w:rPr>
              <w:br/>
            </w:r>
            <w:r w:rsidRPr="006C73C8">
              <w:rPr>
                <w:rFonts w:hint="eastAsia"/>
                <w:sz w:val="20"/>
                <w:szCs w:val="20"/>
                <w:lang w:val="en-US" w:eastAsia="zh-CN"/>
              </w:rPr>
              <w:t>where the baseline is DG scheduling with UE always on</w:t>
            </w:r>
          </w:p>
          <w:tbl>
            <w:tblPr>
              <w:tblStyle w:val="LightList-Accent1"/>
              <w:tblW w:w="8161" w:type="dxa"/>
              <w:tblLayout w:type="fixed"/>
              <w:tblLook w:val="04A0" w:firstRow="1" w:lastRow="0" w:firstColumn="1" w:lastColumn="0" w:noHBand="0" w:noVBand="1"/>
            </w:tblPr>
            <w:tblGrid>
              <w:gridCol w:w="1966"/>
              <w:gridCol w:w="1738"/>
              <w:gridCol w:w="1614"/>
              <w:gridCol w:w="1432"/>
              <w:gridCol w:w="1411"/>
            </w:tblGrid>
            <w:tr w:rsidR="00BA7727" w:rsidRPr="006C73C8" w14:paraId="58775C98" w14:textId="77777777" w:rsidTr="002E5F4F">
              <w:trPr>
                <w:cnfStyle w:val="100000000000" w:firstRow="1" w:lastRow="0" w:firstColumn="0" w:lastColumn="0" w:oddVBand="0" w:evenVBand="0" w:oddHBand="0"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vMerge w:val="restart"/>
                  <w:tcBorders>
                    <w:top w:val="single" w:sz="8" w:space="0" w:color="4472C4" w:themeColor="accent1"/>
                    <w:right w:val="single" w:sz="8" w:space="0" w:color="4472C4" w:themeColor="accent1"/>
                  </w:tcBorders>
                </w:tcPr>
                <w:p w14:paraId="7C58757E" w14:textId="77777777" w:rsidR="00BA7727" w:rsidRPr="006C73C8" w:rsidRDefault="00BA7727" w:rsidP="004D5C5D">
                  <w:pPr>
                    <w:jc w:val="both"/>
                    <w:rPr>
                      <w:rFonts w:eastAsiaTheme="minorEastAsia"/>
                      <w:color w:val="auto"/>
                      <w:szCs w:val="20"/>
                      <w:lang w:eastAsia="zh-CN"/>
                    </w:rPr>
                  </w:pPr>
                  <w:r w:rsidRPr="006C73C8">
                    <w:rPr>
                      <w:rFonts w:eastAsiaTheme="minorEastAsia" w:hint="eastAsia"/>
                      <w:color w:val="auto"/>
                      <w:szCs w:val="20"/>
                      <w:lang w:eastAsia="zh-CN"/>
                    </w:rPr>
                    <w:t>Evaluation Schemes</w:t>
                  </w:r>
                </w:p>
              </w:tc>
              <w:tc>
                <w:tcPr>
                  <w:tcW w:w="4784" w:type="dxa"/>
                  <w:gridSpan w:val="3"/>
                  <w:tcBorders>
                    <w:top w:val="single" w:sz="8" w:space="0" w:color="4472C4" w:themeColor="accent1"/>
                    <w:left w:val="single" w:sz="8" w:space="0" w:color="4472C4" w:themeColor="accent1"/>
                    <w:right w:val="single" w:sz="8" w:space="0" w:color="4472C4" w:themeColor="accent1"/>
                  </w:tcBorders>
                  <w:vAlign w:val="center"/>
                </w:tcPr>
                <w:p w14:paraId="68A06346" w14:textId="77777777" w:rsidR="00BA7727" w:rsidRPr="006C73C8" w:rsidRDefault="00BA7727"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b w:val="0"/>
                      <w:bCs w:val="0"/>
                      <w:color w:val="auto"/>
                      <w:szCs w:val="20"/>
                      <w:lang w:eastAsia="zh-CN"/>
                    </w:rPr>
                  </w:pPr>
                  <w:r w:rsidRPr="006C73C8">
                    <w:rPr>
                      <w:rFonts w:eastAsiaTheme="minorEastAsia" w:hint="eastAsia"/>
                      <w:color w:val="auto"/>
                      <w:szCs w:val="20"/>
                      <w:lang w:eastAsia="zh-CN"/>
                    </w:rPr>
                    <w:t>Capacity</w:t>
                  </w:r>
                </w:p>
              </w:tc>
              <w:tc>
                <w:tcPr>
                  <w:tcW w:w="1411" w:type="dxa"/>
                  <w:tcBorders>
                    <w:top w:val="single" w:sz="8" w:space="0" w:color="4472C4" w:themeColor="accent1"/>
                    <w:left w:val="single" w:sz="8" w:space="0" w:color="4472C4" w:themeColor="accent1"/>
                  </w:tcBorders>
                  <w:vAlign w:val="center"/>
                </w:tcPr>
                <w:p w14:paraId="6C0D620C" w14:textId="77777777" w:rsidR="00BA7727" w:rsidRPr="006C73C8" w:rsidRDefault="00BA7727"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20"/>
                      <w:lang w:eastAsia="zh-CN"/>
                    </w:rPr>
                  </w:pPr>
                  <w:r w:rsidRPr="006C73C8">
                    <w:rPr>
                      <w:rFonts w:eastAsiaTheme="minorEastAsia" w:hint="eastAsia"/>
                      <w:color w:val="auto"/>
                      <w:szCs w:val="20"/>
                      <w:lang w:eastAsia="zh-CN"/>
                    </w:rPr>
                    <w:t>Power saving</w:t>
                  </w:r>
                </w:p>
              </w:tc>
            </w:tr>
            <w:tr w:rsidR="00F97B6F" w:rsidRPr="006C73C8" w14:paraId="6F84C7DF" w14:textId="77777777" w:rsidTr="002E5F4F">
              <w:trPr>
                <w:cnfStyle w:val="000000100000" w:firstRow="0" w:lastRow="0" w:firstColumn="0" w:lastColumn="0" w:oddVBand="0" w:evenVBand="0" w:oddHBand="1" w:evenHBand="0" w:firstRowFirstColumn="0" w:firstRowLastColumn="0" w:lastRowFirstColumn="0" w:lastRowLastColumn="0"/>
                <w:trHeight w:val="675"/>
              </w:trPr>
              <w:tc>
                <w:tcPr>
                  <w:cnfStyle w:val="001000000000" w:firstRow="0" w:lastRow="0" w:firstColumn="1" w:lastColumn="0" w:oddVBand="0" w:evenVBand="0" w:oddHBand="0" w:evenHBand="0" w:firstRowFirstColumn="0" w:firstRowLastColumn="0" w:lastRowFirstColumn="0" w:lastRowLastColumn="0"/>
                  <w:tcW w:w="1966" w:type="dxa"/>
                  <w:vMerge/>
                  <w:tcBorders>
                    <w:right w:val="single" w:sz="8" w:space="0" w:color="4472C4" w:themeColor="accent1"/>
                  </w:tcBorders>
                  <w:shd w:val="clear" w:color="auto" w:fill="D9E2F3" w:themeFill="accent1" w:themeFillTint="33"/>
                </w:tcPr>
                <w:p w14:paraId="76282555" w14:textId="77777777" w:rsidR="00BA7727" w:rsidRPr="006C73C8" w:rsidRDefault="00BA7727" w:rsidP="004D5C5D">
                  <w:pPr>
                    <w:jc w:val="both"/>
                    <w:rPr>
                      <w:rFonts w:eastAsiaTheme="minorEastAsia"/>
                      <w:szCs w:val="20"/>
                      <w:lang w:eastAsia="zh-CN"/>
                    </w:rPr>
                  </w:pPr>
                </w:p>
              </w:tc>
              <w:tc>
                <w:tcPr>
                  <w:tcW w:w="1738" w:type="dxa"/>
                  <w:tcBorders>
                    <w:left w:val="single" w:sz="8" w:space="0" w:color="4472C4" w:themeColor="accent1"/>
                    <w:right w:val="single" w:sz="8" w:space="0" w:color="4472C4" w:themeColor="accent1"/>
                  </w:tcBorders>
                  <w:shd w:val="clear" w:color="auto" w:fill="D9E2F3" w:themeFill="accent1" w:themeFillTint="33"/>
                  <w:vAlign w:val="center"/>
                </w:tcPr>
                <w:p w14:paraId="7D2D2037"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 xml:space="preserve">#satisfied UEs per cell </w:t>
                  </w:r>
                </w:p>
              </w:tc>
              <w:tc>
                <w:tcPr>
                  <w:tcW w:w="1614" w:type="dxa"/>
                  <w:tcBorders>
                    <w:left w:val="single" w:sz="8" w:space="0" w:color="4472C4" w:themeColor="accent1"/>
                    <w:right w:val="single" w:sz="8" w:space="0" w:color="4472C4" w:themeColor="accent1"/>
                  </w:tcBorders>
                  <w:shd w:val="clear" w:color="auto" w:fill="D9E2F3" w:themeFill="accent1" w:themeFillTint="33"/>
                  <w:vAlign w:val="center"/>
                </w:tcPr>
                <w:p w14:paraId="4739E560"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 of satisfied UEs</w:t>
                  </w:r>
                </w:p>
              </w:tc>
              <w:tc>
                <w:tcPr>
                  <w:tcW w:w="1431" w:type="dxa"/>
                  <w:tcBorders>
                    <w:left w:val="single" w:sz="8" w:space="0" w:color="4472C4" w:themeColor="accent1"/>
                    <w:right w:val="single" w:sz="8" w:space="0" w:color="4472C4" w:themeColor="accent1"/>
                  </w:tcBorders>
                  <w:shd w:val="clear" w:color="auto" w:fill="D9E2F3" w:themeFill="accent1" w:themeFillTint="33"/>
                  <w:vAlign w:val="center"/>
                </w:tcPr>
                <w:p w14:paraId="13217669"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Capacity performance gain</w:t>
                  </w:r>
                </w:p>
              </w:tc>
              <w:tc>
                <w:tcPr>
                  <w:tcW w:w="1411" w:type="dxa"/>
                  <w:tcBorders>
                    <w:left w:val="single" w:sz="8" w:space="0" w:color="4472C4" w:themeColor="accent1"/>
                  </w:tcBorders>
                  <w:shd w:val="clear" w:color="auto" w:fill="D9E2F3" w:themeFill="accent1" w:themeFillTint="33"/>
                  <w:vAlign w:val="center"/>
                </w:tcPr>
                <w:p w14:paraId="05C84828"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b/>
                      <w:szCs w:val="20"/>
                      <w:lang w:eastAsia="zh-CN"/>
                    </w:rPr>
                  </w:pPr>
                  <w:r w:rsidRPr="006C73C8">
                    <w:rPr>
                      <w:rFonts w:eastAsiaTheme="minorEastAsia"/>
                      <w:b/>
                      <w:szCs w:val="20"/>
                      <w:lang w:eastAsia="zh-CN"/>
                    </w:rPr>
                    <w:t>PSG</w:t>
                  </w:r>
                </w:p>
              </w:tc>
            </w:tr>
            <w:tr w:rsidR="002E5F4F" w:rsidRPr="006C73C8" w14:paraId="5EEA00B6" w14:textId="77777777" w:rsidTr="002E5F4F">
              <w:trPr>
                <w:trHeight w:val="445"/>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shd w:val="clear" w:color="auto" w:fill="auto"/>
                  <w:vAlign w:val="center"/>
                </w:tcPr>
                <w:p w14:paraId="53F4AFB2" w14:textId="77777777" w:rsidR="00BA7727" w:rsidRPr="006C73C8" w:rsidRDefault="00BA7727" w:rsidP="004D5C5D">
                  <w:pPr>
                    <w:jc w:val="both"/>
                    <w:rPr>
                      <w:rFonts w:eastAsiaTheme="minorEastAsia"/>
                      <w:szCs w:val="20"/>
                      <w:lang w:eastAsia="zh-CN"/>
                    </w:rPr>
                  </w:pPr>
                  <w:r w:rsidRPr="006C73C8">
                    <w:rPr>
                      <w:rFonts w:eastAsiaTheme="minorEastAsia" w:hint="eastAsia"/>
                      <w:szCs w:val="20"/>
                      <w:lang w:eastAsia="zh-CN"/>
                    </w:rPr>
                    <w:t>DG scheduling with UE always on</w:t>
                  </w:r>
                </w:p>
              </w:tc>
              <w:tc>
                <w:tcPr>
                  <w:tcW w:w="1738" w:type="dxa"/>
                  <w:tcBorders>
                    <w:left w:val="single" w:sz="8" w:space="0" w:color="4472C4" w:themeColor="accent1"/>
                    <w:right w:val="single" w:sz="8" w:space="0" w:color="4472C4" w:themeColor="accent1"/>
                  </w:tcBorders>
                  <w:shd w:val="clear" w:color="auto" w:fill="auto"/>
                  <w:vAlign w:val="center"/>
                </w:tcPr>
                <w:p w14:paraId="6D0518E7"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11.5</w:t>
                  </w:r>
                </w:p>
              </w:tc>
              <w:tc>
                <w:tcPr>
                  <w:tcW w:w="1614" w:type="dxa"/>
                  <w:tcBorders>
                    <w:left w:val="single" w:sz="8" w:space="0" w:color="4472C4" w:themeColor="accent1"/>
                    <w:right w:val="single" w:sz="8" w:space="0" w:color="4472C4" w:themeColor="accent1"/>
                  </w:tcBorders>
                  <w:shd w:val="clear" w:color="auto" w:fill="auto"/>
                  <w:vAlign w:val="center"/>
                </w:tcPr>
                <w:p w14:paraId="77993C91"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szCs w:val="20"/>
                      <w:lang w:eastAsia="zh-CN"/>
                    </w:rPr>
                    <w:t>95.83%</w:t>
                  </w:r>
                </w:p>
              </w:tc>
              <w:tc>
                <w:tcPr>
                  <w:tcW w:w="1431" w:type="dxa"/>
                  <w:tcBorders>
                    <w:left w:val="single" w:sz="8" w:space="0" w:color="4472C4" w:themeColor="accent1"/>
                    <w:right w:val="single" w:sz="8" w:space="0" w:color="4472C4" w:themeColor="accent1"/>
                  </w:tcBorders>
                  <w:shd w:val="clear" w:color="auto" w:fill="auto"/>
                  <w:vAlign w:val="center"/>
                </w:tcPr>
                <w:p w14:paraId="4CB5812F"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c>
                <w:tcPr>
                  <w:tcW w:w="1411" w:type="dxa"/>
                  <w:tcBorders>
                    <w:left w:val="single" w:sz="8" w:space="0" w:color="4472C4" w:themeColor="accent1"/>
                  </w:tcBorders>
                  <w:shd w:val="clear" w:color="auto" w:fill="auto"/>
                  <w:vAlign w:val="center"/>
                </w:tcPr>
                <w:p w14:paraId="6A29C150"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w:t>
                  </w:r>
                </w:p>
              </w:tc>
            </w:tr>
            <w:tr w:rsidR="002E5F4F" w:rsidRPr="006C73C8" w14:paraId="08B6E438" w14:textId="77777777" w:rsidTr="002E5F4F">
              <w:trPr>
                <w:cnfStyle w:val="000000100000" w:firstRow="0" w:lastRow="0" w:firstColumn="0" w:lastColumn="0" w:oddVBand="0" w:evenVBand="0" w:oddHBand="1" w:evenHBand="0" w:firstRowFirstColumn="0" w:firstRowLastColumn="0" w:lastRowFirstColumn="0" w:lastRowLastColumn="0"/>
                <w:trHeight w:val="230"/>
              </w:trPr>
              <w:tc>
                <w:tcPr>
                  <w:cnfStyle w:val="001000000000" w:firstRow="0" w:lastRow="0" w:firstColumn="1" w:lastColumn="0" w:oddVBand="0" w:evenVBand="0" w:oddHBand="0" w:evenHBand="0" w:firstRowFirstColumn="0" w:firstRowLastColumn="0" w:lastRowFirstColumn="0" w:lastRowLastColumn="0"/>
                  <w:tcW w:w="1966" w:type="dxa"/>
                  <w:tcBorders>
                    <w:right w:val="single" w:sz="8" w:space="0" w:color="4472C4" w:themeColor="accent1"/>
                  </w:tcBorders>
                  <w:vAlign w:val="center"/>
                </w:tcPr>
                <w:p w14:paraId="522A4079" w14:textId="77777777" w:rsidR="00BA7727" w:rsidRPr="006C73C8" w:rsidRDefault="00BA7727" w:rsidP="004D5C5D">
                  <w:pPr>
                    <w:jc w:val="both"/>
                    <w:rPr>
                      <w:rFonts w:eastAsiaTheme="minorEastAsia"/>
                      <w:szCs w:val="20"/>
                      <w:lang w:eastAsia="zh-CN"/>
                    </w:rPr>
                  </w:pPr>
                  <w:r w:rsidRPr="006C73C8">
                    <w:rPr>
                      <w:szCs w:val="20"/>
                    </w:rPr>
                    <w:t>SPS enhancement</w:t>
                  </w:r>
                </w:p>
              </w:tc>
              <w:tc>
                <w:tcPr>
                  <w:tcW w:w="1738" w:type="dxa"/>
                  <w:tcBorders>
                    <w:left w:val="single" w:sz="8" w:space="0" w:color="4472C4" w:themeColor="accent1"/>
                    <w:right w:val="single" w:sz="8" w:space="0" w:color="4472C4" w:themeColor="accent1"/>
                  </w:tcBorders>
                  <w:vAlign w:val="center"/>
                </w:tcPr>
                <w:p w14:paraId="39F8538D"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10.8 </w:t>
                  </w:r>
                </w:p>
              </w:tc>
              <w:tc>
                <w:tcPr>
                  <w:tcW w:w="1614" w:type="dxa"/>
                  <w:tcBorders>
                    <w:left w:val="single" w:sz="8" w:space="0" w:color="4472C4" w:themeColor="accent1"/>
                    <w:right w:val="single" w:sz="8" w:space="0" w:color="4472C4" w:themeColor="accent1"/>
                  </w:tcBorders>
                  <w:vAlign w:val="center"/>
                </w:tcPr>
                <w:p w14:paraId="06AA09CA"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90%</w:t>
                  </w:r>
                </w:p>
              </w:tc>
              <w:tc>
                <w:tcPr>
                  <w:tcW w:w="1431" w:type="dxa"/>
                  <w:tcBorders>
                    <w:left w:val="single" w:sz="8" w:space="0" w:color="4472C4" w:themeColor="accent1"/>
                    <w:right w:val="single" w:sz="8" w:space="0" w:color="4472C4" w:themeColor="accent1"/>
                  </w:tcBorders>
                  <w:vAlign w:val="center"/>
                </w:tcPr>
                <w:p w14:paraId="44463B63"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-6.1%</w:t>
                  </w:r>
                </w:p>
              </w:tc>
              <w:tc>
                <w:tcPr>
                  <w:tcW w:w="1411" w:type="dxa"/>
                  <w:tcBorders>
                    <w:left w:val="single" w:sz="8" w:space="0" w:color="4472C4" w:themeColor="accent1"/>
                  </w:tcBorders>
                  <w:vAlign w:val="center"/>
                </w:tcPr>
                <w:p w14:paraId="556116DC" w14:textId="77777777" w:rsidR="00BA7727" w:rsidRPr="006C73C8" w:rsidRDefault="00BA7727"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12.6%</w:t>
                  </w:r>
                </w:p>
              </w:tc>
            </w:tr>
            <w:tr w:rsidR="002E5F4F" w:rsidRPr="006C73C8" w14:paraId="2A844CF0" w14:textId="77777777" w:rsidTr="002E5F4F">
              <w:trPr>
                <w:trHeight w:val="445"/>
              </w:trPr>
              <w:tc>
                <w:tcPr>
                  <w:cnfStyle w:val="001000000000" w:firstRow="0" w:lastRow="0" w:firstColumn="1" w:lastColumn="0" w:oddVBand="0" w:evenVBand="0" w:oddHBand="0" w:evenHBand="0" w:firstRowFirstColumn="0" w:firstRowLastColumn="0" w:lastRowFirstColumn="0" w:lastRowLastColumn="0"/>
                  <w:tcW w:w="1966" w:type="dxa"/>
                  <w:tcBorders>
                    <w:bottom w:val="single" w:sz="8" w:space="0" w:color="4472C4" w:themeColor="accent1"/>
                    <w:right w:val="single" w:sz="8" w:space="0" w:color="4472C4" w:themeColor="accent1"/>
                  </w:tcBorders>
                </w:tcPr>
                <w:p w14:paraId="6B5DFA34" w14:textId="77777777" w:rsidR="00BA7727" w:rsidRPr="006C73C8" w:rsidRDefault="00BA7727" w:rsidP="004D5C5D">
                  <w:pPr>
                    <w:jc w:val="both"/>
                    <w:rPr>
                      <w:rFonts w:eastAsiaTheme="minorEastAsia"/>
                      <w:szCs w:val="20"/>
                      <w:lang w:eastAsia="zh-CN"/>
                    </w:rPr>
                  </w:pPr>
                  <w:r w:rsidRPr="006C73C8">
                    <w:rPr>
                      <w:szCs w:val="20"/>
                    </w:rPr>
                    <w:t>SPS enhancement with Go-To-Sleep</w:t>
                  </w:r>
                </w:p>
              </w:tc>
              <w:tc>
                <w:tcPr>
                  <w:tcW w:w="1738" w:type="dxa"/>
                  <w:tcBorders>
                    <w:left w:val="single" w:sz="8" w:space="0" w:color="4472C4" w:themeColor="accent1"/>
                    <w:bottom w:val="single" w:sz="8" w:space="0" w:color="4472C4" w:themeColor="accent1"/>
                    <w:right w:val="single" w:sz="8" w:space="0" w:color="4472C4" w:themeColor="accent1"/>
                  </w:tcBorders>
                  <w:vAlign w:val="center"/>
                </w:tcPr>
                <w:p w14:paraId="0F549022"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 xml:space="preserve">10.6 </w:t>
                  </w:r>
                </w:p>
              </w:tc>
              <w:tc>
                <w:tcPr>
                  <w:tcW w:w="1614" w:type="dxa"/>
                  <w:tcBorders>
                    <w:left w:val="single" w:sz="8" w:space="0" w:color="4472C4" w:themeColor="accent1"/>
                    <w:bottom w:val="single" w:sz="8" w:space="0" w:color="4472C4" w:themeColor="accent1"/>
                    <w:right w:val="single" w:sz="8" w:space="0" w:color="4472C4" w:themeColor="accent1"/>
                  </w:tcBorders>
                  <w:vAlign w:val="center"/>
                </w:tcPr>
                <w:p w14:paraId="3A2A29EA"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88.3%</w:t>
                  </w:r>
                </w:p>
              </w:tc>
              <w:tc>
                <w:tcPr>
                  <w:tcW w:w="1431" w:type="dxa"/>
                  <w:tcBorders>
                    <w:left w:val="single" w:sz="8" w:space="0" w:color="4472C4" w:themeColor="accent1"/>
                    <w:bottom w:val="single" w:sz="8" w:space="0" w:color="4472C4" w:themeColor="accent1"/>
                    <w:right w:val="single" w:sz="8" w:space="0" w:color="4472C4" w:themeColor="accent1"/>
                  </w:tcBorders>
                  <w:vAlign w:val="center"/>
                </w:tcPr>
                <w:p w14:paraId="7E96CD5F"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-7.8%</w:t>
                  </w:r>
                </w:p>
              </w:tc>
              <w:tc>
                <w:tcPr>
                  <w:tcW w:w="1411" w:type="dxa"/>
                  <w:tcBorders>
                    <w:left w:val="single" w:sz="8" w:space="0" w:color="4472C4" w:themeColor="accent1"/>
                    <w:bottom w:val="single" w:sz="8" w:space="0" w:color="4472C4" w:themeColor="accent1"/>
                  </w:tcBorders>
                  <w:vAlign w:val="center"/>
                </w:tcPr>
                <w:p w14:paraId="7A51ADC5" w14:textId="77777777" w:rsidR="00BA7727" w:rsidRPr="006C73C8" w:rsidRDefault="00BA7727"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20"/>
                      <w:lang w:eastAsia="zh-CN"/>
                    </w:rPr>
                  </w:pPr>
                  <w:r w:rsidRPr="006C73C8">
                    <w:rPr>
                      <w:rFonts w:eastAsiaTheme="minorEastAsia" w:hint="eastAsia"/>
                      <w:szCs w:val="20"/>
                      <w:lang w:eastAsia="zh-CN"/>
                    </w:rPr>
                    <w:t>39.9%</w:t>
                  </w:r>
                </w:p>
              </w:tc>
            </w:tr>
          </w:tbl>
          <w:p w14:paraId="30885C18" w14:textId="77777777" w:rsidR="00BA7727" w:rsidRPr="006C73C8" w:rsidRDefault="00BA7727" w:rsidP="004D5C5D">
            <w:pPr>
              <w:spacing w:afterLines="50" w:after="120"/>
              <w:rPr>
                <w:rFonts w:eastAsiaTheme="minorEastAsia"/>
                <w:sz w:val="20"/>
                <w:szCs w:val="20"/>
                <w:lang w:eastAsia="zh-CN"/>
              </w:rPr>
            </w:pPr>
          </w:p>
          <w:p w14:paraId="7A41D470" w14:textId="77777777" w:rsidR="00BA7727" w:rsidRPr="006C73C8" w:rsidRDefault="00BA7727" w:rsidP="004D5C5D">
            <w:pPr>
              <w:spacing w:afterLines="50" w:after="120"/>
              <w:rPr>
                <w:rFonts w:eastAsiaTheme="minorEastAsia"/>
                <w:sz w:val="20"/>
                <w:szCs w:val="20"/>
                <w:lang w:eastAsia="zh-CN"/>
              </w:rPr>
            </w:pPr>
            <w:r w:rsidRPr="006C73C8">
              <w:rPr>
                <w:rFonts w:eastAsiaTheme="minorEastAsia" w:hint="eastAsia"/>
                <w:sz w:val="20"/>
                <w:szCs w:val="20"/>
                <w:lang w:eastAsia="zh-CN"/>
              </w:rPr>
              <w:t>Thus, we have the following observation:</w:t>
            </w:r>
          </w:p>
          <w:p w14:paraId="4A7FD714" w14:textId="77777777" w:rsidR="00BA7727" w:rsidRPr="006C73C8" w:rsidRDefault="00BA7727" w:rsidP="004D5C5D">
            <w:pPr>
              <w:spacing w:after="50"/>
              <w:rPr>
                <w:rFonts w:eastAsiaTheme="minorEastAsia"/>
                <w:b/>
                <w:sz w:val="20"/>
                <w:szCs w:val="20"/>
                <w:lang w:eastAsia="zh-CN"/>
              </w:rPr>
            </w:pPr>
            <w:r w:rsidRPr="006C73C8">
              <w:rPr>
                <w:rFonts w:eastAsiaTheme="minorEastAsia"/>
                <w:b/>
                <w:sz w:val="20"/>
                <w:szCs w:val="20"/>
                <w:lang w:eastAsia="zh-CN"/>
              </w:rPr>
              <w:t xml:space="preserve">Observation </w:t>
            </w:r>
            <w:r w:rsidRPr="006C73C8">
              <w:rPr>
                <w:rFonts w:eastAsiaTheme="minorEastAsia" w:hint="eastAsia"/>
                <w:b/>
                <w:sz w:val="20"/>
                <w:szCs w:val="20"/>
                <w:lang w:eastAsia="zh-CN"/>
              </w:rPr>
              <w:t>7</w:t>
            </w:r>
            <w:r w:rsidRPr="006C73C8">
              <w:rPr>
                <w:rFonts w:eastAsiaTheme="minorEastAsia"/>
                <w:b/>
                <w:sz w:val="20"/>
                <w:szCs w:val="20"/>
                <w:lang w:eastAsia="zh-CN"/>
              </w:rPr>
              <w:t>: T</w:t>
            </w:r>
            <w:r w:rsidRPr="006C73C8">
              <w:rPr>
                <w:rFonts w:eastAsiaTheme="minorEastAsia" w:hint="eastAsia"/>
                <w:b/>
                <w:sz w:val="20"/>
                <w:szCs w:val="20"/>
                <w:lang w:eastAsia="zh-CN"/>
              </w:rPr>
              <w:t xml:space="preserve">he capacity performance of the SPS enhancement in our contribution is near to that of </w:t>
            </w:r>
            <w:r w:rsidRPr="006C73C8">
              <w:rPr>
                <w:rFonts w:eastAsiaTheme="minorEastAsia"/>
                <w:b/>
                <w:sz w:val="20"/>
                <w:szCs w:val="20"/>
                <w:lang w:eastAsia="zh-CN"/>
              </w:rPr>
              <w:t>DG scheduling with UE always on</w:t>
            </w:r>
            <w:r w:rsidRPr="006C73C8">
              <w:rPr>
                <w:rFonts w:eastAsiaTheme="minorEastAsia" w:hint="eastAsia"/>
                <w:b/>
                <w:sz w:val="20"/>
                <w:szCs w:val="20"/>
                <w:lang w:eastAsia="zh-CN"/>
              </w:rPr>
              <w:t xml:space="preserve"> and with the 6.1%~7.8%</w:t>
            </w:r>
            <w:r w:rsidRPr="006C73C8">
              <w:rPr>
                <w:rFonts w:eastAsiaTheme="minorEastAsia"/>
                <w:b/>
                <w:sz w:val="20"/>
                <w:szCs w:val="20"/>
                <w:lang w:eastAsia="zh-CN"/>
              </w:rPr>
              <w:t xml:space="preserve"> capacity performance gap</w:t>
            </w:r>
            <w:r w:rsidRPr="006C73C8">
              <w:rPr>
                <w:rFonts w:eastAsiaTheme="minorEastAsia" w:hint="eastAsia"/>
                <w:b/>
                <w:sz w:val="20"/>
                <w:szCs w:val="20"/>
                <w:lang w:eastAsia="zh-CN"/>
              </w:rPr>
              <w:t>, while it can obtain the obvious power saving gain, i.e. 12.6%~39.9%, than that of baseline scheme.</w:t>
            </w:r>
          </w:p>
          <w:p w14:paraId="256B06FD" w14:textId="77777777" w:rsidR="00BA7727" w:rsidRPr="006C73C8" w:rsidRDefault="00BA7727" w:rsidP="004D5C5D">
            <w:pPr>
              <w:spacing w:after="50"/>
              <w:rPr>
                <w:rFonts w:eastAsiaTheme="minorEastAsia"/>
                <w:b/>
                <w:sz w:val="20"/>
                <w:szCs w:val="20"/>
                <w:lang w:eastAsia="zh-CN"/>
              </w:rPr>
            </w:pPr>
          </w:p>
          <w:p w14:paraId="15F7E0E5" w14:textId="77777777" w:rsidR="00BA7727" w:rsidRPr="006C73C8" w:rsidRDefault="00BA7727" w:rsidP="004D5C5D">
            <w:pPr>
              <w:spacing w:after="50"/>
              <w:rPr>
                <w:rFonts w:eastAsiaTheme="minorEastAsia"/>
                <w:sz w:val="20"/>
                <w:szCs w:val="20"/>
                <w:lang w:eastAsia="zh-CN"/>
              </w:rPr>
            </w:pPr>
            <w:r w:rsidRPr="006C73C8">
              <w:rPr>
                <w:rFonts w:eastAsiaTheme="minorEastAsia"/>
                <w:sz w:val="20"/>
                <w:szCs w:val="20"/>
                <w:lang w:eastAsia="zh-CN"/>
              </w:rPr>
              <w:t>B</w:t>
            </w:r>
            <w:r w:rsidRPr="006C73C8">
              <w:rPr>
                <w:rFonts w:eastAsiaTheme="minorEastAsia" w:hint="eastAsia"/>
                <w:sz w:val="20"/>
                <w:szCs w:val="20"/>
                <w:lang w:eastAsia="zh-CN"/>
              </w:rPr>
              <w:t>ased on the description and the evaluation results, we give the following proposal.</w:t>
            </w:r>
          </w:p>
          <w:p w14:paraId="617B6185" w14:textId="77777777" w:rsidR="00BA7727" w:rsidRPr="006C73C8" w:rsidRDefault="00BA7727" w:rsidP="004D5C5D">
            <w:pPr>
              <w:spacing w:after="50"/>
              <w:rPr>
                <w:rFonts w:eastAsiaTheme="minorEastAsia"/>
                <w:b/>
                <w:sz w:val="20"/>
                <w:szCs w:val="20"/>
                <w:lang w:eastAsia="zh-CN"/>
              </w:rPr>
            </w:pPr>
            <w:r w:rsidRPr="006C73C8">
              <w:rPr>
                <w:rFonts w:eastAsiaTheme="minorEastAsia"/>
                <w:b/>
                <w:sz w:val="20"/>
                <w:szCs w:val="20"/>
                <w:lang w:eastAsia="zh-CN"/>
              </w:rPr>
              <w:t xml:space="preserve">Proposal </w:t>
            </w:r>
            <w:r w:rsidRPr="006C73C8">
              <w:rPr>
                <w:rFonts w:eastAsiaTheme="minorEastAsia" w:hint="eastAsia"/>
                <w:b/>
                <w:sz w:val="20"/>
                <w:szCs w:val="20"/>
                <w:lang w:eastAsia="zh-CN"/>
              </w:rPr>
              <w:t>8</w:t>
            </w:r>
            <w:r w:rsidRPr="006C73C8">
              <w:rPr>
                <w:rFonts w:eastAsiaTheme="minorEastAsia"/>
                <w:b/>
                <w:sz w:val="20"/>
                <w:szCs w:val="20"/>
                <w:lang w:eastAsia="zh-CN"/>
              </w:rPr>
              <w:t xml:space="preserve">: </w:t>
            </w:r>
            <w:r w:rsidRPr="006C73C8">
              <w:rPr>
                <w:rFonts w:eastAsiaTheme="minorEastAsia" w:hint="eastAsia"/>
                <w:b/>
                <w:sz w:val="20"/>
                <w:szCs w:val="20"/>
                <w:lang w:eastAsia="zh-CN"/>
              </w:rPr>
              <w:t xml:space="preserve">The </w:t>
            </w:r>
            <w:r w:rsidRPr="006C73C8">
              <w:rPr>
                <w:rFonts w:eastAsiaTheme="minorEastAsia"/>
                <w:b/>
                <w:sz w:val="20"/>
                <w:szCs w:val="20"/>
                <w:lang w:eastAsia="zh-CN"/>
              </w:rPr>
              <w:t>Alt 2</w:t>
            </w:r>
            <w:r w:rsidRPr="006C73C8">
              <w:rPr>
                <w:rFonts w:eastAsiaTheme="minorEastAsia" w:hint="eastAsia"/>
                <w:b/>
                <w:sz w:val="20"/>
                <w:szCs w:val="20"/>
                <w:lang w:eastAsia="zh-CN"/>
              </w:rPr>
              <w:t xml:space="preserve"> of SPS enhancement that</w:t>
            </w:r>
            <w:r w:rsidRPr="006C73C8">
              <w:rPr>
                <w:rFonts w:eastAsiaTheme="minorEastAsia"/>
                <w:b/>
                <w:sz w:val="20"/>
                <w:szCs w:val="20"/>
                <w:lang w:eastAsia="zh-CN"/>
              </w:rPr>
              <w:t xml:space="preserve"> </w:t>
            </w:r>
            <w:r w:rsidRPr="006C73C8">
              <w:rPr>
                <w:rFonts w:eastAsiaTheme="minorEastAsia" w:hint="eastAsia"/>
                <w:b/>
                <w:sz w:val="20"/>
                <w:szCs w:val="20"/>
                <w:lang w:eastAsia="zh-CN"/>
              </w:rPr>
              <w:t>t</w:t>
            </w:r>
            <w:r w:rsidRPr="006C73C8">
              <w:rPr>
                <w:rFonts w:eastAsiaTheme="minorEastAsia"/>
                <w:b/>
                <w:sz w:val="20"/>
                <w:szCs w:val="20"/>
                <w:lang w:eastAsia="zh-CN"/>
              </w:rPr>
              <w:t>he pre-configured PDCCH monitoring window</w:t>
            </w:r>
            <w:r w:rsidRPr="006C73C8">
              <w:rPr>
                <w:rFonts w:eastAsiaTheme="minorEastAsia" w:hint="eastAsia"/>
                <w:b/>
                <w:sz w:val="20"/>
                <w:szCs w:val="20"/>
                <w:lang w:eastAsia="zh-CN"/>
              </w:rPr>
              <w:t xml:space="preserve"> </w:t>
            </w:r>
            <w:r w:rsidRPr="006C73C8">
              <w:rPr>
                <w:rFonts w:eastAsiaTheme="minorEastAsia"/>
                <w:b/>
                <w:sz w:val="20"/>
                <w:szCs w:val="20"/>
                <w:lang w:eastAsia="zh-CN"/>
              </w:rPr>
              <w:t>bundled</w:t>
            </w:r>
            <w:r w:rsidRPr="006C73C8">
              <w:rPr>
                <w:rFonts w:eastAsiaTheme="minorEastAsia" w:hint="eastAsia"/>
                <w:b/>
                <w:sz w:val="20"/>
                <w:szCs w:val="20"/>
                <w:lang w:eastAsia="zh-CN"/>
              </w:rPr>
              <w:t xml:space="preserve"> with the </w:t>
            </w:r>
            <w:r w:rsidRPr="006C73C8">
              <w:rPr>
                <w:rFonts w:eastAsiaTheme="minorEastAsia"/>
                <w:b/>
                <w:sz w:val="20"/>
                <w:szCs w:val="20"/>
                <w:lang w:eastAsia="zh-CN"/>
              </w:rPr>
              <w:t xml:space="preserve">reserved </w:t>
            </w:r>
            <w:r w:rsidRPr="006C73C8">
              <w:rPr>
                <w:rFonts w:eastAsiaTheme="minorEastAsia" w:hint="eastAsia"/>
                <w:b/>
                <w:sz w:val="20"/>
                <w:szCs w:val="20"/>
                <w:lang w:eastAsia="zh-CN"/>
              </w:rPr>
              <w:t xml:space="preserve">SPS </w:t>
            </w:r>
            <w:r w:rsidRPr="006C73C8">
              <w:rPr>
                <w:rFonts w:eastAsiaTheme="minorEastAsia"/>
                <w:b/>
                <w:sz w:val="20"/>
                <w:szCs w:val="20"/>
                <w:lang w:eastAsia="zh-CN"/>
              </w:rPr>
              <w:t xml:space="preserve">resource for </w:t>
            </w:r>
            <w:r w:rsidRPr="006C73C8">
              <w:rPr>
                <w:rFonts w:eastAsiaTheme="minorEastAsia" w:hint="eastAsia"/>
                <w:b/>
                <w:sz w:val="20"/>
                <w:szCs w:val="20"/>
                <w:lang w:eastAsia="zh-CN"/>
              </w:rPr>
              <w:t>PDSCH w</w:t>
            </w:r>
            <w:r w:rsidRPr="006C73C8">
              <w:rPr>
                <w:rFonts w:eastAsiaTheme="minorEastAsia"/>
                <w:b/>
                <w:sz w:val="20"/>
                <w:szCs w:val="20"/>
                <w:lang w:eastAsia="zh-CN"/>
              </w:rPr>
              <w:t>ould be</w:t>
            </w:r>
            <w:r w:rsidRPr="006C73C8">
              <w:rPr>
                <w:rFonts w:eastAsiaTheme="minorEastAsia" w:hint="eastAsia"/>
                <w:b/>
                <w:sz w:val="20"/>
                <w:szCs w:val="20"/>
                <w:lang w:eastAsia="zh-CN"/>
              </w:rPr>
              <w:t xml:space="preserve"> </w:t>
            </w:r>
            <w:r w:rsidRPr="006C73C8">
              <w:rPr>
                <w:rFonts w:eastAsiaTheme="minorEastAsia"/>
                <w:b/>
                <w:sz w:val="20"/>
                <w:szCs w:val="20"/>
                <w:lang w:eastAsia="zh-CN"/>
              </w:rPr>
              <w:t>provide the resource to meet the QoS requirement of XR-specific traffic</w:t>
            </w:r>
            <w:r w:rsidRPr="006C73C8">
              <w:rPr>
                <w:rFonts w:eastAsiaTheme="minorEastAsia" w:hint="eastAsia"/>
                <w:b/>
                <w:sz w:val="20"/>
                <w:szCs w:val="20"/>
                <w:lang w:eastAsia="zh-CN"/>
              </w:rPr>
              <w:t>.</w:t>
            </w:r>
          </w:p>
          <w:p w14:paraId="0BA5F030" w14:textId="77777777" w:rsidR="00BA7727" w:rsidRPr="006C73C8" w:rsidRDefault="00BA7727" w:rsidP="004D5C5D">
            <w:pPr>
              <w:rPr>
                <w:rFonts w:ascii="Times New Roman" w:hAnsi="Times New Roman" w:cs="Times New Roman"/>
                <w:sz w:val="20"/>
                <w:szCs w:val="20"/>
                <w:lang w:val="en-US"/>
              </w:rPr>
            </w:pPr>
          </w:p>
        </w:tc>
      </w:tr>
      <w:tr w:rsidR="00E3699F" w:rsidRPr="006C73C8" w14:paraId="40BE700F" w14:textId="77777777" w:rsidTr="00E3699F">
        <w:tc>
          <w:tcPr>
            <w:tcW w:w="1271" w:type="dxa"/>
          </w:tcPr>
          <w:p w14:paraId="2E2DA174" w14:textId="12832084" w:rsidR="00BA7727" w:rsidRPr="006C73C8" w:rsidRDefault="00E3699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Intel</w:t>
            </w:r>
          </w:p>
        </w:tc>
        <w:tc>
          <w:tcPr>
            <w:tcW w:w="8358" w:type="dxa"/>
            <w:shd w:val="clear" w:color="auto" w:fill="auto"/>
          </w:tcPr>
          <w:p w14:paraId="529E9CE7" w14:textId="77777777" w:rsidR="00BA7727" w:rsidRPr="006C73C8" w:rsidRDefault="00BA7727" w:rsidP="004D5C5D">
            <w:pPr>
              <w:pStyle w:val="3GPPHeader"/>
              <w:rPr>
                <w:sz w:val="20"/>
                <w:szCs w:val="20"/>
              </w:rPr>
            </w:pPr>
            <w:r w:rsidRPr="006C73C8">
              <w:rPr>
                <w:sz w:val="20"/>
                <w:szCs w:val="20"/>
              </w:rPr>
              <w:t>Handling multiple flows and CG enhancements</w:t>
            </w:r>
          </w:p>
          <w:p w14:paraId="29F6234F" w14:textId="77777777" w:rsidR="00BA7727" w:rsidRPr="006C73C8" w:rsidRDefault="00BA7727" w:rsidP="004D5C5D">
            <w:pPr>
              <w:pStyle w:val="BodyText"/>
              <w:rPr>
                <w:sz w:val="20"/>
                <w:szCs w:val="20"/>
              </w:rPr>
            </w:pPr>
            <w:r w:rsidRPr="006C73C8">
              <w:rPr>
                <w:sz w:val="20"/>
                <w:szCs w:val="20"/>
              </w:rPr>
              <w:t>In the capacity evaluation of UL AR [2], significant performance degradation was observed for two stream traffic (pose/control + video) compared to single stream traffic (video) despite the small packet size of pose/control traffic. In Figure 3, it is shown that the capacity decreases from 7.8 to 3.4 for SU-MIMO and from 10.5 to 4.6 for MU-MIMO. This is because the scheduler is not being aware of which stream each packet belongs to and schedules using first in, first out approach. Therefore, it is possible that pose/control packets with more stringent delay requirement fails to be delivered within its PDB due to the long wait time in the buffer while the large video packet is served.</w:t>
            </w:r>
          </w:p>
          <w:p w14:paraId="62B55BEC" w14:textId="77777777" w:rsidR="00BA7727" w:rsidRPr="006C73C8" w:rsidRDefault="00BA7727" w:rsidP="004D5C5D">
            <w:pPr>
              <w:pStyle w:val="BodyText"/>
              <w:rPr>
                <w:sz w:val="20"/>
                <w:szCs w:val="20"/>
              </w:rPr>
            </w:pPr>
          </w:p>
          <w:p w14:paraId="62945ED9" w14:textId="77777777" w:rsidR="00BA7727" w:rsidRPr="006C73C8" w:rsidRDefault="00BA7727" w:rsidP="004D5C5D">
            <w:pPr>
              <w:pStyle w:val="BodyText"/>
              <w:keepNext/>
              <w:jc w:val="center"/>
              <w:rPr>
                <w:sz w:val="20"/>
                <w:szCs w:val="20"/>
              </w:rPr>
            </w:pPr>
            <w:r w:rsidRPr="006C73C8">
              <w:rPr>
                <w:noProof/>
                <w:szCs w:val="20"/>
                <w:lang w:val="en-US" w:eastAsia="ko-KR"/>
              </w:rPr>
              <w:drawing>
                <wp:inline distT="0" distB="0" distL="0" distR="0" wp14:anchorId="7B1E36F4" wp14:editId="6FD9A26A">
                  <wp:extent cx="3286125" cy="2419350"/>
                  <wp:effectExtent l="0" t="0" r="0" b="0"/>
                  <wp:docPr id="1338392714" name="Picture 1338392714"/>
                  <wp:cNvGraphicFramePr/>
                  <a:graphic xmlns:a="http://schemas.openxmlformats.org/drawingml/2006/main">
                    <a:graphicData uri="http://schemas.openxmlformats.org/drawingml/2006/picture">
                      <pic:pic xmlns:pic="http://schemas.openxmlformats.org/drawingml/2006/picture">
                        <pic:nvPicPr>
                          <pic:cNvPr id="7" name="Picture 7"/>
                          <pic:cNvPicPr/>
                        </pic:nvPicPr>
                        <pic:blipFill>
                          <a:blip r:embed="rId87">
                            <a:extLst>
                              <a:ext uri="{28A0092B-C50C-407E-A947-70E740481C1C}">
                                <a14:useLocalDpi xmlns:a14="http://schemas.microsoft.com/office/drawing/2010/main" val="0"/>
                              </a:ext>
                            </a:extLst>
                          </a:blip>
                          <a:srcRect/>
                          <a:stretch>
                            <a:fillRect/>
                          </a:stretch>
                        </pic:blipFill>
                        <pic:spPr bwMode="auto">
                          <a:xfrm>
                            <a:off x="0" y="0"/>
                            <a:ext cx="3286125" cy="2419350"/>
                          </a:xfrm>
                          <a:prstGeom prst="rect">
                            <a:avLst/>
                          </a:prstGeom>
                          <a:noFill/>
                          <a:ln>
                            <a:noFill/>
                          </a:ln>
                        </pic:spPr>
                      </pic:pic>
                    </a:graphicData>
                  </a:graphic>
                </wp:inline>
              </w:drawing>
            </w:r>
          </w:p>
          <w:p w14:paraId="71079D2C" w14:textId="77777777" w:rsidR="00BA7727" w:rsidRPr="006C73C8" w:rsidRDefault="00BA7727" w:rsidP="004D5C5D">
            <w:pPr>
              <w:pStyle w:val="Caption"/>
              <w:jc w:val="center"/>
              <w:rPr>
                <w:sz w:val="20"/>
                <w:szCs w:val="20"/>
              </w:rPr>
            </w:pPr>
            <w:r w:rsidRPr="006C73C8">
              <w:rPr>
                <w:sz w:val="20"/>
                <w:szCs w:val="20"/>
              </w:rPr>
              <w:t>Figure 3. Capacity comparison between UL AR 10Mbps video with and without pose/control</w:t>
            </w:r>
          </w:p>
          <w:p w14:paraId="4C2581DE" w14:textId="77777777" w:rsidR="00BA7727" w:rsidRPr="006C73C8" w:rsidRDefault="00BA7727" w:rsidP="004D5C5D">
            <w:pPr>
              <w:rPr>
                <w:sz w:val="20"/>
                <w:szCs w:val="20"/>
              </w:rPr>
            </w:pPr>
          </w:p>
          <w:p w14:paraId="55F3F63E" w14:textId="77777777" w:rsidR="00BA7727" w:rsidRPr="006C73C8" w:rsidRDefault="00BA7727" w:rsidP="004D5C5D">
            <w:pPr>
              <w:rPr>
                <w:b/>
                <w:bCs/>
                <w:i/>
                <w:iCs/>
                <w:sz w:val="20"/>
                <w:szCs w:val="20"/>
              </w:rPr>
            </w:pPr>
            <w:r w:rsidRPr="006C73C8">
              <w:rPr>
                <w:b/>
                <w:bCs/>
                <w:i/>
                <w:iCs/>
                <w:sz w:val="20"/>
                <w:szCs w:val="20"/>
              </w:rPr>
              <w:t>Observation 1: For UL AR two stream traffic, the capacity decreases significantly if the scheduler does not differentiate between the streams and schedules the packets using first in, first out approach.</w:t>
            </w:r>
          </w:p>
          <w:p w14:paraId="6EC6191D" w14:textId="77777777" w:rsidR="00BA7727" w:rsidRPr="006C73C8" w:rsidRDefault="00BA7727" w:rsidP="007321DF">
            <w:pPr>
              <w:pStyle w:val="BodyText"/>
              <w:rPr>
                <w:rFonts w:ascii="Times New Roman" w:eastAsia="SimSun" w:hAnsi="Times New Roman" w:cs="Times New Roman"/>
                <w:sz w:val="20"/>
                <w:szCs w:val="20"/>
                <w:lang w:val="en-US"/>
              </w:rPr>
            </w:pPr>
          </w:p>
        </w:tc>
      </w:tr>
      <w:tr w:rsidR="00E3699F" w:rsidRPr="006C73C8" w14:paraId="22322C9E" w14:textId="77777777" w:rsidTr="00E3699F">
        <w:tc>
          <w:tcPr>
            <w:tcW w:w="1271" w:type="dxa"/>
          </w:tcPr>
          <w:p w14:paraId="5FCAE02D" w14:textId="13968D8C" w:rsidR="00BA7727" w:rsidRPr="006C73C8" w:rsidRDefault="00E3699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InterDigital</w:t>
            </w:r>
          </w:p>
        </w:tc>
        <w:tc>
          <w:tcPr>
            <w:tcW w:w="8358" w:type="dxa"/>
            <w:shd w:val="clear" w:color="auto" w:fill="auto"/>
          </w:tcPr>
          <w:p w14:paraId="24F8D341" w14:textId="77777777" w:rsidR="00BA7727" w:rsidRPr="006C73C8" w:rsidRDefault="00BA7727" w:rsidP="004D5C5D">
            <w:pPr>
              <w:ind w:left="1699" w:hanging="1699"/>
              <w:rPr>
                <w:rFonts w:cs="Arial"/>
                <w:bCs/>
                <w:sz w:val="20"/>
                <w:szCs w:val="20"/>
              </w:rPr>
            </w:pPr>
            <w:r w:rsidRPr="006C73C8">
              <w:rPr>
                <w:rFonts w:cs="Arial"/>
                <w:b/>
                <w:sz w:val="20"/>
                <w:szCs w:val="20"/>
              </w:rPr>
              <w:t>Proposal 8:</w:t>
            </w:r>
            <w:r w:rsidRPr="006C73C8">
              <w:rPr>
                <w:rFonts w:cs="Arial"/>
                <w:b/>
                <w:sz w:val="20"/>
                <w:szCs w:val="20"/>
              </w:rPr>
              <w:tab/>
            </w:r>
            <w:r w:rsidRPr="006C73C8">
              <w:rPr>
                <w:rFonts w:cs="Arial"/>
                <w:bCs/>
                <w:sz w:val="20"/>
                <w:szCs w:val="20"/>
              </w:rPr>
              <w:t>Support multiple active CG configurations (e.g. with different set of parameters) for handling multiple flows with different traffic patterns</w:t>
            </w:r>
          </w:p>
          <w:p w14:paraId="42BB3021" w14:textId="7DACAFC0" w:rsidR="00BA7727" w:rsidRPr="006C73C8" w:rsidRDefault="00BA7727" w:rsidP="00651D3A">
            <w:pPr>
              <w:spacing w:after="240"/>
              <w:ind w:left="1699" w:hanging="1699"/>
              <w:rPr>
                <w:rFonts w:cs="Arial"/>
                <w:bCs/>
                <w:sz w:val="20"/>
                <w:szCs w:val="20"/>
              </w:rPr>
            </w:pPr>
            <w:r w:rsidRPr="006C73C8">
              <w:rPr>
                <w:rFonts w:cs="Arial"/>
                <w:b/>
                <w:sz w:val="20"/>
                <w:szCs w:val="20"/>
              </w:rPr>
              <w:t>Proposal 11:</w:t>
            </w:r>
            <w:r w:rsidRPr="006C73C8">
              <w:rPr>
                <w:rFonts w:cs="Arial"/>
                <w:b/>
                <w:sz w:val="20"/>
                <w:szCs w:val="20"/>
              </w:rPr>
              <w:tab/>
            </w:r>
            <w:r w:rsidRPr="006C73C8">
              <w:rPr>
                <w:rFonts w:cs="Arial"/>
                <w:bCs/>
                <w:sz w:val="20"/>
                <w:szCs w:val="20"/>
              </w:rPr>
              <w:t>Support UE requesting dynamic adaptation to SPS parameters (e.g. number of PDSCHs per occasion) for receiving DL traffic</w:t>
            </w:r>
          </w:p>
        </w:tc>
      </w:tr>
      <w:tr w:rsidR="00E3699F" w:rsidRPr="006C73C8" w14:paraId="29268F5D" w14:textId="77777777" w:rsidTr="00E3699F">
        <w:tc>
          <w:tcPr>
            <w:tcW w:w="1271" w:type="dxa"/>
          </w:tcPr>
          <w:p w14:paraId="20BD02D8" w14:textId="220CD4FC" w:rsidR="00BA7727" w:rsidRPr="006C73C8" w:rsidRDefault="00E3699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t>ZTE, Sanechips</w:t>
            </w:r>
          </w:p>
        </w:tc>
        <w:tc>
          <w:tcPr>
            <w:tcW w:w="8358" w:type="dxa"/>
            <w:shd w:val="clear" w:color="auto" w:fill="auto"/>
          </w:tcPr>
          <w:p w14:paraId="1F31B5FD" w14:textId="3B4C8934" w:rsidR="00BA7727" w:rsidRPr="006C73C8" w:rsidRDefault="00BA7727" w:rsidP="00A46519">
            <w:pPr>
              <w:pStyle w:val="YJ-Observation"/>
              <w:numPr>
                <w:ilvl w:val="0"/>
                <w:numId w:val="0"/>
              </w:numPr>
              <w:spacing w:before="120" w:after="120"/>
              <w:jc w:val="both"/>
              <w:rPr>
                <w:sz w:val="20"/>
                <w:lang w:val="en-US" w:eastAsia="zh-CN"/>
              </w:rPr>
            </w:pPr>
            <w:r w:rsidRPr="006C73C8">
              <w:rPr>
                <w:sz w:val="20"/>
                <w:lang w:val="en-US" w:eastAsia="zh-CN"/>
              </w:rPr>
              <w:t>Observation 11: Given the advantage</w:t>
            </w:r>
            <w:r w:rsidRPr="006C73C8">
              <w:rPr>
                <w:rFonts w:hint="eastAsia"/>
                <w:sz w:val="20"/>
                <w:lang w:val="en-US" w:eastAsia="zh-CN"/>
              </w:rPr>
              <w:t>s</w:t>
            </w:r>
            <w:r w:rsidRPr="006C73C8">
              <w:rPr>
                <w:sz w:val="20"/>
                <w:lang w:val="en-US" w:eastAsia="zh-CN"/>
              </w:rPr>
              <w:t xml:space="preserve"> of </w:t>
            </w:r>
            <w:r w:rsidRPr="006C73C8">
              <w:rPr>
                <w:rFonts w:hint="eastAsia"/>
                <w:sz w:val="20"/>
              </w:rPr>
              <w:t>reduc</w:t>
            </w:r>
            <w:r w:rsidRPr="006C73C8">
              <w:rPr>
                <w:sz w:val="20"/>
              </w:rPr>
              <w:t>ing</w:t>
            </w:r>
            <w:r w:rsidRPr="006C73C8">
              <w:rPr>
                <w:rFonts w:hint="eastAsia"/>
                <w:sz w:val="20"/>
              </w:rPr>
              <w:t xml:space="preserve"> </w:t>
            </w:r>
            <w:r w:rsidRPr="006C73C8">
              <w:rPr>
                <w:rFonts w:hint="eastAsia"/>
                <w:sz w:val="20"/>
                <w:lang w:val="en-US" w:eastAsia="zh-CN"/>
              </w:rPr>
              <w:t xml:space="preserve">overhead of downlink control signaling and </w:t>
            </w:r>
            <w:r w:rsidRPr="006C73C8">
              <w:rPr>
                <w:rFonts w:hint="eastAsia"/>
                <w:sz w:val="20"/>
              </w:rPr>
              <w:t>transmission latency</w:t>
            </w:r>
            <w:r w:rsidRPr="006C73C8">
              <w:rPr>
                <w:rFonts w:hint="eastAsia"/>
                <w:sz w:val="20"/>
                <w:lang w:val="en-US" w:eastAsia="zh-CN"/>
              </w:rPr>
              <w:t>,</w:t>
            </w:r>
            <w:r w:rsidRPr="006C73C8">
              <w:rPr>
                <w:sz w:val="20"/>
              </w:rPr>
              <w:t xml:space="preserve"> </w:t>
            </w:r>
            <w:r w:rsidRPr="006C73C8">
              <w:rPr>
                <w:rFonts w:hint="eastAsia"/>
                <w:sz w:val="20"/>
              </w:rPr>
              <w:t xml:space="preserve">SPS </w:t>
            </w:r>
            <w:r w:rsidRPr="006C73C8">
              <w:rPr>
                <w:sz w:val="20"/>
              </w:rPr>
              <w:t>mechanism</w:t>
            </w:r>
            <w:r w:rsidRPr="006C73C8">
              <w:rPr>
                <w:rFonts w:hint="eastAsia"/>
                <w:sz w:val="20"/>
              </w:rPr>
              <w:t xml:space="preserve"> </w:t>
            </w:r>
            <w:r w:rsidRPr="006C73C8">
              <w:rPr>
                <w:sz w:val="20"/>
              </w:rPr>
              <w:t>can be considered for XR traffic.</w:t>
            </w:r>
          </w:p>
          <w:p w14:paraId="3DAB1429" w14:textId="3E3EBF7B" w:rsidR="00BA7727" w:rsidRPr="006C73C8" w:rsidRDefault="00BA7727" w:rsidP="00F03C93">
            <w:pPr>
              <w:pStyle w:val="YJ-Proposal"/>
              <w:numPr>
                <w:ilvl w:val="0"/>
                <w:numId w:val="0"/>
              </w:numPr>
              <w:spacing w:before="120" w:after="120"/>
              <w:jc w:val="both"/>
              <w:rPr>
                <w:sz w:val="20"/>
                <w:lang w:val="en-US" w:eastAsia="zh-CN"/>
              </w:rPr>
            </w:pPr>
            <w:r w:rsidRPr="006C73C8">
              <w:rPr>
                <w:sz w:val="20"/>
                <w:lang w:val="en-US" w:eastAsia="zh-CN"/>
              </w:rPr>
              <w:t xml:space="preserve">Proposal 4: </w:t>
            </w:r>
            <w:r w:rsidRPr="006C73C8">
              <w:rPr>
                <w:rFonts w:hint="eastAsia"/>
                <w:sz w:val="20"/>
                <w:lang w:val="en-US" w:eastAsia="zh-CN"/>
              </w:rPr>
              <w:t>Suggest to capture SPS enhancement techniques as well as their evaluation results proposed by companies in</w:t>
            </w:r>
            <w:r w:rsidRPr="006C73C8">
              <w:rPr>
                <w:sz w:val="20"/>
                <w:lang w:val="en-US" w:eastAsia="zh-CN"/>
              </w:rPr>
              <w:t>to</w:t>
            </w:r>
            <w:r w:rsidRPr="006C73C8">
              <w:rPr>
                <w:rFonts w:hint="eastAsia"/>
                <w:sz w:val="20"/>
                <w:lang w:val="en-US" w:eastAsia="zh-CN"/>
              </w:rPr>
              <w:t xml:space="preserve"> TR38.835. </w:t>
            </w:r>
          </w:p>
          <w:p w14:paraId="67313C10" w14:textId="77777777" w:rsidR="00BA7727" w:rsidRPr="006C73C8" w:rsidRDefault="00BA7727" w:rsidP="004D5C5D">
            <w:pPr>
              <w:pStyle w:val="Heading2"/>
              <w:spacing w:before="120" w:after="120"/>
              <w:ind w:left="708" w:right="210" w:hangingChars="354" w:hanging="708"/>
              <w:outlineLvl w:val="1"/>
              <w:rPr>
                <w:rFonts w:eastAsia="SimSun"/>
                <w:sz w:val="20"/>
                <w:szCs w:val="20"/>
              </w:rPr>
            </w:pPr>
            <w:r w:rsidRPr="006C73C8">
              <w:rPr>
                <w:rFonts w:eastAsia="SimSun"/>
                <w:sz w:val="20"/>
                <w:szCs w:val="20"/>
              </w:rPr>
              <w:t>Potential XR-specific SPS enhancement</w:t>
            </w:r>
          </w:p>
          <w:p w14:paraId="66DA237A" w14:textId="77777777" w:rsidR="00BA7727" w:rsidRPr="006C73C8" w:rsidRDefault="00BA7727" w:rsidP="004D5C5D">
            <w:pPr>
              <w:spacing w:before="120" w:after="120"/>
              <w:rPr>
                <w:sz w:val="20"/>
                <w:szCs w:val="20"/>
              </w:rPr>
            </w:pPr>
            <w:r w:rsidRPr="006C73C8">
              <w:rPr>
                <w:rFonts w:hint="eastAsia"/>
                <w:sz w:val="20"/>
                <w:szCs w:val="20"/>
              </w:rPr>
              <w:t>Towards to the all the issues of transmitting XR service by SPS transmission mentioned above, the solution is similar to potential CG enhancement:</w:t>
            </w:r>
          </w:p>
          <w:p w14:paraId="598FEE37"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Parameters</w:t>
            </w:r>
            <w:r w:rsidRPr="006C73C8">
              <w:rPr>
                <w:sz w:val="20"/>
                <w:szCs w:val="20"/>
              </w:rPr>
              <w:t>,</w:t>
            </w:r>
            <w:r w:rsidRPr="006C73C8">
              <w:rPr>
                <w:rFonts w:hint="eastAsia"/>
                <w:sz w:val="20"/>
                <w:szCs w:val="20"/>
              </w:rPr>
              <w:t xml:space="preserve"> such as MCS level and the number of layers</w:t>
            </w:r>
            <w:r w:rsidRPr="006C73C8">
              <w:rPr>
                <w:sz w:val="20"/>
                <w:szCs w:val="20"/>
              </w:rPr>
              <w:t>,</w:t>
            </w:r>
            <w:r w:rsidRPr="006C73C8">
              <w:rPr>
                <w:rFonts w:hint="eastAsia"/>
                <w:sz w:val="20"/>
                <w:szCs w:val="20"/>
              </w:rPr>
              <w:t xml:space="preserve"> are adjusted for each packet transmission to increase capacity performance by resource efficiency enhancement. </w:t>
            </w:r>
          </w:p>
          <w:p w14:paraId="01B2873B"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 xml:space="preserve">Non-integer periodicity alignment is used </w:t>
            </w:r>
            <w:r w:rsidRPr="006C73C8">
              <w:rPr>
                <w:sz w:val="20"/>
                <w:szCs w:val="20"/>
              </w:rPr>
              <w:t>to</w:t>
            </w:r>
            <w:r w:rsidRPr="006C73C8">
              <w:rPr>
                <w:rFonts w:hint="eastAsia"/>
                <w:sz w:val="20"/>
                <w:szCs w:val="20"/>
              </w:rPr>
              <w:t xml:space="preserve"> eliminat</w:t>
            </w:r>
            <w:r w:rsidRPr="006C73C8">
              <w:rPr>
                <w:sz w:val="20"/>
                <w:szCs w:val="20"/>
              </w:rPr>
              <w:t>e</w:t>
            </w:r>
            <w:r w:rsidRPr="006C73C8">
              <w:rPr>
                <w:rFonts w:hint="eastAsia"/>
                <w:sz w:val="20"/>
                <w:szCs w:val="20"/>
              </w:rPr>
              <w:t xml:space="preserve"> the accumulation of delay so that the delay is controlled within the acceptable range.</w:t>
            </w:r>
          </w:p>
          <w:p w14:paraId="38FA8E58" w14:textId="77777777" w:rsidR="00BA7727" w:rsidRPr="006C73C8" w:rsidRDefault="00BA7727" w:rsidP="007F1369">
            <w:pPr>
              <w:numPr>
                <w:ilvl w:val="0"/>
                <w:numId w:val="69"/>
              </w:numPr>
              <w:spacing w:beforeLines="50" w:before="120" w:afterLines="50" w:after="120"/>
              <w:rPr>
                <w:sz w:val="20"/>
                <w:szCs w:val="20"/>
              </w:rPr>
            </w:pPr>
            <w:r w:rsidRPr="006C73C8">
              <w:rPr>
                <w:rFonts w:hint="eastAsia"/>
                <w:sz w:val="20"/>
                <w:szCs w:val="20"/>
              </w:rPr>
              <w:t xml:space="preserve">Unused resource release is used </w:t>
            </w:r>
            <w:r w:rsidRPr="006C73C8">
              <w:rPr>
                <w:sz w:val="20"/>
                <w:szCs w:val="20"/>
              </w:rPr>
              <w:t>to</w:t>
            </w:r>
            <w:r w:rsidRPr="006C73C8">
              <w:rPr>
                <w:rFonts w:hint="eastAsia"/>
                <w:sz w:val="20"/>
                <w:szCs w:val="20"/>
              </w:rPr>
              <w:t xml:space="preserve"> releas</w:t>
            </w:r>
            <w:r w:rsidRPr="006C73C8">
              <w:rPr>
                <w:sz w:val="20"/>
                <w:szCs w:val="20"/>
              </w:rPr>
              <w:t>e</w:t>
            </w:r>
            <w:r w:rsidRPr="006C73C8">
              <w:rPr>
                <w:rFonts w:hint="eastAsia"/>
                <w:sz w:val="20"/>
                <w:szCs w:val="20"/>
              </w:rPr>
              <w:t xml:space="preserve"> the redundant resources and UE is capable of skipping the redundant resources instead of blindly detecting each resource.</w:t>
            </w:r>
          </w:p>
          <w:p w14:paraId="7F338A61" w14:textId="77777777" w:rsidR="00BA7727" w:rsidRPr="006C73C8" w:rsidRDefault="00BA7727" w:rsidP="004D5C5D">
            <w:pPr>
              <w:pStyle w:val="Heading2"/>
              <w:spacing w:before="120" w:after="120"/>
              <w:ind w:left="708" w:right="210" w:hangingChars="354" w:hanging="708"/>
              <w:outlineLvl w:val="1"/>
              <w:rPr>
                <w:sz w:val="20"/>
                <w:szCs w:val="20"/>
              </w:rPr>
            </w:pPr>
            <w:r w:rsidRPr="006C73C8">
              <w:rPr>
                <w:rFonts w:eastAsia="SimSun" w:hint="eastAsia"/>
                <w:sz w:val="20"/>
                <w:szCs w:val="20"/>
              </w:rPr>
              <w:t>Evaluation results and analysis for SPS enhancement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19"/>
              <w:gridCol w:w="4019"/>
            </w:tblGrid>
            <w:tr w:rsidR="00BA7727" w:rsidRPr="006C73C8" w14:paraId="21D85509" w14:textId="77777777" w:rsidTr="002E5F4F">
              <w:trPr>
                <w:trHeight w:val="80"/>
              </w:trPr>
              <w:tc>
                <w:tcPr>
                  <w:tcW w:w="4019" w:type="dxa"/>
                </w:tcPr>
                <w:p w14:paraId="775095DC" w14:textId="77777777" w:rsidR="00BA7727" w:rsidRPr="006C73C8" w:rsidRDefault="00BA7727" w:rsidP="004D5C5D">
                  <w:pPr>
                    <w:spacing w:before="120" w:after="120" w:line="276" w:lineRule="auto"/>
                    <w:rPr>
                      <w:rFonts w:eastAsiaTheme="minorEastAsia"/>
                      <w:i/>
                      <w:iCs/>
                      <w:sz w:val="20"/>
                      <w:szCs w:val="20"/>
                    </w:rPr>
                  </w:pPr>
                  <w:r w:rsidRPr="006C73C8">
                    <w:rPr>
                      <w:noProof/>
                      <w:szCs w:val="20"/>
                      <w:lang w:val="en-US" w:eastAsia="ko-KR"/>
                    </w:rPr>
                    <w:drawing>
                      <wp:inline distT="0" distB="0" distL="114300" distR="114300" wp14:anchorId="06246819" wp14:editId="688F3DEB">
                        <wp:extent cx="2514600" cy="1885950"/>
                        <wp:effectExtent l="0" t="0" r="0" b="0"/>
                        <wp:docPr id="1338392736"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9"/>
                                <pic:cNvPicPr>
                                  <a:picLocks noChangeAspect="1"/>
                                </pic:cNvPicPr>
                              </pic:nvPicPr>
                              <pic:blipFill>
                                <a:blip r:embed="rId88"/>
                                <a:stretch>
                                  <a:fillRect/>
                                </a:stretch>
                              </pic:blipFill>
                              <pic:spPr>
                                <a:xfrm>
                                  <a:off x="0" y="0"/>
                                  <a:ext cx="2522322" cy="1891742"/>
                                </a:xfrm>
                                <a:prstGeom prst="rect">
                                  <a:avLst/>
                                </a:prstGeom>
                                <a:noFill/>
                                <a:ln>
                                  <a:noFill/>
                                </a:ln>
                              </pic:spPr>
                            </pic:pic>
                          </a:graphicData>
                        </a:graphic>
                      </wp:inline>
                    </w:drawing>
                  </w:r>
                </w:p>
              </w:tc>
              <w:tc>
                <w:tcPr>
                  <w:tcW w:w="4019" w:type="dxa"/>
                </w:tcPr>
                <w:p w14:paraId="6992050B" w14:textId="77777777" w:rsidR="00BA7727" w:rsidRPr="006C73C8" w:rsidRDefault="00BA7727" w:rsidP="002E5F4F">
                  <w:pPr>
                    <w:spacing w:before="120" w:after="120" w:line="276" w:lineRule="auto"/>
                    <w:jc w:val="left"/>
                    <w:rPr>
                      <w:rFonts w:eastAsiaTheme="minorEastAsia"/>
                      <w:i/>
                      <w:iCs/>
                      <w:sz w:val="20"/>
                      <w:szCs w:val="20"/>
                    </w:rPr>
                  </w:pPr>
                  <w:r w:rsidRPr="006C73C8">
                    <w:rPr>
                      <w:noProof/>
                      <w:szCs w:val="20"/>
                      <w:lang w:val="en-US" w:eastAsia="ko-KR"/>
                    </w:rPr>
                    <w:drawing>
                      <wp:inline distT="0" distB="0" distL="114300" distR="114300" wp14:anchorId="2DF4DFA5" wp14:editId="341A3A30">
                        <wp:extent cx="2463799" cy="1847850"/>
                        <wp:effectExtent l="0" t="0" r="0" b="0"/>
                        <wp:docPr id="1338392737"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10"/>
                                <pic:cNvPicPr>
                                  <a:picLocks noChangeAspect="1"/>
                                </pic:cNvPicPr>
                              </pic:nvPicPr>
                              <pic:blipFill>
                                <a:blip r:embed="rId89"/>
                                <a:stretch>
                                  <a:fillRect/>
                                </a:stretch>
                              </pic:blipFill>
                              <pic:spPr>
                                <a:xfrm>
                                  <a:off x="0" y="0"/>
                                  <a:ext cx="2468358" cy="1851269"/>
                                </a:xfrm>
                                <a:prstGeom prst="rect">
                                  <a:avLst/>
                                </a:prstGeom>
                                <a:noFill/>
                                <a:ln>
                                  <a:noFill/>
                                </a:ln>
                              </pic:spPr>
                            </pic:pic>
                          </a:graphicData>
                        </a:graphic>
                      </wp:inline>
                    </w:drawing>
                  </w:r>
                </w:p>
              </w:tc>
            </w:tr>
            <w:tr w:rsidR="00BA7727" w:rsidRPr="006C73C8" w14:paraId="53639B13" w14:textId="77777777" w:rsidTr="002E5F4F">
              <w:trPr>
                <w:trHeight w:val="735"/>
              </w:trPr>
              <w:tc>
                <w:tcPr>
                  <w:tcW w:w="4019" w:type="dxa"/>
                </w:tcPr>
                <w:p w14:paraId="0342EC2D" w14:textId="77777777" w:rsidR="00BA7727" w:rsidRPr="002730FD" w:rsidRDefault="00BA7727" w:rsidP="004D5C5D">
                  <w:pPr>
                    <w:pStyle w:val="ListParagraph"/>
                    <w:spacing w:after="120" w:line="276" w:lineRule="auto"/>
                    <w:ind w:left="0"/>
                    <w:jc w:val="center"/>
                    <w:rPr>
                      <w:rFonts w:eastAsia="SimSun"/>
                      <w:sz w:val="20"/>
                      <w:szCs w:val="20"/>
                      <w:lang w:val="en-US"/>
                    </w:rPr>
                  </w:pPr>
                  <w:r w:rsidRPr="002730FD">
                    <w:rPr>
                      <w:rFonts w:eastAsia="SimSun" w:hint="eastAsia"/>
                      <w:sz w:val="20"/>
                      <w:szCs w:val="20"/>
                      <w:lang w:val="en-US"/>
                    </w:rPr>
                    <w:t>(a) Downlink Traffic model 6:       45Mbps@60fps, 10ms</w:t>
                  </w:r>
                </w:p>
              </w:tc>
              <w:tc>
                <w:tcPr>
                  <w:tcW w:w="4019" w:type="dxa"/>
                </w:tcPr>
                <w:p w14:paraId="396B2CC6" w14:textId="77777777" w:rsidR="00BA7727" w:rsidRPr="002730FD" w:rsidRDefault="00BA7727" w:rsidP="004D5C5D">
                  <w:pPr>
                    <w:pStyle w:val="ListParagraph"/>
                    <w:spacing w:after="120" w:line="276" w:lineRule="auto"/>
                    <w:ind w:left="0"/>
                    <w:jc w:val="center"/>
                    <w:rPr>
                      <w:rFonts w:eastAsia="SimSun"/>
                      <w:sz w:val="20"/>
                      <w:szCs w:val="20"/>
                      <w:lang w:val="en-US"/>
                    </w:rPr>
                  </w:pPr>
                  <w:r w:rsidRPr="002730FD">
                    <w:rPr>
                      <w:rFonts w:eastAsia="SimSun" w:hint="eastAsia"/>
                      <w:sz w:val="20"/>
                      <w:szCs w:val="20"/>
                      <w:lang w:val="en-US"/>
                    </w:rPr>
                    <w:t xml:space="preserve">(b) </w:t>
                  </w:r>
                  <w:r w:rsidRPr="002730FD">
                    <w:rPr>
                      <w:rFonts w:hint="eastAsia"/>
                      <w:sz w:val="20"/>
                      <w:szCs w:val="20"/>
                      <w:lang w:val="en-US"/>
                    </w:rPr>
                    <w:t xml:space="preserve">Downlink Traffic model </w:t>
                  </w:r>
                  <w:r w:rsidRPr="002730FD">
                    <w:rPr>
                      <w:rFonts w:eastAsia="SimSun" w:hint="eastAsia"/>
                      <w:sz w:val="20"/>
                      <w:szCs w:val="20"/>
                      <w:lang w:val="en-US"/>
                    </w:rPr>
                    <w:t>7:</w:t>
                  </w:r>
                </w:p>
                <w:p w14:paraId="5FA18B23" w14:textId="77777777" w:rsidR="00BA7727" w:rsidRPr="002730FD" w:rsidRDefault="00BA7727" w:rsidP="004D5C5D">
                  <w:pPr>
                    <w:pStyle w:val="ListParagraph"/>
                    <w:spacing w:after="120" w:line="276" w:lineRule="auto"/>
                    <w:ind w:left="0"/>
                    <w:jc w:val="center"/>
                    <w:rPr>
                      <w:rFonts w:eastAsia="SimSun"/>
                      <w:sz w:val="20"/>
                      <w:szCs w:val="20"/>
                      <w:lang w:val="en-US"/>
                    </w:rPr>
                  </w:pPr>
                  <w:r w:rsidRPr="002730FD">
                    <w:rPr>
                      <w:rFonts w:eastAsia="SimSun" w:hint="eastAsia"/>
                      <w:sz w:val="20"/>
                      <w:szCs w:val="20"/>
                      <w:lang w:val="en-US"/>
                    </w:rPr>
                    <w:t>60Mbps@60fps, 10ms</w:t>
                  </w:r>
                </w:p>
              </w:tc>
            </w:tr>
          </w:tbl>
          <w:p w14:paraId="2F410E2E" w14:textId="77777777" w:rsidR="00BA7727" w:rsidRPr="006C73C8" w:rsidRDefault="00BA7727" w:rsidP="004D5C5D">
            <w:pPr>
              <w:spacing w:before="120" w:after="120"/>
              <w:jc w:val="center"/>
              <w:rPr>
                <w:sz w:val="20"/>
                <w:szCs w:val="20"/>
              </w:rPr>
            </w:pPr>
            <w:r w:rsidRPr="006C73C8">
              <w:rPr>
                <w:rFonts w:hint="eastAsia"/>
                <w:sz w:val="20"/>
                <w:szCs w:val="20"/>
              </w:rPr>
              <w:t>Figure 13 Capacity performance comparison for Case 1 and Case 2 for Traffic Model 6 and Traffic Model 7 in Indoor HotSpot scenario</w:t>
            </w:r>
          </w:p>
          <w:p w14:paraId="6DC9D23A" w14:textId="72AE1F6D" w:rsidR="00BA7727" w:rsidRPr="006C73C8" w:rsidRDefault="00BA7727" w:rsidP="00CE252C">
            <w:pPr>
              <w:pStyle w:val="YJ-Observation"/>
              <w:numPr>
                <w:ilvl w:val="0"/>
                <w:numId w:val="0"/>
              </w:numPr>
              <w:spacing w:before="120" w:after="120"/>
              <w:jc w:val="both"/>
              <w:rPr>
                <w:sz w:val="20"/>
                <w:lang w:val="en-US" w:eastAsia="zh-CN"/>
              </w:rPr>
            </w:pPr>
            <w:r w:rsidRPr="006C73C8">
              <w:rPr>
                <w:sz w:val="20"/>
                <w:lang w:val="en-US" w:eastAsia="zh-CN"/>
              </w:rPr>
              <w:t xml:space="preserve">Observation 12: </w:t>
            </w:r>
            <w:r w:rsidRPr="006C73C8">
              <w:rPr>
                <w:rFonts w:hint="eastAsia"/>
                <w:sz w:val="20"/>
                <w:lang w:val="en-US" w:eastAsia="zh-CN"/>
              </w:rPr>
              <w:t xml:space="preserve">When considering the traffic model of 45Mbps@60fps, 10ms or 60Mbps@60fps, 10ms in Indoor Hotspot, SPS enhancement techniques, including e.g., unused resource release and dynamic parameter adjustment are capable of supporting considerable amount of UEs compared </w:t>
            </w:r>
            <w:r w:rsidRPr="006C73C8">
              <w:rPr>
                <w:sz w:val="20"/>
                <w:lang w:val="en-US" w:eastAsia="zh-CN"/>
              </w:rPr>
              <w:t>with</w:t>
            </w:r>
            <w:r w:rsidRPr="006C73C8">
              <w:rPr>
                <w:rFonts w:hint="eastAsia"/>
                <w:sz w:val="20"/>
                <w:lang w:val="en-US" w:eastAsia="zh-CN"/>
              </w:rPr>
              <w:t xml:space="preserve"> legacy SPS transmission scheme.</w:t>
            </w:r>
          </w:p>
          <w:p w14:paraId="7292DAE7" w14:textId="77777777" w:rsidR="00BA7727" w:rsidRPr="006C73C8" w:rsidRDefault="00BA7727" w:rsidP="004D5C5D">
            <w:pPr>
              <w:spacing w:before="120" w:after="120"/>
              <w:jc w:val="center"/>
              <w:rPr>
                <w:sz w:val="20"/>
                <w:szCs w:val="20"/>
              </w:rPr>
            </w:pPr>
            <w:r w:rsidRPr="006C73C8">
              <w:rPr>
                <w:rFonts w:hint="eastAsia"/>
                <w:sz w:val="20"/>
                <w:szCs w:val="20"/>
              </w:rPr>
              <w:t>Table 3 Power consumption comparison for Case 1 and Case 2 for Traffic Model 6 and Traffic Model 7 in Indoor HotSpot scenario</w:t>
            </w:r>
          </w:p>
          <w:tbl>
            <w:tblPr>
              <w:tblStyle w:val="TableGrid"/>
              <w:tblW w:w="0" w:type="auto"/>
              <w:tblLayout w:type="fixed"/>
              <w:tblLook w:val="04A0" w:firstRow="1" w:lastRow="0" w:firstColumn="1" w:lastColumn="0" w:noHBand="0" w:noVBand="1"/>
            </w:tblPr>
            <w:tblGrid>
              <w:gridCol w:w="2011"/>
              <w:gridCol w:w="2011"/>
              <w:gridCol w:w="2011"/>
              <w:gridCol w:w="2011"/>
            </w:tblGrid>
            <w:tr w:rsidR="00E3699F" w:rsidRPr="006C73C8" w14:paraId="4CE63CCC" w14:textId="77777777" w:rsidTr="002E5F4F">
              <w:trPr>
                <w:trHeight w:val="267"/>
              </w:trPr>
              <w:tc>
                <w:tcPr>
                  <w:tcW w:w="2011" w:type="dxa"/>
                  <w:shd w:val="clear" w:color="auto" w:fill="BFBFBF" w:themeFill="background1" w:themeFillShade="BF"/>
                </w:tcPr>
                <w:p w14:paraId="06E4B60D" w14:textId="77777777" w:rsidR="00BA7727" w:rsidRPr="006C73C8" w:rsidRDefault="00BA7727" w:rsidP="004D5C5D">
                  <w:pPr>
                    <w:spacing w:after="0" w:line="240" w:lineRule="auto"/>
                    <w:jc w:val="center"/>
                    <w:rPr>
                      <w:b/>
                      <w:bCs/>
                      <w:sz w:val="20"/>
                      <w:szCs w:val="20"/>
                    </w:rPr>
                  </w:pPr>
                  <w:r w:rsidRPr="006C73C8">
                    <w:rPr>
                      <w:rFonts w:hint="eastAsia"/>
                      <w:b/>
                      <w:bCs/>
                      <w:sz w:val="20"/>
                      <w:szCs w:val="20"/>
                    </w:rPr>
                    <w:lastRenderedPageBreak/>
                    <w:t>Traffic model No.</w:t>
                  </w:r>
                </w:p>
              </w:tc>
              <w:tc>
                <w:tcPr>
                  <w:tcW w:w="2011" w:type="dxa"/>
                  <w:shd w:val="clear" w:color="auto" w:fill="BFBFBF" w:themeFill="background1" w:themeFillShade="BF"/>
                </w:tcPr>
                <w:p w14:paraId="0F28B404" w14:textId="77777777" w:rsidR="00BA7727" w:rsidRPr="006C73C8" w:rsidRDefault="00BA7727" w:rsidP="004D5C5D">
                  <w:pPr>
                    <w:spacing w:after="0" w:line="240" w:lineRule="auto"/>
                    <w:jc w:val="center"/>
                    <w:rPr>
                      <w:b/>
                      <w:bCs/>
                      <w:sz w:val="20"/>
                      <w:szCs w:val="20"/>
                    </w:rPr>
                  </w:pPr>
                  <w:r w:rsidRPr="006C73C8">
                    <w:rPr>
                      <w:rFonts w:hint="eastAsia"/>
                      <w:b/>
                      <w:bCs/>
                      <w:sz w:val="20"/>
                      <w:szCs w:val="20"/>
                    </w:rPr>
                    <w:t>Case</w:t>
                  </w:r>
                </w:p>
              </w:tc>
              <w:tc>
                <w:tcPr>
                  <w:tcW w:w="2011" w:type="dxa"/>
                  <w:shd w:val="clear" w:color="auto" w:fill="BFBFBF" w:themeFill="background1" w:themeFillShade="BF"/>
                </w:tcPr>
                <w:p w14:paraId="278EC623" w14:textId="77777777" w:rsidR="00BA7727" w:rsidRPr="006C73C8" w:rsidRDefault="00BA7727" w:rsidP="004D5C5D">
                  <w:pPr>
                    <w:spacing w:after="0" w:line="240" w:lineRule="auto"/>
                    <w:jc w:val="center"/>
                    <w:rPr>
                      <w:b/>
                      <w:bCs/>
                      <w:sz w:val="20"/>
                      <w:szCs w:val="20"/>
                    </w:rPr>
                  </w:pPr>
                  <w:r w:rsidRPr="006C73C8">
                    <w:rPr>
                      <w:rFonts w:hint="eastAsia"/>
                      <w:b/>
                      <w:bCs/>
                      <w:sz w:val="20"/>
                      <w:szCs w:val="20"/>
                    </w:rPr>
                    <w:t>Capacity</w:t>
                  </w:r>
                </w:p>
              </w:tc>
              <w:tc>
                <w:tcPr>
                  <w:tcW w:w="2011" w:type="dxa"/>
                  <w:shd w:val="clear" w:color="auto" w:fill="BFBFBF" w:themeFill="background1" w:themeFillShade="BF"/>
                </w:tcPr>
                <w:p w14:paraId="2B53E789" w14:textId="77777777" w:rsidR="00BA7727" w:rsidRPr="006C73C8" w:rsidRDefault="00BA7727" w:rsidP="004D5C5D">
                  <w:pPr>
                    <w:spacing w:after="0" w:line="240" w:lineRule="auto"/>
                    <w:jc w:val="center"/>
                    <w:rPr>
                      <w:b/>
                      <w:bCs/>
                      <w:sz w:val="20"/>
                      <w:szCs w:val="20"/>
                    </w:rPr>
                  </w:pPr>
                  <w:r w:rsidRPr="006C73C8">
                    <w:rPr>
                      <w:rFonts w:hint="eastAsia"/>
                      <w:b/>
                      <w:bCs/>
                      <w:sz w:val="20"/>
                      <w:szCs w:val="20"/>
                    </w:rPr>
                    <w:t>Power consumption</w:t>
                  </w:r>
                </w:p>
              </w:tc>
            </w:tr>
            <w:tr w:rsidR="002E5F4F" w:rsidRPr="006C73C8" w14:paraId="7780E2E3" w14:textId="77777777" w:rsidTr="002E5F4F">
              <w:trPr>
                <w:trHeight w:val="257"/>
              </w:trPr>
              <w:tc>
                <w:tcPr>
                  <w:tcW w:w="2011" w:type="dxa"/>
                  <w:vMerge w:val="restart"/>
                  <w:vAlign w:val="center"/>
                </w:tcPr>
                <w:p w14:paraId="37B749A2" w14:textId="77777777" w:rsidR="00BA7727" w:rsidRPr="006C73C8" w:rsidRDefault="00BA7727" w:rsidP="004D5C5D">
                  <w:pPr>
                    <w:spacing w:after="0" w:line="240" w:lineRule="auto"/>
                    <w:jc w:val="center"/>
                    <w:rPr>
                      <w:sz w:val="20"/>
                      <w:szCs w:val="20"/>
                    </w:rPr>
                  </w:pPr>
                  <w:r w:rsidRPr="006C73C8">
                    <w:rPr>
                      <w:rFonts w:hint="eastAsia"/>
                      <w:sz w:val="20"/>
                      <w:szCs w:val="20"/>
                    </w:rPr>
                    <w:t>Traffic Model 6:</w:t>
                  </w:r>
                </w:p>
                <w:p w14:paraId="0D90986F" w14:textId="77777777" w:rsidR="00BA7727" w:rsidRPr="006C73C8" w:rsidRDefault="00BA7727" w:rsidP="004D5C5D">
                  <w:pPr>
                    <w:spacing w:after="0" w:line="240" w:lineRule="auto"/>
                    <w:jc w:val="center"/>
                    <w:rPr>
                      <w:sz w:val="20"/>
                      <w:szCs w:val="20"/>
                    </w:rPr>
                  </w:pPr>
                  <w:r w:rsidRPr="006C73C8">
                    <w:rPr>
                      <w:rFonts w:hint="eastAsia"/>
                      <w:sz w:val="20"/>
                      <w:szCs w:val="20"/>
                    </w:rPr>
                    <w:t>45Mbps@60fps, 10ms</w:t>
                  </w:r>
                </w:p>
              </w:tc>
              <w:tc>
                <w:tcPr>
                  <w:tcW w:w="2011" w:type="dxa"/>
                </w:tcPr>
                <w:p w14:paraId="7F347FDC" w14:textId="77777777" w:rsidR="00BA7727" w:rsidRPr="006C73C8" w:rsidRDefault="00BA7727" w:rsidP="004D5C5D">
                  <w:pPr>
                    <w:spacing w:after="0" w:line="240" w:lineRule="auto"/>
                    <w:jc w:val="center"/>
                    <w:rPr>
                      <w:sz w:val="20"/>
                      <w:szCs w:val="20"/>
                    </w:rPr>
                  </w:pPr>
                  <w:r w:rsidRPr="006C73C8">
                    <w:rPr>
                      <w:rFonts w:hint="eastAsia"/>
                      <w:sz w:val="20"/>
                      <w:szCs w:val="20"/>
                    </w:rPr>
                    <w:t>Case 1: Legacy SPS</w:t>
                  </w:r>
                </w:p>
              </w:tc>
              <w:tc>
                <w:tcPr>
                  <w:tcW w:w="2011" w:type="dxa"/>
                </w:tcPr>
                <w:p w14:paraId="1C1A1B34" w14:textId="77777777" w:rsidR="00BA7727" w:rsidRPr="006C73C8" w:rsidRDefault="00BA7727" w:rsidP="004D5C5D">
                  <w:pPr>
                    <w:spacing w:after="0" w:line="240" w:lineRule="auto"/>
                    <w:jc w:val="center"/>
                    <w:rPr>
                      <w:sz w:val="20"/>
                      <w:szCs w:val="20"/>
                    </w:rPr>
                  </w:pPr>
                  <w:r w:rsidRPr="006C73C8">
                    <w:rPr>
                      <w:rFonts w:hint="eastAsia"/>
                      <w:sz w:val="20"/>
                      <w:szCs w:val="20"/>
                    </w:rPr>
                    <w:t>0</w:t>
                  </w:r>
                </w:p>
              </w:tc>
              <w:tc>
                <w:tcPr>
                  <w:tcW w:w="2011" w:type="dxa"/>
                </w:tcPr>
                <w:p w14:paraId="30924C2B" w14:textId="77777777" w:rsidR="00BA7727" w:rsidRPr="006C73C8" w:rsidRDefault="00BA7727" w:rsidP="004D5C5D">
                  <w:pPr>
                    <w:spacing w:after="0" w:line="240" w:lineRule="auto"/>
                    <w:jc w:val="center"/>
                    <w:rPr>
                      <w:sz w:val="20"/>
                      <w:szCs w:val="20"/>
                    </w:rPr>
                  </w:pPr>
                  <w:r w:rsidRPr="006C73C8">
                    <w:rPr>
                      <w:rFonts w:hint="eastAsia"/>
                      <w:sz w:val="20"/>
                      <w:szCs w:val="20"/>
                    </w:rPr>
                    <w:t>195.43</w:t>
                  </w:r>
                </w:p>
              </w:tc>
            </w:tr>
            <w:tr w:rsidR="002E5F4F" w:rsidRPr="006C73C8" w14:paraId="34CF4428" w14:textId="77777777" w:rsidTr="002E5F4F">
              <w:trPr>
                <w:trHeight w:val="257"/>
              </w:trPr>
              <w:tc>
                <w:tcPr>
                  <w:tcW w:w="2011" w:type="dxa"/>
                  <w:vMerge/>
                  <w:vAlign w:val="center"/>
                </w:tcPr>
                <w:p w14:paraId="268D136E" w14:textId="77777777" w:rsidR="00BA7727" w:rsidRPr="006C73C8" w:rsidRDefault="00BA7727" w:rsidP="004D5C5D">
                  <w:pPr>
                    <w:spacing w:after="0" w:line="240" w:lineRule="auto"/>
                    <w:jc w:val="center"/>
                    <w:rPr>
                      <w:sz w:val="20"/>
                      <w:szCs w:val="20"/>
                    </w:rPr>
                  </w:pPr>
                </w:p>
              </w:tc>
              <w:tc>
                <w:tcPr>
                  <w:tcW w:w="2011" w:type="dxa"/>
                </w:tcPr>
                <w:p w14:paraId="0D2F2B45" w14:textId="77777777" w:rsidR="00BA7727" w:rsidRPr="006C73C8" w:rsidRDefault="00BA7727" w:rsidP="004D5C5D">
                  <w:pPr>
                    <w:spacing w:after="0" w:line="240" w:lineRule="auto"/>
                    <w:jc w:val="center"/>
                    <w:rPr>
                      <w:sz w:val="20"/>
                      <w:szCs w:val="20"/>
                    </w:rPr>
                  </w:pPr>
                  <w:r w:rsidRPr="006C73C8">
                    <w:rPr>
                      <w:rFonts w:hint="eastAsia"/>
                      <w:sz w:val="20"/>
                      <w:szCs w:val="20"/>
                    </w:rPr>
                    <w:t>Case 2: MSPS</w:t>
                  </w:r>
                </w:p>
              </w:tc>
              <w:tc>
                <w:tcPr>
                  <w:tcW w:w="2011" w:type="dxa"/>
                </w:tcPr>
                <w:p w14:paraId="659BB468" w14:textId="77777777" w:rsidR="00BA7727" w:rsidRPr="006C73C8" w:rsidRDefault="00BA7727" w:rsidP="004D5C5D">
                  <w:pPr>
                    <w:spacing w:after="0" w:line="240" w:lineRule="auto"/>
                    <w:jc w:val="center"/>
                    <w:rPr>
                      <w:sz w:val="20"/>
                      <w:szCs w:val="20"/>
                    </w:rPr>
                  </w:pPr>
                  <w:r w:rsidRPr="006C73C8">
                    <w:rPr>
                      <w:rFonts w:hint="eastAsia"/>
                      <w:sz w:val="20"/>
                      <w:szCs w:val="20"/>
                    </w:rPr>
                    <w:t>4</w:t>
                  </w:r>
                </w:p>
              </w:tc>
              <w:tc>
                <w:tcPr>
                  <w:tcW w:w="2011" w:type="dxa"/>
                </w:tcPr>
                <w:p w14:paraId="2164D86B" w14:textId="77777777" w:rsidR="00BA7727" w:rsidRPr="006C73C8" w:rsidRDefault="00BA7727" w:rsidP="004D5C5D">
                  <w:pPr>
                    <w:spacing w:after="0" w:line="240" w:lineRule="auto"/>
                    <w:jc w:val="center"/>
                    <w:rPr>
                      <w:sz w:val="20"/>
                      <w:szCs w:val="20"/>
                    </w:rPr>
                  </w:pPr>
                  <w:r w:rsidRPr="006C73C8">
                    <w:rPr>
                      <w:rFonts w:hint="eastAsia"/>
                      <w:sz w:val="20"/>
                      <w:szCs w:val="20"/>
                    </w:rPr>
                    <w:t>52.88</w:t>
                  </w:r>
                </w:p>
              </w:tc>
            </w:tr>
            <w:tr w:rsidR="002E5F4F" w:rsidRPr="006C73C8" w14:paraId="2D353F6B" w14:textId="77777777" w:rsidTr="002E5F4F">
              <w:trPr>
                <w:trHeight w:val="257"/>
              </w:trPr>
              <w:tc>
                <w:tcPr>
                  <w:tcW w:w="2011" w:type="dxa"/>
                  <w:vMerge w:val="restart"/>
                  <w:vAlign w:val="center"/>
                </w:tcPr>
                <w:p w14:paraId="0E7690B8" w14:textId="77777777" w:rsidR="00BA7727" w:rsidRPr="006C73C8" w:rsidRDefault="00BA7727" w:rsidP="004D5C5D">
                  <w:pPr>
                    <w:spacing w:after="0" w:line="240" w:lineRule="auto"/>
                    <w:jc w:val="center"/>
                    <w:rPr>
                      <w:sz w:val="20"/>
                      <w:szCs w:val="20"/>
                    </w:rPr>
                  </w:pPr>
                  <w:r w:rsidRPr="006C73C8">
                    <w:rPr>
                      <w:rFonts w:hint="eastAsia"/>
                      <w:sz w:val="20"/>
                      <w:szCs w:val="20"/>
                    </w:rPr>
                    <w:t>Traffic Model 7:</w:t>
                  </w:r>
                </w:p>
                <w:p w14:paraId="759AA2AE" w14:textId="77777777" w:rsidR="00BA7727" w:rsidRPr="006C73C8" w:rsidRDefault="00BA7727" w:rsidP="004D5C5D">
                  <w:pPr>
                    <w:spacing w:after="0" w:line="240" w:lineRule="auto"/>
                    <w:jc w:val="center"/>
                    <w:rPr>
                      <w:sz w:val="20"/>
                      <w:szCs w:val="20"/>
                    </w:rPr>
                  </w:pPr>
                  <w:r w:rsidRPr="006C73C8">
                    <w:rPr>
                      <w:rFonts w:hint="eastAsia"/>
                      <w:sz w:val="20"/>
                      <w:szCs w:val="20"/>
                    </w:rPr>
                    <w:t>60Mbps@60fps, 10ms</w:t>
                  </w:r>
                </w:p>
              </w:tc>
              <w:tc>
                <w:tcPr>
                  <w:tcW w:w="2011" w:type="dxa"/>
                </w:tcPr>
                <w:p w14:paraId="485FE41F" w14:textId="77777777" w:rsidR="00BA7727" w:rsidRPr="006C73C8" w:rsidRDefault="00BA7727" w:rsidP="004D5C5D">
                  <w:pPr>
                    <w:spacing w:after="0" w:line="240" w:lineRule="auto"/>
                    <w:jc w:val="center"/>
                    <w:rPr>
                      <w:sz w:val="20"/>
                      <w:szCs w:val="20"/>
                    </w:rPr>
                  </w:pPr>
                  <w:r w:rsidRPr="006C73C8">
                    <w:rPr>
                      <w:rFonts w:hint="eastAsia"/>
                      <w:sz w:val="20"/>
                      <w:szCs w:val="20"/>
                    </w:rPr>
                    <w:t>Case 1: Legacy SPS</w:t>
                  </w:r>
                </w:p>
              </w:tc>
              <w:tc>
                <w:tcPr>
                  <w:tcW w:w="2011" w:type="dxa"/>
                </w:tcPr>
                <w:p w14:paraId="21BF5D4B" w14:textId="77777777" w:rsidR="00BA7727" w:rsidRPr="006C73C8" w:rsidRDefault="00BA7727" w:rsidP="004D5C5D">
                  <w:pPr>
                    <w:spacing w:after="0" w:line="240" w:lineRule="auto"/>
                    <w:jc w:val="center"/>
                    <w:rPr>
                      <w:sz w:val="20"/>
                      <w:szCs w:val="20"/>
                    </w:rPr>
                  </w:pPr>
                  <w:r w:rsidRPr="006C73C8">
                    <w:rPr>
                      <w:rFonts w:hint="eastAsia"/>
                      <w:sz w:val="20"/>
                      <w:szCs w:val="20"/>
                    </w:rPr>
                    <w:t>0</w:t>
                  </w:r>
                </w:p>
              </w:tc>
              <w:tc>
                <w:tcPr>
                  <w:tcW w:w="2011" w:type="dxa"/>
                </w:tcPr>
                <w:p w14:paraId="456ACC87" w14:textId="77777777" w:rsidR="00BA7727" w:rsidRPr="006C73C8" w:rsidRDefault="00BA7727" w:rsidP="004D5C5D">
                  <w:pPr>
                    <w:spacing w:after="0" w:line="240" w:lineRule="auto"/>
                    <w:jc w:val="center"/>
                    <w:rPr>
                      <w:sz w:val="20"/>
                      <w:szCs w:val="20"/>
                    </w:rPr>
                  </w:pPr>
                  <w:r w:rsidRPr="006C73C8">
                    <w:rPr>
                      <w:rFonts w:hint="eastAsia"/>
                      <w:sz w:val="20"/>
                      <w:szCs w:val="20"/>
                    </w:rPr>
                    <w:t>195.37</w:t>
                  </w:r>
                </w:p>
              </w:tc>
            </w:tr>
            <w:tr w:rsidR="002E5F4F" w:rsidRPr="006C73C8" w14:paraId="2EE14BF9" w14:textId="77777777" w:rsidTr="002E5F4F">
              <w:trPr>
                <w:trHeight w:val="257"/>
              </w:trPr>
              <w:tc>
                <w:tcPr>
                  <w:tcW w:w="2011" w:type="dxa"/>
                  <w:vMerge/>
                </w:tcPr>
                <w:p w14:paraId="6ECEC6AF" w14:textId="77777777" w:rsidR="00BA7727" w:rsidRPr="006C73C8" w:rsidRDefault="00BA7727" w:rsidP="004D5C5D">
                  <w:pPr>
                    <w:spacing w:after="0" w:line="240" w:lineRule="auto"/>
                    <w:jc w:val="center"/>
                    <w:rPr>
                      <w:sz w:val="20"/>
                      <w:szCs w:val="20"/>
                    </w:rPr>
                  </w:pPr>
                </w:p>
              </w:tc>
              <w:tc>
                <w:tcPr>
                  <w:tcW w:w="2011" w:type="dxa"/>
                </w:tcPr>
                <w:p w14:paraId="0DA9071C" w14:textId="77777777" w:rsidR="00BA7727" w:rsidRPr="006C73C8" w:rsidRDefault="00BA7727" w:rsidP="004D5C5D">
                  <w:pPr>
                    <w:spacing w:after="0" w:line="240" w:lineRule="auto"/>
                    <w:jc w:val="center"/>
                    <w:rPr>
                      <w:sz w:val="20"/>
                      <w:szCs w:val="20"/>
                    </w:rPr>
                  </w:pPr>
                  <w:r w:rsidRPr="006C73C8">
                    <w:rPr>
                      <w:rFonts w:hint="eastAsia"/>
                      <w:sz w:val="20"/>
                      <w:szCs w:val="20"/>
                    </w:rPr>
                    <w:t>Case 2: MSPS</w:t>
                  </w:r>
                </w:p>
              </w:tc>
              <w:tc>
                <w:tcPr>
                  <w:tcW w:w="2011" w:type="dxa"/>
                </w:tcPr>
                <w:p w14:paraId="2882876D" w14:textId="77777777" w:rsidR="00BA7727" w:rsidRPr="006C73C8" w:rsidRDefault="00BA7727" w:rsidP="004D5C5D">
                  <w:pPr>
                    <w:spacing w:after="0" w:line="240" w:lineRule="auto"/>
                    <w:jc w:val="center"/>
                    <w:rPr>
                      <w:sz w:val="20"/>
                      <w:szCs w:val="20"/>
                    </w:rPr>
                  </w:pPr>
                  <w:r w:rsidRPr="006C73C8">
                    <w:rPr>
                      <w:rFonts w:hint="eastAsia"/>
                      <w:sz w:val="20"/>
                      <w:szCs w:val="20"/>
                    </w:rPr>
                    <w:t>2.4</w:t>
                  </w:r>
                </w:p>
              </w:tc>
              <w:tc>
                <w:tcPr>
                  <w:tcW w:w="2011" w:type="dxa"/>
                </w:tcPr>
                <w:p w14:paraId="32923AAA" w14:textId="77777777" w:rsidR="00BA7727" w:rsidRPr="006C73C8" w:rsidRDefault="00BA7727" w:rsidP="004D5C5D">
                  <w:pPr>
                    <w:spacing w:after="0" w:line="240" w:lineRule="auto"/>
                    <w:jc w:val="center"/>
                    <w:rPr>
                      <w:sz w:val="20"/>
                      <w:szCs w:val="20"/>
                    </w:rPr>
                  </w:pPr>
                  <w:r w:rsidRPr="006C73C8">
                    <w:rPr>
                      <w:rFonts w:hint="eastAsia"/>
                      <w:sz w:val="20"/>
                      <w:szCs w:val="20"/>
                    </w:rPr>
                    <w:t>61.06</w:t>
                  </w:r>
                </w:p>
              </w:tc>
            </w:tr>
          </w:tbl>
          <w:p w14:paraId="142C5C7C" w14:textId="77777777" w:rsidR="00BA7727" w:rsidRPr="006C73C8" w:rsidRDefault="00BA7727" w:rsidP="004D5C5D">
            <w:pPr>
              <w:spacing w:before="120" w:after="120"/>
              <w:jc w:val="center"/>
              <w:rPr>
                <w:sz w:val="20"/>
                <w:szCs w:val="20"/>
              </w:rPr>
            </w:pPr>
            <w:r w:rsidRPr="006C73C8">
              <w:rPr>
                <w:rFonts w:hint="eastAsia"/>
                <w:noProof/>
                <w:szCs w:val="20"/>
                <w:lang w:val="en-US" w:eastAsia="ko-KR"/>
              </w:rPr>
              <w:drawing>
                <wp:inline distT="0" distB="0" distL="114300" distR="114300" wp14:anchorId="4ADCA494" wp14:editId="0DA296BD">
                  <wp:extent cx="3481705" cy="2271395"/>
                  <wp:effectExtent l="0" t="0" r="0" b="0"/>
                  <wp:docPr id="1338392738" name="图片 24" descr="功耗降低的增益"/>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功耗降低的增益"/>
                          <pic:cNvPicPr>
                            <a:picLocks noChangeAspect="1"/>
                          </pic:cNvPicPr>
                        </pic:nvPicPr>
                        <pic:blipFill>
                          <a:blip r:embed="rId90"/>
                          <a:stretch>
                            <a:fillRect/>
                          </a:stretch>
                        </pic:blipFill>
                        <pic:spPr>
                          <a:xfrm>
                            <a:off x="0" y="0"/>
                            <a:ext cx="3481705" cy="2271395"/>
                          </a:xfrm>
                          <a:prstGeom prst="rect">
                            <a:avLst/>
                          </a:prstGeom>
                        </pic:spPr>
                      </pic:pic>
                    </a:graphicData>
                  </a:graphic>
                </wp:inline>
              </w:drawing>
            </w:r>
          </w:p>
          <w:p w14:paraId="04E4D066" w14:textId="77777777" w:rsidR="00BA7727" w:rsidRPr="006C73C8" w:rsidRDefault="00BA7727" w:rsidP="004D5C5D">
            <w:pPr>
              <w:spacing w:before="120" w:after="120"/>
              <w:jc w:val="center"/>
              <w:rPr>
                <w:sz w:val="20"/>
                <w:szCs w:val="20"/>
              </w:rPr>
            </w:pPr>
            <w:r w:rsidRPr="006C73C8">
              <w:rPr>
                <w:rFonts w:hint="eastAsia"/>
                <w:sz w:val="20"/>
                <w:szCs w:val="20"/>
              </w:rPr>
              <w:t xml:space="preserve">Figure 14 Power consumption reduction </w:t>
            </w:r>
          </w:p>
          <w:p w14:paraId="12F9176A" w14:textId="38EF2E48" w:rsidR="00BA7727" w:rsidRPr="006C73C8" w:rsidRDefault="00BA7727" w:rsidP="00CE252C">
            <w:pPr>
              <w:pStyle w:val="YJ-Observation"/>
              <w:numPr>
                <w:ilvl w:val="0"/>
                <w:numId w:val="0"/>
              </w:numPr>
              <w:spacing w:before="120" w:after="120"/>
              <w:jc w:val="both"/>
              <w:rPr>
                <w:sz w:val="20"/>
              </w:rPr>
            </w:pPr>
            <w:r w:rsidRPr="006C73C8">
              <w:rPr>
                <w:sz w:val="20"/>
                <w:lang w:val="en-US" w:eastAsia="zh-CN"/>
              </w:rPr>
              <w:t xml:space="preserve">Observation 13: </w:t>
            </w:r>
            <w:r w:rsidRPr="006C73C8">
              <w:rPr>
                <w:rFonts w:hint="eastAsia"/>
                <w:sz w:val="20"/>
                <w:lang w:val="en-US" w:eastAsia="zh-CN"/>
              </w:rPr>
              <w:t>SPS enhancement techniques, including e.g., unused resource release</w:t>
            </w:r>
            <w:r w:rsidRPr="006C73C8">
              <w:rPr>
                <w:sz w:val="20"/>
                <w:lang w:val="en-US" w:eastAsia="zh-CN"/>
              </w:rPr>
              <w:t>,</w:t>
            </w:r>
            <w:r w:rsidRPr="006C73C8">
              <w:rPr>
                <w:rFonts w:hint="eastAsia"/>
                <w:sz w:val="20"/>
                <w:lang w:val="en-US" w:eastAsia="zh-CN"/>
              </w:rPr>
              <w:t xml:space="preserve"> are capable of reducing power consumption by reducing the blind detection of PDSCH compared </w:t>
            </w:r>
            <w:r w:rsidRPr="006C73C8">
              <w:rPr>
                <w:sz w:val="20"/>
                <w:lang w:val="en-US" w:eastAsia="zh-CN"/>
              </w:rPr>
              <w:t>with</w:t>
            </w:r>
            <w:r w:rsidRPr="006C73C8">
              <w:rPr>
                <w:rFonts w:hint="eastAsia"/>
                <w:sz w:val="20"/>
                <w:lang w:val="en-US" w:eastAsia="zh-CN"/>
              </w:rPr>
              <w:t xml:space="preserve"> legacy SPS transmission scheme.</w:t>
            </w:r>
          </w:p>
          <w:p w14:paraId="7903FDA5" w14:textId="77777777" w:rsidR="00BA7727" w:rsidRPr="006C73C8" w:rsidRDefault="00BA7727" w:rsidP="004D5C5D">
            <w:pPr>
              <w:pStyle w:val="YJ-Proposal"/>
              <w:numPr>
                <w:ilvl w:val="0"/>
                <w:numId w:val="0"/>
              </w:numPr>
              <w:spacing w:before="120" w:after="120"/>
              <w:jc w:val="both"/>
              <w:rPr>
                <w:rFonts w:eastAsia="SimSun"/>
                <w:sz w:val="20"/>
                <w:lang w:val="en-US"/>
              </w:rPr>
            </w:pPr>
          </w:p>
        </w:tc>
      </w:tr>
      <w:tr w:rsidR="00E3699F" w:rsidRPr="006C73C8" w14:paraId="585ECDA9" w14:textId="77777777" w:rsidTr="00E3699F">
        <w:tc>
          <w:tcPr>
            <w:tcW w:w="1271" w:type="dxa"/>
          </w:tcPr>
          <w:p w14:paraId="12B03355" w14:textId="5BAF8188" w:rsidR="00BA7727" w:rsidRPr="006C73C8" w:rsidRDefault="00E3699F"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6C73C8">
              <w:rPr>
                <w:rFonts w:ascii="Times New Roman" w:eastAsia="SimSun" w:hAnsi="Times New Roman" w:cs="Times New Roman"/>
                <w:sz w:val="20"/>
                <w:szCs w:val="20"/>
                <w:lang w:val="en-US"/>
              </w:rPr>
              <w:lastRenderedPageBreak/>
              <w:t>Ericsson</w:t>
            </w:r>
          </w:p>
        </w:tc>
        <w:tc>
          <w:tcPr>
            <w:tcW w:w="8358" w:type="dxa"/>
            <w:shd w:val="clear" w:color="auto" w:fill="auto"/>
          </w:tcPr>
          <w:p w14:paraId="7DE6C2F4" w14:textId="1AC696C2" w:rsidR="00BA7727" w:rsidRPr="006C73C8" w:rsidRDefault="00BA7727" w:rsidP="001D0286">
            <w:pPr>
              <w:rPr>
                <w:b/>
                <w:bCs/>
                <w:i/>
                <w:iCs/>
                <w:sz w:val="20"/>
                <w:szCs w:val="20"/>
                <w:lang w:eastAsia="zh-CN"/>
              </w:rPr>
            </w:pPr>
            <w:r w:rsidRPr="006C73C8">
              <w:rPr>
                <w:b/>
                <w:i/>
                <w:sz w:val="20"/>
                <w:szCs w:val="20"/>
                <w:lang w:eastAsia="zh-CN"/>
              </w:rPr>
              <w:t>Conclusion (RAN1#110):</w:t>
            </w:r>
          </w:p>
          <w:p w14:paraId="78D0F745" w14:textId="4F925975" w:rsidR="00BA7727" w:rsidRPr="006C73C8" w:rsidRDefault="00BA7727" w:rsidP="001D0286">
            <w:pPr>
              <w:autoSpaceDE w:val="0"/>
              <w:autoSpaceDN w:val="0"/>
              <w:adjustRightInd w:val="0"/>
              <w:spacing w:line="240" w:lineRule="auto"/>
              <w:rPr>
                <w:sz w:val="20"/>
                <w:szCs w:val="20"/>
                <w:lang w:eastAsia="zh-CN"/>
              </w:rPr>
            </w:pPr>
            <w:r w:rsidRPr="006C73C8">
              <w:rPr>
                <w:i/>
                <w:iCs/>
                <w:sz w:val="20"/>
                <w:szCs w:val="20"/>
                <w:lang w:eastAsia="zh-CN"/>
              </w:rPr>
              <w:t>There is no consensus in RAN1 on the benefits of enhancing SPS for the purpose of XR capacity enhancement</w:t>
            </w:r>
            <w:r w:rsidRPr="006C73C8">
              <w:rPr>
                <w:sz w:val="20"/>
                <w:szCs w:val="20"/>
                <w:lang w:eastAsia="zh-CN"/>
              </w:rPr>
              <w:br/>
            </w:r>
            <w:r w:rsidRPr="006C73C8">
              <w:rPr>
                <w:b/>
                <w:sz w:val="20"/>
                <w:szCs w:val="20"/>
                <w:lang w:eastAsia="zh-CN"/>
              </w:rPr>
              <w:t>Due to the Conclusion in RAN1#110 reported above, we focus our analysis on CG enhancements.</w:t>
            </w:r>
          </w:p>
          <w:p w14:paraId="3574AEB3" w14:textId="77777777" w:rsidR="00BA7727" w:rsidRPr="006C73C8" w:rsidRDefault="00BA7727" w:rsidP="001D0286">
            <w:pPr>
              <w:pStyle w:val="Proposal"/>
              <w:numPr>
                <w:ilvl w:val="0"/>
                <w:numId w:val="0"/>
              </w:numPr>
              <w:ind w:left="1304"/>
              <w:rPr>
                <w:rFonts w:ascii="Times New Roman" w:eastAsia="SimSun" w:hAnsi="Times New Roman" w:cs="Times New Roman"/>
                <w:sz w:val="20"/>
                <w:szCs w:val="20"/>
                <w:lang w:val="en-US"/>
              </w:rPr>
            </w:pPr>
          </w:p>
        </w:tc>
      </w:tr>
      <w:tr w:rsidR="00E3699F" w:rsidRPr="006C73C8" w14:paraId="5FAAEA52" w14:textId="77777777" w:rsidTr="00E3699F">
        <w:tc>
          <w:tcPr>
            <w:tcW w:w="1271" w:type="dxa"/>
          </w:tcPr>
          <w:p w14:paraId="5AB94329" w14:textId="40051B01" w:rsidR="00BA7727" w:rsidRPr="006C73C8" w:rsidRDefault="00E3699F" w:rsidP="004D5C5D">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China Telecom</w:t>
            </w:r>
          </w:p>
        </w:tc>
        <w:tc>
          <w:tcPr>
            <w:tcW w:w="8358" w:type="dxa"/>
          </w:tcPr>
          <w:p w14:paraId="21CC9F92" w14:textId="77777777" w:rsidR="00BA7727" w:rsidRPr="006C73C8" w:rsidRDefault="00BA7727" w:rsidP="004D5C5D">
            <w:pPr>
              <w:pStyle w:val="Heading2"/>
              <w:outlineLvl w:val="1"/>
              <w:rPr>
                <w:sz w:val="20"/>
                <w:szCs w:val="20"/>
                <w:lang w:eastAsia="zh-CN"/>
              </w:rPr>
            </w:pPr>
            <w:r w:rsidRPr="006C73C8">
              <w:rPr>
                <w:rFonts w:hint="eastAsia"/>
                <w:sz w:val="20"/>
                <w:szCs w:val="20"/>
                <w:lang w:eastAsia="zh-CN"/>
              </w:rPr>
              <w:t>HARQ-ACK and CBG enhancements</w:t>
            </w:r>
            <w:r w:rsidRPr="006C73C8">
              <w:rPr>
                <w:sz w:val="20"/>
                <w:szCs w:val="20"/>
                <w:lang w:eastAsia="zh-CN"/>
              </w:rPr>
              <w:t xml:space="preserve"> for SPS</w:t>
            </w:r>
          </w:p>
          <w:p w14:paraId="421260CE" w14:textId="77777777" w:rsidR="00BA7727" w:rsidRPr="006C73C8" w:rsidRDefault="00BA7727" w:rsidP="004D5C5D">
            <w:pPr>
              <w:spacing w:after="120"/>
              <w:rPr>
                <w:rFonts w:eastAsia="DengXian"/>
                <w:iCs/>
                <w:sz w:val="20"/>
                <w:szCs w:val="20"/>
                <w:lang w:eastAsia="zh-CN"/>
              </w:rPr>
            </w:pPr>
            <w:r w:rsidRPr="006C73C8">
              <w:rPr>
                <w:rFonts w:eastAsia="DengXian"/>
                <w:iCs/>
                <w:sz w:val="20"/>
                <w:szCs w:val="20"/>
                <w:lang w:eastAsia="zh-CN"/>
              </w:rPr>
              <w:t>In XR service, we consider introducing a CBG-based SPS configuration scheme. The downlink SPS is enhanced to adapt to the characteristics of high transmission rate of XR service.</w:t>
            </w:r>
          </w:p>
          <w:p w14:paraId="5618A496" w14:textId="77777777" w:rsidR="00BA7727" w:rsidRPr="006C73C8" w:rsidRDefault="00BA7727" w:rsidP="004D5C5D">
            <w:pPr>
              <w:spacing w:after="120"/>
              <w:rPr>
                <w:rFonts w:eastAsia="DengXian"/>
                <w:iCs/>
                <w:sz w:val="20"/>
                <w:szCs w:val="20"/>
                <w:lang w:eastAsia="zh-CN"/>
              </w:rPr>
            </w:pPr>
            <w:r w:rsidRPr="006C73C8">
              <w:rPr>
                <w:rFonts w:eastAsia="DengXian"/>
                <w:iCs/>
                <w:sz w:val="20"/>
                <w:szCs w:val="20"/>
                <w:lang w:eastAsia="zh-CN"/>
              </w:rPr>
              <w:t>UE receives the signaling sent by the base station, and the signaling carries the SPS code block configuration information. The configuration information is used for UE to receive downlink SPS PDSCH based on CBG. The configuration can be used for all/part/single SPS transmission configuration. For example, CBG-based SPS transmissions can adopt the same or different transmission configurations due to different service transmission and priorities.</w:t>
            </w:r>
          </w:p>
          <w:p w14:paraId="0A6F01F6" w14:textId="77777777" w:rsidR="00BA7727" w:rsidRPr="006C73C8" w:rsidRDefault="00BA7727" w:rsidP="004D5C5D">
            <w:pPr>
              <w:rPr>
                <w:b/>
                <w:i/>
                <w:iCs/>
                <w:sz w:val="20"/>
                <w:szCs w:val="20"/>
              </w:rPr>
            </w:pPr>
            <w:r w:rsidRPr="006C73C8">
              <w:rPr>
                <w:b/>
                <w:i/>
                <w:iCs/>
                <w:sz w:val="20"/>
                <w:szCs w:val="20"/>
              </w:rPr>
              <w:t>Proposal 6 Support CBG-based SPS transmission with multiple TBs.</w:t>
            </w:r>
          </w:p>
        </w:tc>
      </w:tr>
      <w:tr w:rsidR="00E3699F" w:rsidRPr="006C73C8" w14:paraId="6C8C9F5D" w14:textId="77777777" w:rsidTr="00E3699F">
        <w:tc>
          <w:tcPr>
            <w:tcW w:w="1271" w:type="dxa"/>
          </w:tcPr>
          <w:p w14:paraId="354263D9" w14:textId="5C1EE67D" w:rsidR="00BA7727" w:rsidRPr="006C73C8" w:rsidRDefault="00E3699F" w:rsidP="004D5C5D">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TCL</w:t>
            </w:r>
          </w:p>
        </w:tc>
        <w:tc>
          <w:tcPr>
            <w:tcW w:w="8358" w:type="dxa"/>
          </w:tcPr>
          <w:p w14:paraId="2D80B64E" w14:textId="77777777" w:rsidR="00BA7727" w:rsidRPr="006C73C8" w:rsidRDefault="00BA7727" w:rsidP="007F1369">
            <w:pPr>
              <w:pStyle w:val="ListParagraph"/>
              <w:numPr>
                <w:ilvl w:val="0"/>
                <w:numId w:val="83"/>
              </w:numPr>
              <w:spacing w:after="160"/>
              <w:contextualSpacing/>
              <w:rPr>
                <w:rFonts w:ascii="Times New Roman" w:hAnsi="Times New Roman" w:cs="Times New Roman"/>
                <w:b/>
                <w:sz w:val="20"/>
                <w:szCs w:val="20"/>
                <w:lang w:eastAsia="zh-CN"/>
              </w:rPr>
            </w:pPr>
            <w:r w:rsidRPr="006C73C8">
              <w:rPr>
                <w:rFonts w:ascii="Times New Roman" w:hAnsi="Times New Roman" w:cs="Times New Roman"/>
                <w:b/>
                <w:sz w:val="20"/>
                <w:szCs w:val="20"/>
                <w:lang w:eastAsia="zh-CN"/>
              </w:rPr>
              <w:t>Additional PDCCH monitoring occasion</w:t>
            </w:r>
          </w:p>
          <w:p w14:paraId="3DDE8CD4" w14:textId="77777777" w:rsidR="00BA7727" w:rsidRPr="006C73C8" w:rsidRDefault="00BA7727" w:rsidP="004D5C5D">
            <w:pPr>
              <w:rPr>
                <w:rFonts w:ascii="Times New Roman" w:hAnsi="Times New Roman" w:cs="Times New Roman"/>
                <w:color w:val="000000" w:themeColor="text1"/>
                <w:sz w:val="20"/>
                <w:szCs w:val="20"/>
                <w:lang w:eastAsia="zh-CN"/>
              </w:rPr>
            </w:pPr>
            <w:r w:rsidRPr="006C73C8">
              <w:rPr>
                <w:rFonts w:ascii="Times New Roman" w:hAnsi="Times New Roman" w:cs="Times New Roman"/>
                <w:color w:val="000000" w:themeColor="text1"/>
                <w:sz w:val="20"/>
                <w:szCs w:val="20"/>
                <w:lang w:eastAsia="zh-CN"/>
              </w:rPr>
              <w:t xml:space="preserve">As agreed in Rel-17 RAN1 meeting, a truncated Gaussian distribution is used to model the jitter of DL and UL video stream for XR services. The range of jitter is agreed to be [-4, 4]ms (baseline) and [-5, 5]ms (optional). This means the XR packets may arrive at gNB or UE within a time window of 8ms or 10ms length, and the exact arrival time is not known in advance. When the XR traffic is arrived before CG transmission occasion, UE can transmit a PUSCH on the following TO. However, when the XR </w:t>
            </w:r>
            <w:r w:rsidRPr="006C73C8">
              <w:rPr>
                <w:rFonts w:ascii="Times New Roman" w:hAnsi="Times New Roman" w:cs="Times New Roman"/>
                <w:color w:val="000000" w:themeColor="text1"/>
                <w:sz w:val="20"/>
                <w:szCs w:val="20"/>
                <w:lang w:eastAsia="zh-CN"/>
              </w:rPr>
              <w:lastRenderedPageBreak/>
              <w:t>traffic is arrived after CG transmission occasion, UE need to postpone the PUSCH transmission to the next CG periodicity. As a result, latency maybe over budget. One potential way to solve this problem is to use multiple CG configurations for XR services, however, low resource efficiency will be caused due to much resources need to be reserved in this way. To improve the resource efficiency, additional PDCCH monitoring occasions can be considered for XR during the range of jitter.</w:t>
            </w:r>
          </w:p>
          <w:p w14:paraId="4C477627" w14:textId="6CA72F75" w:rsidR="00BA7727" w:rsidRPr="006C73C8" w:rsidRDefault="00BA7727" w:rsidP="004D5C5D">
            <w:pPr>
              <w:rPr>
                <w:rFonts w:ascii="Times New Roman" w:hAnsi="Times New Roman" w:cs="Times New Roman"/>
                <w:b/>
                <w:i/>
                <w:sz w:val="20"/>
                <w:szCs w:val="20"/>
                <w:lang w:eastAsia="zh-CN"/>
              </w:rPr>
            </w:pPr>
            <w:r w:rsidRPr="006C73C8">
              <w:rPr>
                <w:rFonts w:ascii="Times New Roman" w:hAnsi="Times New Roman" w:cs="Times New Roman"/>
                <w:b/>
                <w:i/>
                <w:sz w:val="20"/>
                <w:szCs w:val="20"/>
                <w:lang w:eastAsia="zh-CN"/>
              </w:rPr>
              <w:t xml:space="preserve">Proposal 2: Additional PDCCH monitor occasions can be considered for XR during the range window of jitter. </w:t>
            </w:r>
          </w:p>
        </w:tc>
      </w:tr>
      <w:tr w:rsidR="00E3699F" w:rsidRPr="006C73C8" w14:paraId="73345B72" w14:textId="77777777" w:rsidTr="00E3699F">
        <w:tc>
          <w:tcPr>
            <w:tcW w:w="1271" w:type="dxa"/>
          </w:tcPr>
          <w:p w14:paraId="737A175E" w14:textId="082BA8A4" w:rsidR="00BA7727" w:rsidRPr="006C73C8" w:rsidRDefault="00E3699F" w:rsidP="004D5C5D">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lastRenderedPageBreak/>
              <w:t>Sony</w:t>
            </w:r>
          </w:p>
        </w:tc>
        <w:tc>
          <w:tcPr>
            <w:tcW w:w="8358" w:type="dxa"/>
          </w:tcPr>
          <w:p w14:paraId="2FA2AD22" w14:textId="27C0E797" w:rsidR="00BA7727" w:rsidRPr="006C73C8" w:rsidRDefault="00BA7727" w:rsidP="004D5C5D">
            <w:pPr>
              <w:rPr>
                <w:rFonts w:ascii="Times" w:hAnsi="Times"/>
                <w:sz w:val="20"/>
                <w:szCs w:val="20"/>
              </w:rPr>
            </w:pPr>
            <w:r w:rsidRPr="006C73C8">
              <w:rPr>
                <w:rFonts w:ascii="Times" w:eastAsia="Times New Roman" w:hAnsi="Times"/>
                <w:sz w:val="20"/>
                <w:szCs w:val="20"/>
              </w:rPr>
              <w:t xml:space="preserve">The legacy downlink control information (DCI) for SPS/CG is scrambled by CS-RNTI. The DCI is used for the indication of SPS/CG type II activation and release. The associated SPS/CG can only support periodic traffic with fixed packet size. Moreover, only one CS-RNTI is supported in the legacy NR. XR service could contain multiple UL and DL streams/flows (pairs) with variable packet size. To cover the indication of SPS/CG operations for each stream/flow (pair), multi-TB SPS/CG and dynamic update of SPS/CG configurations was proposed </w:t>
            </w:r>
            <w:r w:rsidRPr="006C73C8">
              <w:rPr>
                <w:rFonts w:ascii="Times" w:eastAsia="Times New Roman" w:hAnsi="Times"/>
                <w:szCs w:val="20"/>
              </w:rPr>
              <w:fldChar w:fldCharType="begin"/>
            </w:r>
            <w:r w:rsidRPr="006C73C8">
              <w:rPr>
                <w:rFonts w:ascii="Times" w:eastAsia="Times New Roman" w:hAnsi="Times"/>
                <w:sz w:val="20"/>
                <w:szCs w:val="20"/>
              </w:rPr>
              <w:instrText xml:space="preserve"> REF _Ref101942370 \r \h </w:instrText>
            </w:r>
            <w:r w:rsidR="006C73C8">
              <w:rPr>
                <w:rFonts w:ascii="Times" w:eastAsia="Times New Roman" w:hAnsi="Times"/>
                <w:sz w:val="20"/>
                <w:szCs w:val="20"/>
              </w:rPr>
              <w:instrText xml:space="preserve"> \* MERGEFORMAT </w:instrText>
            </w:r>
            <w:r w:rsidRPr="006C73C8">
              <w:rPr>
                <w:rFonts w:ascii="Times" w:eastAsia="Times New Roman" w:hAnsi="Times"/>
                <w:szCs w:val="20"/>
              </w:rPr>
            </w:r>
            <w:r w:rsidRPr="006C73C8">
              <w:rPr>
                <w:rFonts w:ascii="Times" w:eastAsia="Times New Roman" w:hAnsi="Times"/>
                <w:szCs w:val="20"/>
              </w:rPr>
              <w:fldChar w:fldCharType="separate"/>
            </w:r>
            <w:r w:rsidRPr="006C73C8">
              <w:rPr>
                <w:rFonts w:ascii="Times" w:eastAsia="Times New Roman" w:hAnsi="Times"/>
                <w:sz w:val="20"/>
                <w:szCs w:val="20"/>
              </w:rPr>
              <w:t>[6]</w:t>
            </w:r>
            <w:r w:rsidRPr="006C73C8">
              <w:rPr>
                <w:rFonts w:ascii="Times" w:eastAsia="Times New Roman" w:hAnsi="Times"/>
                <w:szCs w:val="20"/>
              </w:rPr>
              <w:fldChar w:fldCharType="end"/>
            </w:r>
            <w:r w:rsidRPr="006C73C8">
              <w:rPr>
                <w:rFonts w:ascii="Times" w:eastAsia="Times New Roman" w:hAnsi="Times"/>
                <w:sz w:val="20"/>
                <w:szCs w:val="20"/>
              </w:rPr>
              <w:t xml:space="preserve">. </w:t>
            </w:r>
            <w:r w:rsidRPr="006C73C8">
              <w:rPr>
                <w:rFonts w:ascii="Times" w:eastAsia="Times" w:hAnsi="Times" w:cs="Times"/>
                <w:sz w:val="20"/>
                <w:szCs w:val="20"/>
              </w:rPr>
              <w:t>However, considering one more case when both DL I-stream and P-stream need same SPS periodicity, one way to solve this issue is to configure two SPS with different SPS id but same periodicity, this will waste SPS configuration since the max number of SPS is limited to 8 by radio resource control (RRC). Alternatively, another method is to use same SPS id and different resource allocation for different streams. But in this case, UE needs to know which stream the DCI indicates. Noticing this, i</w:t>
            </w:r>
            <w:r w:rsidRPr="006C73C8">
              <w:rPr>
                <w:rFonts w:ascii="Times" w:eastAsia="Times New Roman" w:hAnsi="Times"/>
                <w:sz w:val="20"/>
                <w:szCs w:val="20"/>
              </w:rPr>
              <w:t>n this section, we would like to propose a scheme with multi CS-RNTIs configuration as a complement to solve the issue.</w:t>
            </w:r>
          </w:p>
          <w:p w14:paraId="0ED8C5BA" w14:textId="77777777" w:rsidR="00BA7727" w:rsidRPr="006C73C8" w:rsidRDefault="00BA7727" w:rsidP="004D5C5D">
            <w:pPr>
              <w:rPr>
                <w:rFonts w:ascii="Times" w:hAnsi="Times"/>
                <w:sz w:val="20"/>
                <w:szCs w:val="20"/>
              </w:rPr>
            </w:pPr>
            <w:r w:rsidRPr="006C73C8">
              <w:rPr>
                <w:rFonts w:ascii="Times" w:eastAsia="Times New Roman" w:hAnsi="Times"/>
                <w:sz w:val="20"/>
                <w:szCs w:val="20"/>
              </w:rPr>
              <w:t xml:space="preserve">An example of the multi CS-RNTIs scheme is illustrated in </w:t>
            </w:r>
            <w:r w:rsidRPr="006C73C8">
              <w:rPr>
                <w:rFonts w:ascii="Times" w:eastAsia="Times New Roman" w:hAnsi="Times"/>
                <w:szCs w:val="20"/>
              </w:rPr>
              <w:fldChar w:fldCharType="begin"/>
            </w:r>
            <w:r w:rsidRPr="006C73C8">
              <w:rPr>
                <w:rFonts w:ascii="Times" w:eastAsia="Times New Roman" w:hAnsi="Times"/>
                <w:sz w:val="20"/>
                <w:szCs w:val="20"/>
              </w:rPr>
              <w:instrText xml:space="preserve"> REF _Ref101449718 \h  \* MERGEFORMAT </w:instrText>
            </w:r>
            <w:r w:rsidRPr="006C73C8">
              <w:rPr>
                <w:rFonts w:ascii="Times" w:eastAsia="Times New Roman" w:hAnsi="Times"/>
                <w:szCs w:val="20"/>
              </w:rPr>
            </w:r>
            <w:r w:rsidRPr="006C73C8">
              <w:rPr>
                <w:rFonts w:ascii="Times" w:eastAsia="Times New Roman" w:hAnsi="Times"/>
                <w:szCs w:val="20"/>
              </w:rPr>
              <w:fldChar w:fldCharType="separate"/>
            </w:r>
            <w:r w:rsidRPr="006C73C8">
              <w:rPr>
                <w:rFonts w:ascii="Times" w:hAnsi="Times"/>
                <w:sz w:val="20"/>
                <w:szCs w:val="20"/>
              </w:rPr>
              <w:t xml:space="preserve">Figure </w:t>
            </w:r>
            <w:r w:rsidRPr="006C73C8">
              <w:rPr>
                <w:rFonts w:ascii="Times" w:hAnsi="Times"/>
                <w:noProof/>
                <w:sz w:val="20"/>
                <w:szCs w:val="20"/>
              </w:rPr>
              <w:t>3</w:t>
            </w:r>
            <w:r w:rsidRPr="006C73C8">
              <w:rPr>
                <w:rFonts w:ascii="Times" w:eastAsia="Times New Roman" w:hAnsi="Times"/>
                <w:szCs w:val="20"/>
              </w:rPr>
              <w:fldChar w:fldCharType="end"/>
            </w:r>
            <w:r w:rsidRPr="006C73C8">
              <w:rPr>
                <w:rFonts w:ascii="Times" w:eastAsia="Times New Roman" w:hAnsi="Times"/>
                <w:sz w:val="20"/>
                <w:szCs w:val="20"/>
              </w:rPr>
              <w:t>, with the assumption of AR scenario with two DL (I-stream and P-stream) and three UL streams (I-stream, P-stream and pose/control stream). Firstly, two CS-RNTIs associated with different stream (pairs) will be configured and sent by RRC signalling, e.g. CS-RNTI1 will indicate the operations of SPS/CG for I-stream pair (green) and CS-RNTI2 for P-stream pair (purple). The third periodic UL stream (yellow) can be served by CG type I without CS-RNTI. Through this configuration and scheduling procedure, the operations of SPS/CG for four streams with two I-steam and P-stream pair can be dynamically and flexibly indicated.</w:t>
            </w:r>
          </w:p>
          <w:p w14:paraId="2D2628EB" w14:textId="77777777" w:rsidR="00BA7727" w:rsidRPr="006C73C8" w:rsidRDefault="00BA7727" w:rsidP="004D5C5D">
            <w:pPr>
              <w:jc w:val="center"/>
              <w:rPr>
                <w:rFonts w:ascii="Times" w:hAnsi="Times"/>
                <w:sz w:val="20"/>
                <w:szCs w:val="20"/>
              </w:rPr>
            </w:pPr>
            <w:r w:rsidRPr="006C73C8">
              <w:rPr>
                <w:rFonts w:ascii="Times" w:hAnsi="Times"/>
                <w:noProof/>
                <w:szCs w:val="20"/>
                <w:lang w:val="en-US" w:eastAsia="ko-KR"/>
              </w:rPr>
              <w:drawing>
                <wp:inline distT="0" distB="0" distL="0" distR="0" wp14:anchorId="3C2832A1" wp14:editId="6D2B13EA">
                  <wp:extent cx="5005725" cy="2075290"/>
                  <wp:effectExtent l="0" t="0" r="0" b="0"/>
                  <wp:docPr id="133839275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91">
                            <a:extLst>
                              <a:ext uri="{28A0092B-C50C-407E-A947-70E740481C1C}">
                                <a14:useLocalDpi xmlns:a14="http://schemas.microsoft.com/office/drawing/2010/main" val="0"/>
                              </a:ext>
                            </a:extLst>
                          </a:blip>
                          <a:stretch>
                            <a:fillRect/>
                          </a:stretch>
                        </pic:blipFill>
                        <pic:spPr>
                          <a:xfrm>
                            <a:off x="0" y="0"/>
                            <a:ext cx="5014976" cy="2079125"/>
                          </a:xfrm>
                          <a:prstGeom prst="rect">
                            <a:avLst/>
                          </a:prstGeom>
                        </pic:spPr>
                      </pic:pic>
                    </a:graphicData>
                  </a:graphic>
                </wp:inline>
              </w:drawing>
            </w:r>
          </w:p>
          <w:p w14:paraId="2BFC89A0" w14:textId="77777777" w:rsidR="00BA7727" w:rsidRPr="006C73C8" w:rsidRDefault="00BA7727" w:rsidP="004D5C5D">
            <w:pPr>
              <w:pStyle w:val="Caption"/>
              <w:jc w:val="center"/>
              <w:rPr>
                <w:rFonts w:ascii="Times" w:hAnsi="Times"/>
                <w:sz w:val="20"/>
                <w:szCs w:val="20"/>
              </w:rPr>
            </w:pPr>
            <w:r w:rsidRPr="006C73C8">
              <w:rPr>
                <w:rFonts w:ascii="Times" w:hAnsi="Times"/>
                <w:sz w:val="20"/>
                <w:szCs w:val="20"/>
              </w:rPr>
              <w:t xml:space="preserve">Figure </w:t>
            </w:r>
            <w:r w:rsidRPr="006C73C8">
              <w:rPr>
                <w:rFonts w:ascii="Times" w:hAnsi="Times"/>
                <w:szCs w:val="20"/>
              </w:rPr>
              <w:fldChar w:fldCharType="begin"/>
            </w:r>
            <w:r w:rsidRPr="006C73C8">
              <w:rPr>
                <w:rFonts w:ascii="Times" w:hAnsi="Times"/>
                <w:sz w:val="20"/>
                <w:szCs w:val="20"/>
              </w:rPr>
              <w:instrText xml:space="preserve"> SEQ Figure \* ARABIC </w:instrText>
            </w:r>
            <w:r w:rsidRPr="006C73C8">
              <w:rPr>
                <w:rFonts w:ascii="Times" w:hAnsi="Times"/>
                <w:szCs w:val="20"/>
              </w:rPr>
              <w:fldChar w:fldCharType="separate"/>
            </w:r>
            <w:r w:rsidRPr="006C73C8">
              <w:rPr>
                <w:rFonts w:ascii="Times" w:hAnsi="Times"/>
                <w:noProof/>
                <w:sz w:val="20"/>
                <w:szCs w:val="20"/>
              </w:rPr>
              <w:t>3</w:t>
            </w:r>
            <w:r w:rsidRPr="006C73C8">
              <w:rPr>
                <w:rFonts w:ascii="Times" w:hAnsi="Times"/>
                <w:szCs w:val="20"/>
              </w:rPr>
              <w:fldChar w:fldCharType="end"/>
            </w:r>
            <w:r w:rsidRPr="006C73C8">
              <w:rPr>
                <w:rFonts w:ascii="Times" w:hAnsi="Times"/>
                <w:sz w:val="20"/>
                <w:szCs w:val="20"/>
              </w:rPr>
              <w:t>:</w:t>
            </w:r>
            <w:r w:rsidRPr="006C73C8">
              <w:rPr>
                <w:rFonts w:ascii="Times" w:eastAsia="Times New Roman" w:hAnsi="Times"/>
                <w:sz w:val="20"/>
                <w:szCs w:val="20"/>
              </w:rPr>
              <w:t>Multi CS-RNTIs configuration for multi streams in XR.</w:t>
            </w:r>
          </w:p>
          <w:p w14:paraId="12389931" w14:textId="77777777" w:rsidR="00BA7727" w:rsidRPr="006C73C8" w:rsidRDefault="00BA7727" w:rsidP="004D5C5D">
            <w:pPr>
              <w:pStyle w:val="Caption"/>
              <w:rPr>
                <w:rFonts w:ascii="Times" w:hAnsi="Times"/>
                <w:sz w:val="20"/>
                <w:szCs w:val="20"/>
              </w:rPr>
            </w:pPr>
            <w:r w:rsidRPr="006C73C8">
              <w:rPr>
                <w:rFonts w:ascii="Times" w:hAnsi="Times"/>
                <w:sz w:val="20"/>
                <w:szCs w:val="20"/>
              </w:rPr>
              <w:t xml:space="preserve">Proposal </w:t>
            </w:r>
            <w:r w:rsidRPr="006C73C8">
              <w:rPr>
                <w:rFonts w:ascii="Times" w:hAnsi="Times"/>
                <w:szCs w:val="20"/>
              </w:rPr>
              <w:fldChar w:fldCharType="begin"/>
            </w:r>
            <w:r w:rsidRPr="006C73C8">
              <w:rPr>
                <w:rFonts w:ascii="Times" w:hAnsi="Times"/>
                <w:sz w:val="20"/>
                <w:szCs w:val="20"/>
              </w:rPr>
              <w:instrText xml:space="preserve"> SEQ Proposal \* ARABIC </w:instrText>
            </w:r>
            <w:r w:rsidRPr="006C73C8">
              <w:rPr>
                <w:rFonts w:ascii="Times" w:hAnsi="Times"/>
                <w:szCs w:val="20"/>
              </w:rPr>
              <w:fldChar w:fldCharType="separate"/>
            </w:r>
            <w:r w:rsidRPr="006C73C8">
              <w:rPr>
                <w:rFonts w:ascii="Times" w:hAnsi="Times"/>
                <w:noProof/>
                <w:sz w:val="20"/>
                <w:szCs w:val="20"/>
              </w:rPr>
              <w:t>4</w:t>
            </w:r>
            <w:r w:rsidRPr="006C73C8">
              <w:rPr>
                <w:rFonts w:ascii="Times" w:hAnsi="Times"/>
                <w:szCs w:val="20"/>
              </w:rPr>
              <w:fldChar w:fldCharType="end"/>
            </w:r>
            <w:r w:rsidRPr="006C73C8">
              <w:rPr>
                <w:rFonts w:ascii="Times" w:hAnsi="Times"/>
                <w:sz w:val="20"/>
                <w:szCs w:val="20"/>
              </w:rPr>
              <w:t xml:space="preserve">: Multi CS-RNTIs configuration for multi flows in XR can be considered. </w:t>
            </w:r>
          </w:p>
          <w:p w14:paraId="2059AD04" w14:textId="77777777" w:rsidR="00BA7727" w:rsidRPr="006C73C8" w:rsidRDefault="00BA7727" w:rsidP="004D5C5D">
            <w:pPr>
              <w:pStyle w:val="Caption"/>
              <w:rPr>
                <w:rFonts w:ascii="Times" w:hAnsi="Times"/>
                <w:sz w:val="20"/>
                <w:szCs w:val="20"/>
              </w:rPr>
            </w:pPr>
            <w:r w:rsidRPr="006C73C8">
              <w:rPr>
                <w:rFonts w:ascii="Times" w:hAnsi="Times"/>
                <w:sz w:val="20"/>
                <w:szCs w:val="20"/>
              </w:rPr>
              <w:t xml:space="preserve">Proposal </w:t>
            </w:r>
            <w:r w:rsidRPr="006C73C8">
              <w:rPr>
                <w:rFonts w:ascii="Times" w:hAnsi="Times"/>
                <w:szCs w:val="20"/>
              </w:rPr>
              <w:fldChar w:fldCharType="begin"/>
            </w:r>
            <w:r w:rsidRPr="006C73C8">
              <w:rPr>
                <w:rFonts w:ascii="Times" w:hAnsi="Times"/>
                <w:sz w:val="20"/>
                <w:szCs w:val="20"/>
              </w:rPr>
              <w:instrText xml:space="preserve"> SEQ Proposal \* ARABIC </w:instrText>
            </w:r>
            <w:r w:rsidRPr="006C73C8">
              <w:rPr>
                <w:rFonts w:ascii="Times" w:hAnsi="Times"/>
                <w:szCs w:val="20"/>
              </w:rPr>
              <w:fldChar w:fldCharType="separate"/>
            </w:r>
            <w:r w:rsidRPr="006C73C8">
              <w:rPr>
                <w:rFonts w:ascii="Times" w:hAnsi="Times"/>
                <w:noProof/>
                <w:sz w:val="20"/>
                <w:szCs w:val="20"/>
              </w:rPr>
              <w:t>5</w:t>
            </w:r>
            <w:r w:rsidRPr="006C73C8">
              <w:rPr>
                <w:rFonts w:ascii="Times" w:hAnsi="Times"/>
                <w:szCs w:val="20"/>
              </w:rPr>
              <w:fldChar w:fldCharType="end"/>
            </w:r>
            <w:r w:rsidRPr="006C73C8">
              <w:rPr>
                <w:rFonts w:ascii="Times" w:hAnsi="Times"/>
                <w:sz w:val="20"/>
                <w:szCs w:val="20"/>
              </w:rPr>
              <w:t>: A new SPS type configuration that is similar to CG type I configuration can be considered to support multi-flows in XR.</w:t>
            </w:r>
          </w:p>
          <w:p w14:paraId="45D0B81F" w14:textId="77777777" w:rsidR="00BA7727" w:rsidRPr="006C73C8" w:rsidRDefault="00BA7727" w:rsidP="001D0286">
            <w:pPr>
              <w:pStyle w:val="Caption"/>
              <w:rPr>
                <w:rFonts w:ascii="Times New Roman" w:hAnsi="Times New Roman" w:cs="Times New Roman"/>
                <w:sz w:val="20"/>
                <w:szCs w:val="20"/>
                <w:lang w:eastAsia="ja-JP"/>
              </w:rPr>
            </w:pPr>
          </w:p>
        </w:tc>
      </w:tr>
      <w:tr w:rsidR="00E3699F" w:rsidRPr="006C73C8" w14:paraId="59183C7E" w14:textId="77777777" w:rsidTr="00E3699F">
        <w:tc>
          <w:tcPr>
            <w:tcW w:w="1271" w:type="dxa"/>
          </w:tcPr>
          <w:p w14:paraId="1B1608B7" w14:textId="3E9BFEE1" w:rsidR="00BA7727" w:rsidRPr="006C73C8" w:rsidRDefault="00E3699F" w:rsidP="004D5C5D">
            <w:pPr>
              <w:shd w:val="clear" w:color="auto" w:fill="ED7D31" w:themeFill="accent2"/>
              <w:rPr>
                <w:rFonts w:ascii="Times New Roman" w:hAnsi="Times New Roman" w:cs="Times New Roman"/>
                <w:sz w:val="20"/>
                <w:szCs w:val="20"/>
                <w:lang w:eastAsia="ja-JP"/>
              </w:rPr>
            </w:pPr>
            <w:r w:rsidRPr="006C73C8">
              <w:rPr>
                <w:rFonts w:ascii="Times New Roman" w:hAnsi="Times New Roman" w:cs="Times New Roman"/>
                <w:sz w:val="20"/>
                <w:szCs w:val="20"/>
                <w:lang w:eastAsia="ja-JP"/>
              </w:rPr>
              <w:t>Panasonic</w:t>
            </w:r>
          </w:p>
        </w:tc>
        <w:tc>
          <w:tcPr>
            <w:tcW w:w="8358" w:type="dxa"/>
          </w:tcPr>
          <w:p w14:paraId="4644DD64" w14:textId="77777777" w:rsidR="00BA7727" w:rsidRPr="006C73C8" w:rsidRDefault="00BA7727" w:rsidP="004D5C5D">
            <w:pPr>
              <w:pStyle w:val="Heading2"/>
              <w:outlineLvl w:val="1"/>
              <w:rPr>
                <w:sz w:val="20"/>
                <w:szCs w:val="20"/>
              </w:rPr>
            </w:pPr>
            <w:r w:rsidRPr="006C73C8">
              <w:rPr>
                <w:sz w:val="20"/>
                <w:szCs w:val="20"/>
              </w:rPr>
              <w:t>Simultaneous CG and DG configurations</w:t>
            </w:r>
          </w:p>
          <w:p w14:paraId="5AEE1BCB" w14:textId="4591AC96" w:rsidR="00BA7727" w:rsidRPr="006C73C8" w:rsidRDefault="00BA7727" w:rsidP="004D5C5D">
            <w:pPr>
              <w:rPr>
                <w:sz w:val="20"/>
                <w:szCs w:val="20"/>
                <w:lang w:eastAsia="ja-JP"/>
              </w:rPr>
            </w:pPr>
            <w:r w:rsidRPr="006C73C8">
              <w:rPr>
                <w:sz w:val="20"/>
                <w:szCs w:val="20"/>
                <w:lang w:eastAsia="ja-JP"/>
              </w:rPr>
              <w:t xml:space="preserve">If the DRX is configured for the power saving purpose, the UE will not monitor the PDCCH during the DRX OFF state. Hence, a scheduling DCI cannot be delivered fast. To enable the UE to monitor PDCCH after the CG transmissions, The UE will continue monitoring the </w:t>
            </w:r>
            <w:r w:rsidRPr="006C73C8">
              <w:rPr>
                <w:sz w:val="20"/>
                <w:szCs w:val="20"/>
                <w:lang w:eastAsia="ja-JP"/>
              </w:rPr>
              <w:lastRenderedPageBreak/>
              <w:t xml:space="preserve">PDCCH occasions for a defined period of time if it performs the CG transmissions. This is similar to support </w:t>
            </w:r>
            <w:r w:rsidRPr="006C73C8">
              <w:rPr>
                <w:i/>
                <w:noProof/>
                <w:sz w:val="20"/>
                <w:szCs w:val="20"/>
              </w:rPr>
              <w:t>drx-RetransmissionTimer</w:t>
            </w:r>
            <w:r w:rsidRPr="006C73C8">
              <w:rPr>
                <w:i/>
                <w:noProof/>
                <w:sz w:val="20"/>
                <w:szCs w:val="20"/>
                <w:lang w:eastAsia="ko-KR"/>
              </w:rPr>
              <w:t>UL</w:t>
            </w:r>
            <w:r w:rsidRPr="006C73C8">
              <w:rPr>
                <w:sz w:val="20"/>
                <w:szCs w:val="20"/>
                <w:lang w:eastAsia="ja-JP"/>
              </w:rPr>
              <w:t xml:space="preserve"> after CG transmission.</w:t>
            </w:r>
          </w:p>
          <w:p w14:paraId="7BAD2C1C" w14:textId="0684290A" w:rsidR="00BA7727" w:rsidRPr="006C73C8" w:rsidRDefault="00BA7727" w:rsidP="004D5C5D">
            <w:pPr>
              <w:rPr>
                <w:sz w:val="20"/>
                <w:szCs w:val="20"/>
                <w:lang w:eastAsia="ja-JP"/>
              </w:rPr>
            </w:pPr>
            <w:r w:rsidRPr="006C73C8">
              <w:rPr>
                <w:b/>
                <w:bCs/>
                <w:sz w:val="20"/>
                <w:szCs w:val="20"/>
                <w:lang w:eastAsia="zh-CN"/>
              </w:rPr>
              <w:t>Proposal 3: The UE continues monitoring PD</w:t>
            </w:r>
            <w:r w:rsidRPr="006C73C8">
              <w:rPr>
                <w:b/>
                <w:bCs/>
                <w:strike/>
                <w:color w:val="FF0000"/>
                <w:sz w:val="20"/>
                <w:szCs w:val="20"/>
                <w:lang w:eastAsia="zh-CN"/>
              </w:rPr>
              <w:t>S</w:t>
            </w:r>
            <w:r w:rsidR="001F51FC" w:rsidRPr="006C73C8">
              <w:rPr>
                <w:b/>
                <w:bCs/>
                <w:color w:val="FF0000"/>
                <w:sz w:val="20"/>
                <w:szCs w:val="20"/>
                <w:lang w:eastAsia="zh-CN"/>
              </w:rPr>
              <w:t>C</w:t>
            </w:r>
            <w:r w:rsidRPr="006C73C8">
              <w:rPr>
                <w:b/>
                <w:bCs/>
                <w:sz w:val="20"/>
                <w:szCs w:val="20"/>
                <w:lang w:eastAsia="zh-CN"/>
              </w:rPr>
              <w:t xml:space="preserve">CH occasions for a defined period of time after performing the CG transmission. It is similar to support </w:t>
            </w:r>
            <w:r w:rsidRPr="006C73C8">
              <w:rPr>
                <w:b/>
                <w:bCs/>
                <w:i/>
                <w:noProof/>
                <w:sz w:val="20"/>
                <w:szCs w:val="20"/>
              </w:rPr>
              <w:t>drx-RetransmissionTimer</w:t>
            </w:r>
            <w:r w:rsidRPr="006C73C8">
              <w:rPr>
                <w:b/>
                <w:bCs/>
                <w:i/>
                <w:noProof/>
                <w:sz w:val="20"/>
                <w:szCs w:val="20"/>
                <w:lang w:eastAsia="ko-KR"/>
              </w:rPr>
              <w:t>UL</w:t>
            </w:r>
            <w:r w:rsidRPr="006C73C8">
              <w:rPr>
                <w:b/>
                <w:bCs/>
                <w:sz w:val="20"/>
                <w:szCs w:val="20"/>
                <w:lang w:eastAsia="zh-CN"/>
              </w:rPr>
              <w:t xml:space="preserve"> after CG transmission.</w:t>
            </w:r>
          </w:p>
          <w:p w14:paraId="3D82278E" w14:textId="77777777" w:rsidR="00BA7727" w:rsidRPr="006C73C8" w:rsidRDefault="00BA7727" w:rsidP="004D5C5D">
            <w:pPr>
              <w:rPr>
                <w:b/>
                <w:bCs/>
                <w:sz w:val="20"/>
                <w:szCs w:val="20"/>
                <w:lang w:eastAsia="zh-CN"/>
              </w:rPr>
            </w:pPr>
          </w:p>
          <w:p w14:paraId="45345651" w14:textId="77777777" w:rsidR="00BA7727" w:rsidRPr="006C73C8" w:rsidRDefault="00BA7727" w:rsidP="004D5C5D">
            <w:pPr>
              <w:keepNext/>
              <w:jc w:val="center"/>
              <w:rPr>
                <w:sz w:val="20"/>
                <w:szCs w:val="20"/>
              </w:rPr>
            </w:pPr>
            <w:r w:rsidRPr="006C73C8">
              <w:rPr>
                <w:noProof/>
                <w:szCs w:val="20"/>
                <w:lang w:val="en-US" w:eastAsia="ko-KR"/>
              </w:rPr>
              <w:drawing>
                <wp:inline distT="0" distB="0" distL="0" distR="0" wp14:anchorId="6E3275FF" wp14:editId="20E598E5">
                  <wp:extent cx="5429885" cy="1447512"/>
                  <wp:effectExtent l="0" t="0" r="0" b="635"/>
                  <wp:docPr id="1338392763" name="Picture 13383927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92" cstate="print">
                            <a:extLst>
                              <a:ext uri="{28A0092B-C50C-407E-A947-70E740481C1C}">
                                <a14:useLocalDpi xmlns:a14="http://schemas.microsoft.com/office/drawing/2010/main" val="0"/>
                              </a:ext>
                            </a:extLst>
                          </a:blip>
                          <a:srcRect/>
                          <a:stretch>
                            <a:fillRect/>
                          </a:stretch>
                        </pic:blipFill>
                        <pic:spPr bwMode="auto">
                          <a:xfrm>
                            <a:off x="0" y="0"/>
                            <a:ext cx="5469443" cy="1458058"/>
                          </a:xfrm>
                          <a:prstGeom prst="rect">
                            <a:avLst/>
                          </a:prstGeom>
                          <a:noFill/>
                        </pic:spPr>
                      </pic:pic>
                    </a:graphicData>
                  </a:graphic>
                </wp:inline>
              </w:drawing>
            </w:r>
          </w:p>
          <w:p w14:paraId="03E03234" w14:textId="77777777" w:rsidR="00BA7727" w:rsidRPr="006C73C8" w:rsidRDefault="00BA7727" w:rsidP="004D5C5D">
            <w:pPr>
              <w:pStyle w:val="Caption"/>
              <w:jc w:val="center"/>
              <w:rPr>
                <w:noProof/>
                <w:sz w:val="20"/>
                <w:szCs w:val="20"/>
              </w:rPr>
            </w:pPr>
            <w:r w:rsidRPr="006C73C8">
              <w:rPr>
                <w:sz w:val="20"/>
                <w:szCs w:val="20"/>
              </w:rPr>
              <w:t xml:space="preserve">Figure </w:t>
            </w:r>
            <w:r w:rsidRPr="006C73C8">
              <w:rPr>
                <w:szCs w:val="20"/>
              </w:rPr>
              <w:fldChar w:fldCharType="begin"/>
            </w:r>
            <w:r w:rsidRPr="006C73C8">
              <w:rPr>
                <w:sz w:val="20"/>
                <w:szCs w:val="20"/>
              </w:rPr>
              <w:instrText xml:space="preserve"> SEQ Figure \* ARABIC </w:instrText>
            </w:r>
            <w:r w:rsidRPr="006C73C8">
              <w:rPr>
                <w:szCs w:val="20"/>
              </w:rPr>
              <w:fldChar w:fldCharType="separate"/>
            </w:r>
            <w:r w:rsidRPr="006C73C8">
              <w:rPr>
                <w:noProof/>
                <w:sz w:val="20"/>
                <w:szCs w:val="20"/>
              </w:rPr>
              <w:t>3</w:t>
            </w:r>
            <w:r w:rsidRPr="006C73C8">
              <w:rPr>
                <w:noProof/>
                <w:szCs w:val="20"/>
              </w:rPr>
              <w:fldChar w:fldCharType="end"/>
            </w:r>
            <w:r w:rsidRPr="006C73C8">
              <w:rPr>
                <w:sz w:val="20"/>
                <w:szCs w:val="20"/>
              </w:rPr>
              <w:t>. CG resources configured for an UL video stream</w:t>
            </w:r>
            <w:r w:rsidRPr="006C73C8">
              <w:rPr>
                <w:noProof/>
                <w:sz w:val="20"/>
                <w:szCs w:val="20"/>
              </w:rPr>
              <w:t>.</w:t>
            </w:r>
          </w:p>
          <w:p w14:paraId="4AF2A106" w14:textId="77777777" w:rsidR="00BA7727" w:rsidRPr="006C73C8" w:rsidRDefault="00BA7727" w:rsidP="004D5C5D">
            <w:pPr>
              <w:rPr>
                <w:rFonts w:ascii="Times New Roman" w:hAnsi="Times New Roman" w:cs="Times New Roman"/>
                <w:sz w:val="20"/>
                <w:szCs w:val="20"/>
                <w:lang w:eastAsia="ja-JP"/>
              </w:rPr>
            </w:pPr>
          </w:p>
        </w:tc>
      </w:tr>
      <w:tr w:rsidR="00E3699F" w:rsidRPr="006C73C8" w14:paraId="52E68D8F" w14:textId="77777777" w:rsidTr="00E3699F">
        <w:tc>
          <w:tcPr>
            <w:tcW w:w="1271" w:type="dxa"/>
          </w:tcPr>
          <w:p w14:paraId="15CECC38" w14:textId="44D4A964" w:rsidR="00BA7727" w:rsidRPr="006C73C8" w:rsidRDefault="00E3699F" w:rsidP="004D5C5D">
            <w:pPr>
              <w:rPr>
                <w:rFonts w:ascii="Times New Roman" w:hAnsi="Times New Roman" w:cs="Times New Roman"/>
                <w:sz w:val="20"/>
                <w:szCs w:val="20"/>
                <w:shd w:val="clear" w:color="auto" w:fill="ED7D31" w:themeFill="accent2"/>
                <w:lang w:eastAsia="ja-JP"/>
              </w:rPr>
            </w:pPr>
            <w:r w:rsidRPr="006C73C8">
              <w:rPr>
                <w:rFonts w:ascii="Times New Roman" w:hAnsi="Times New Roman" w:cs="Times New Roman"/>
                <w:sz w:val="20"/>
                <w:szCs w:val="20"/>
                <w:shd w:val="clear" w:color="auto" w:fill="ED7D31" w:themeFill="accent2"/>
                <w:lang w:eastAsia="ja-JP"/>
              </w:rPr>
              <w:lastRenderedPageBreak/>
              <w:t>Samsung</w:t>
            </w:r>
          </w:p>
        </w:tc>
        <w:tc>
          <w:tcPr>
            <w:tcW w:w="8358" w:type="dxa"/>
          </w:tcPr>
          <w:p w14:paraId="49318BF1" w14:textId="1B2B870B" w:rsidR="00BA7727" w:rsidRPr="006C73C8" w:rsidRDefault="00BA7727" w:rsidP="00E3699F">
            <w:pPr>
              <w:rPr>
                <w:rFonts w:ascii="Times New Roman" w:hAnsi="Times New Roman" w:cs="Times New Roman"/>
                <w:sz w:val="20"/>
                <w:szCs w:val="20"/>
                <w:lang w:eastAsia="ja-JP"/>
              </w:rPr>
            </w:pPr>
            <w:r w:rsidRPr="006C73C8">
              <w:rPr>
                <w:rFonts w:eastAsiaTheme="minorEastAsia"/>
                <w:b/>
                <w:bCs/>
                <w:sz w:val="20"/>
                <w:szCs w:val="20"/>
                <w:u w:val="single"/>
                <w:lang w:eastAsia="zh-CN"/>
              </w:rPr>
              <w:t>Observation 2:</w:t>
            </w:r>
            <w:r w:rsidRPr="006C73C8">
              <w:rPr>
                <w:rFonts w:eastAsiaTheme="minorEastAsia"/>
                <w:sz w:val="20"/>
                <w:szCs w:val="20"/>
                <w:u w:val="single"/>
                <w:lang w:eastAsia="zh-CN"/>
              </w:rPr>
              <w:t xml:space="preserve"> </w:t>
            </w:r>
            <w:r w:rsidRPr="006C73C8">
              <w:rPr>
                <w:rFonts w:eastAsiaTheme="minorEastAsia"/>
                <w:i/>
                <w:iCs/>
                <w:sz w:val="20"/>
                <w:szCs w:val="20"/>
                <w:u w:val="single"/>
                <w:lang w:eastAsia="zh-CN"/>
              </w:rPr>
              <w:t>In addition to SPS PDSCH, there is no need to further consider CG PUSCH modifications for XR.</w:t>
            </w:r>
          </w:p>
          <w:p w14:paraId="2C535FD2" w14:textId="77777777" w:rsidR="00BA7727" w:rsidRPr="006C73C8" w:rsidRDefault="00BA7727" w:rsidP="004D5C5D">
            <w:pPr>
              <w:spacing w:after="0" w:line="240" w:lineRule="auto"/>
              <w:rPr>
                <w:sz w:val="20"/>
                <w:szCs w:val="20"/>
              </w:rPr>
            </w:pPr>
          </w:p>
          <w:p w14:paraId="158FBFDB" w14:textId="77777777" w:rsidR="00BA7727" w:rsidRPr="006C73C8" w:rsidRDefault="00BA7727" w:rsidP="004D5C5D">
            <w:pPr>
              <w:spacing w:after="0" w:line="240" w:lineRule="auto"/>
              <w:rPr>
                <w:rFonts w:eastAsiaTheme="minorEastAsia"/>
                <w:sz w:val="20"/>
                <w:szCs w:val="20"/>
              </w:rPr>
            </w:pPr>
            <w:r w:rsidRPr="006C73C8">
              <w:rPr>
                <w:rFonts w:eastAsiaTheme="minorEastAsia"/>
                <w:sz w:val="20"/>
                <w:szCs w:val="20"/>
              </w:rPr>
              <w:t xml:space="preserve">RAN1 considered that a UE provides pose/control information every 4 msec and SA4 seems to consider even faster updates every 1 msec. The above are not possible for typical TDD UL-DL configurations at 15 kHz and may also not be possible at 30 kHz for the faster rates. In Rel-17, latency reduction for HARQ-ACK information is supported through PUCCH cell switching for UEs supporting (and configured with) inter-band UL CA. This can also reduce latency for a UE to provide a positive SR and get scheduled. Although considered several times in the past, a similar mechanism is not supported for the PUSCH mainly because a MAC entity for a given HARQ process will need to be shared by multiple cells in order to support retransmissions on any of the multiple cells. </w:t>
            </w:r>
            <w:r w:rsidRPr="006C73C8">
              <w:rPr>
                <w:sz w:val="20"/>
                <w:szCs w:val="20"/>
                <w:lang w:eastAsia="zh-TW"/>
              </w:rPr>
              <w:t>However, pose/control information is UCI similar to CSI report providing information for subsequent scheduling, and there is no need for HARQ retransmissions of outdated pose/control information and Rel-17 PUCCH cell switching (semi-static) is directly applicable.</w:t>
            </w:r>
          </w:p>
          <w:p w14:paraId="46BFE064" w14:textId="77777777" w:rsidR="00BA7727" w:rsidRPr="006C73C8" w:rsidRDefault="00BA7727" w:rsidP="004D5C5D">
            <w:pPr>
              <w:spacing w:after="0" w:line="240" w:lineRule="auto"/>
              <w:rPr>
                <w:rFonts w:eastAsiaTheme="minorEastAsia"/>
                <w:sz w:val="20"/>
                <w:szCs w:val="20"/>
              </w:rPr>
            </w:pPr>
          </w:p>
          <w:p w14:paraId="4A104022" w14:textId="64DCBD7F" w:rsidR="00BA7727" w:rsidRPr="006C73C8" w:rsidRDefault="00BA7727" w:rsidP="004D5C5D">
            <w:pPr>
              <w:spacing w:after="0" w:line="240" w:lineRule="auto"/>
              <w:rPr>
                <w:rFonts w:eastAsiaTheme="minorEastAsia"/>
                <w:b/>
                <w:bCs/>
                <w:sz w:val="20"/>
                <w:szCs w:val="20"/>
                <w:u w:val="single"/>
                <w:lang w:eastAsia="zh-CN"/>
              </w:rPr>
            </w:pPr>
            <w:r w:rsidRPr="006C73C8">
              <w:rPr>
                <w:rFonts w:eastAsiaTheme="minorEastAsia"/>
                <w:b/>
                <w:bCs/>
                <w:sz w:val="20"/>
                <w:szCs w:val="20"/>
                <w:u w:val="single"/>
                <w:lang w:eastAsia="zh-CN"/>
              </w:rPr>
              <w:t>Proposal 2: Support CG-PUSCH cell switching for pose/control information (no HARQ retransmissions).</w:t>
            </w:r>
          </w:p>
          <w:p w14:paraId="0036D719" w14:textId="77777777" w:rsidR="00BA7727" w:rsidRPr="006C73C8" w:rsidRDefault="00BA7727" w:rsidP="004D5C5D">
            <w:pPr>
              <w:rPr>
                <w:rFonts w:ascii="Times New Roman" w:hAnsi="Times New Roman" w:cs="Times New Roman"/>
                <w:sz w:val="20"/>
                <w:szCs w:val="20"/>
                <w:lang w:eastAsia="ja-JP"/>
              </w:rPr>
            </w:pPr>
          </w:p>
        </w:tc>
      </w:tr>
    </w:tbl>
    <w:p w14:paraId="42747AAE" w14:textId="09935023" w:rsidR="00C02DB2" w:rsidRPr="00491DBC" w:rsidRDefault="00C02DB2" w:rsidP="00F0303B">
      <w:pPr>
        <w:rPr>
          <w:rFonts w:ascii="Times New Roman" w:hAnsi="Times New Roman" w:cs="Times New Roman"/>
          <w:b/>
          <w:bCs/>
          <w:szCs w:val="18"/>
          <w:lang w:eastAsia="ja-JP"/>
        </w:rPr>
      </w:pPr>
    </w:p>
    <w:p w14:paraId="737609E8" w14:textId="77777777" w:rsidR="00C02DB2" w:rsidRPr="00A958CC" w:rsidRDefault="00C02DB2" w:rsidP="00F0303B">
      <w:pPr>
        <w:rPr>
          <w:rFonts w:ascii="Times New Roman" w:hAnsi="Times New Roman" w:cs="Times New Roman"/>
          <w:b/>
          <w:bCs/>
          <w:szCs w:val="18"/>
          <w:lang w:val="en-US" w:eastAsia="ja-JP"/>
        </w:rPr>
      </w:pPr>
    </w:p>
    <w:p w14:paraId="3F401453" w14:textId="0A535A6F" w:rsidR="00DB011E" w:rsidRDefault="00DB011E" w:rsidP="00DB011E">
      <w:pPr>
        <w:pStyle w:val="Heading3"/>
        <w:rPr>
          <w:lang w:val="en-US"/>
        </w:rPr>
      </w:pPr>
      <w:r>
        <w:rPr>
          <w:lang w:val="en-US"/>
        </w:rPr>
        <w:t>2.5.1 Initial Discussion</w:t>
      </w:r>
    </w:p>
    <w:p w14:paraId="185886BA" w14:textId="77777777" w:rsidR="00DB011E" w:rsidRPr="00725AAC" w:rsidRDefault="00DB011E" w:rsidP="00DB011E">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19BCBC00" w14:textId="6ED1B576" w:rsidR="00DB011E" w:rsidRPr="00FE3FF1" w:rsidRDefault="00DB011E" w:rsidP="00DB011E">
      <w:pPr>
        <w:pStyle w:val="NormalWeb"/>
        <w:rPr>
          <w:rFonts w:ascii="Times New Roman" w:hAnsi="Times New Roman" w:cs="Times New Roman"/>
          <w:b/>
          <w:bCs/>
          <w:sz w:val="22"/>
          <w:szCs w:val="22"/>
          <w:u w:val="single"/>
        </w:rPr>
      </w:pPr>
      <w:r w:rsidRPr="00FE3FF1">
        <w:rPr>
          <w:rFonts w:ascii="Times New Roman" w:hAnsi="Times New Roman" w:cs="Times New Roman"/>
          <w:b/>
          <w:bCs/>
          <w:sz w:val="22"/>
          <w:szCs w:val="22"/>
          <w:u w:val="single"/>
        </w:rPr>
        <w:t>Topic 1: SPS enhancements:</w:t>
      </w:r>
    </w:p>
    <w:p w14:paraId="704CFBE5" w14:textId="292BA1F9" w:rsidR="00C3721A" w:rsidRPr="009F10BE" w:rsidRDefault="00BD3C3A" w:rsidP="007F1369">
      <w:pPr>
        <w:pStyle w:val="NormalWeb"/>
        <w:numPr>
          <w:ilvl w:val="0"/>
          <w:numId w:val="104"/>
        </w:numPr>
        <w:rPr>
          <w:rFonts w:ascii="Times New Roman" w:hAnsi="Times New Roman" w:cs="Times New Roman"/>
          <w:sz w:val="22"/>
          <w:szCs w:val="22"/>
        </w:rPr>
      </w:pPr>
      <w:r w:rsidRPr="009F10BE">
        <w:rPr>
          <w:rFonts w:ascii="Times New Roman" w:hAnsi="Times New Roman" w:cs="Times New Roman"/>
          <w:sz w:val="22"/>
          <w:szCs w:val="22"/>
        </w:rPr>
        <w:t>The proposed enhancements</w:t>
      </w:r>
      <w:r w:rsidR="002272CB" w:rsidRPr="009F10BE">
        <w:rPr>
          <w:rFonts w:ascii="Times New Roman" w:hAnsi="Times New Roman" w:cs="Times New Roman"/>
          <w:sz w:val="22"/>
          <w:szCs w:val="22"/>
        </w:rPr>
        <w:t xml:space="preserve"> </w:t>
      </w:r>
      <w:r w:rsidRPr="009F10BE">
        <w:rPr>
          <w:rFonts w:ascii="Times New Roman" w:hAnsi="Times New Roman" w:cs="Times New Roman"/>
          <w:sz w:val="22"/>
          <w:szCs w:val="22"/>
        </w:rPr>
        <w:t xml:space="preserve">suggest </w:t>
      </w:r>
      <w:r w:rsidR="003254D4" w:rsidRPr="009F10BE">
        <w:rPr>
          <w:rFonts w:ascii="Times New Roman" w:hAnsi="Times New Roman" w:cs="Times New Roman"/>
          <w:sz w:val="22"/>
          <w:szCs w:val="22"/>
        </w:rPr>
        <w:t>configuring</w:t>
      </w:r>
      <w:r w:rsidRPr="009F10BE">
        <w:rPr>
          <w:rFonts w:ascii="Times New Roman" w:hAnsi="Times New Roman" w:cs="Times New Roman"/>
          <w:sz w:val="22"/>
          <w:szCs w:val="22"/>
        </w:rPr>
        <w:t xml:space="preserve"> </w:t>
      </w:r>
      <w:r w:rsidR="002272CB" w:rsidRPr="009F10BE">
        <w:rPr>
          <w:rFonts w:ascii="Times New Roman" w:hAnsi="Times New Roman" w:cs="Times New Roman"/>
          <w:sz w:val="22"/>
          <w:szCs w:val="22"/>
        </w:rPr>
        <w:t>PDCCH monit</w:t>
      </w:r>
      <w:r w:rsidR="00D44E76" w:rsidRPr="009F10BE">
        <w:rPr>
          <w:rFonts w:ascii="Times New Roman" w:hAnsi="Times New Roman" w:cs="Times New Roman"/>
          <w:sz w:val="22"/>
          <w:szCs w:val="22"/>
        </w:rPr>
        <w:t>oring occasion</w:t>
      </w:r>
      <w:r w:rsidRPr="009F10BE">
        <w:rPr>
          <w:rFonts w:ascii="Times New Roman" w:hAnsi="Times New Roman" w:cs="Times New Roman"/>
          <w:sz w:val="22"/>
          <w:szCs w:val="22"/>
        </w:rPr>
        <w:t xml:space="preserve">s after SPS PDSCH transmission occasions. The performance evaluation results by CATT show power saving gain, but no capacity gain. </w:t>
      </w:r>
      <w:r w:rsidR="00E84B38" w:rsidRPr="009F10BE">
        <w:rPr>
          <w:rFonts w:ascii="Times New Roman" w:hAnsi="Times New Roman" w:cs="Times New Roman"/>
          <w:sz w:val="22"/>
          <w:szCs w:val="22"/>
        </w:rPr>
        <w:t>The performance evaluation results by ZTE show gain as compared to legacy SPS</w:t>
      </w:r>
      <w:r w:rsidR="00747474" w:rsidRPr="009F10BE">
        <w:rPr>
          <w:rFonts w:ascii="Times New Roman" w:hAnsi="Times New Roman" w:cs="Times New Roman"/>
          <w:sz w:val="22"/>
          <w:szCs w:val="22"/>
        </w:rPr>
        <w:t>, and not DG</w:t>
      </w:r>
      <w:r w:rsidR="00E84B38" w:rsidRPr="009F10BE">
        <w:rPr>
          <w:rFonts w:ascii="Times New Roman" w:hAnsi="Times New Roman" w:cs="Times New Roman"/>
          <w:sz w:val="22"/>
          <w:szCs w:val="22"/>
        </w:rPr>
        <w:t xml:space="preserve">. </w:t>
      </w:r>
      <w:r w:rsidR="006805AC" w:rsidRPr="009F10BE">
        <w:rPr>
          <w:rFonts w:ascii="Times New Roman" w:hAnsi="Times New Roman" w:cs="Times New Roman"/>
          <w:sz w:val="22"/>
          <w:szCs w:val="22"/>
        </w:rPr>
        <w:t xml:space="preserve"> Other enhancemnts such as support of CBG for SPS and Type-1 activation </w:t>
      </w:r>
      <w:r w:rsidR="00747474" w:rsidRPr="009F10BE">
        <w:rPr>
          <w:rFonts w:ascii="Times New Roman" w:hAnsi="Times New Roman" w:cs="Times New Roman"/>
          <w:sz w:val="22"/>
          <w:szCs w:val="22"/>
        </w:rPr>
        <w:t>are</w:t>
      </w:r>
      <w:r w:rsidR="006805AC" w:rsidRPr="009F10BE">
        <w:rPr>
          <w:rFonts w:ascii="Times New Roman" w:hAnsi="Times New Roman" w:cs="Times New Roman"/>
          <w:sz w:val="22"/>
          <w:szCs w:val="22"/>
        </w:rPr>
        <w:t xml:space="preserve"> suggested.</w:t>
      </w:r>
    </w:p>
    <w:p w14:paraId="5ECBA05F" w14:textId="038244BA" w:rsidR="00E77357" w:rsidRPr="009F10BE" w:rsidRDefault="00C3721A" w:rsidP="007F1369">
      <w:pPr>
        <w:pStyle w:val="NormalWeb"/>
        <w:numPr>
          <w:ilvl w:val="0"/>
          <w:numId w:val="104"/>
        </w:numPr>
        <w:rPr>
          <w:rFonts w:ascii="Times New Roman" w:hAnsi="Times New Roman" w:cs="Times New Roman"/>
          <w:sz w:val="22"/>
          <w:szCs w:val="22"/>
        </w:rPr>
      </w:pPr>
      <w:r w:rsidRPr="009F10BE">
        <w:rPr>
          <w:rFonts w:ascii="Times New Roman" w:hAnsi="Times New Roman" w:cs="Times New Roman"/>
          <w:sz w:val="22"/>
          <w:szCs w:val="22"/>
        </w:rPr>
        <w:t>Few companies have expressed concern</w:t>
      </w:r>
      <w:r w:rsidR="00685F3E" w:rsidRPr="009F10BE">
        <w:rPr>
          <w:rFonts w:ascii="Times New Roman" w:hAnsi="Times New Roman" w:cs="Times New Roman"/>
          <w:sz w:val="22"/>
          <w:szCs w:val="22"/>
        </w:rPr>
        <w:t>s</w:t>
      </w:r>
      <w:r w:rsidRPr="009F10BE">
        <w:rPr>
          <w:rFonts w:ascii="Times New Roman" w:hAnsi="Times New Roman" w:cs="Times New Roman"/>
          <w:sz w:val="22"/>
          <w:szCs w:val="22"/>
        </w:rPr>
        <w:t xml:space="preserve"> on support of any SPS enhancements</w:t>
      </w:r>
      <w:r w:rsidR="00685F3E" w:rsidRPr="009F10BE">
        <w:rPr>
          <w:rFonts w:ascii="Times New Roman" w:hAnsi="Times New Roman" w:cs="Times New Roman"/>
          <w:sz w:val="22"/>
          <w:szCs w:val="22"/>
        </w:rPr>
        <w:t xml:space="preserve">for XR capacity improvements </w:t>
      </w:r>
      <w:r w:rsidR="00E77357" w:rsidRPr="009F10BE">
        <w:rPr>
          <w:rFonts w:ascii="Times New Roman" w:hAnsi="Times New Roman" w:cs="Times New Roman"/>
          <w:sz w:val="22"/>
          <w:szCs w:val="22"/>
        </w:rPr>
        <w:t xml:space="preserve">emphasizing that </w:t>
      </w:r>
      <w:r w:rsidR="00685F3E" w:rsidRPr="009F10BE">
        <w:rPr>
          <w:rFonts w:ascii="Times New Roman" w:hAnsi="Times New Roman" w:cs="Times New Roman"/>
          <w:sz w:val="22"/>
          <w:szCs w:val="22"/>
        </w:rPr>
        <w:t xml:space="preserve">the </w:t>
      </w:r>
      <w:r w:rsidR="00E77357" w:rsidRPr="009F10BE">
        <w:rPr>
          <w:rFonts w:ascii="Times New Roman" w:hAnsi="Times New Roman" w:cs="Times New Roman"/>
          <w:sz w:val="22"/>
          <w:szCs w:val="22"/>
        </w:rPr>
        <w:t>DCI overhead is not a bottle-neck fo</w:t>
      </w:r>
      <w:r w:rsidR="009F10BE" w:rsidRPr="009F10BE">
        <w:rPr>
          <w:rFonts w:ascii="Times New Roman" w:hAnsi="Times New Roman" w:cs="Times New Roman"/>
          <w:sz w:val="22"/>
          <w:szCs w:val="22"/>
        </w:rPr>
        <w:t>r</w:t>
      </w:r>
      <w:r w:rsidR="00E77357" w:rsidRPr="009F10BE">
        <w:rPr>
          <w:rFonts w:ascii="Times New Roman" w:hAnsi="Times New Roman" w:cs="Times New Roman"/>
          <w:sz w:val="22"/>
          <w:szCs w:val="22"/>
        </w:rPr>
        <w:t xml:space="preserve"> XR capacity.</w:t>
      </w:r>
    </w:p>
    <w:p w14:paraId="300C2746" w14:textId="3D0D43DB" w:rsidR="00E77357" w:rsidRPr="009F10BE" w:rsidRDefault="00E77357" w:rsidP="007F1369">
      <w:pPr>
        <w:pStyle w:val="NormalWeb"/>
        <w:numPr>
          <w:ilvl w:val="0"/>
          <w:numId w:val="104"/>
        </w:numPr>
        <w:rPr>
          <w:rFonts w:ascii="Times New Roman" w:hAnsi="Times New Roman" w:cs="Times New Roman"/>
          <w:b/>
          <w:bCs/>
          <w:sz w:val="22"/>
          <w:szCs w:val="22"/>
          <w:highlight w:val="yellow"/>
        </w:rPr>
      </w:pPr>
      <w:r w:rsidRPr="009F10BE">
        <w:rPr>
          <w:rFonts w:ascii="Times New Roman" w:hAnsi="Times New Roman" w:cs="Times New Roman"/>
          <w:b/>
          <w:bCs/>
          <w:sz w:val="22"/>
          <w:szCs w:val="22"/>
          <w:highlight w:val="yellow"/>
        </w:rPr>
        <w:t>Moderator’s recommendation</w:t>
      </w:r>
      <w:r w:rsidR="009F10BE" w:rsidRPr="009F10BE">
        <w:rPr>
          <w:rFonts w:ascii="Times New Roman" w:hAnsi="Times New Roman" w:cs="Times New Roman"/>
          <w:b/>
          <w:bCs/>
          <w:sz w:val="22"/>
          <w:szCs w:val="22"/>
          <w:highlight w:val="yellow"/>
        </w:rPr>
        <w:t xml:space="preserve"> for Topic 1</w:t>
      </w:r>
      <w:r w:rsidRPr="009F10BE">
        <w:rPr>
          <w:rFonts w:ascii="Times New Roman" w:hAnsi="Times New Roman" w:cs="Times New Roman"/>
          <w:b/>
          <w:bCs/>
          <w:sz w:val="22"/>
          <w:szCs w:val="22"/>
          <w:highlight w:val="yellow"/>
        </w:rPr>
        <w:t>:</w:t>
      </w:r>
    </w:p>
    <w:p w14:paraId="6C6084F3" w14:textId="26F932BF" w:rsidR="009F10BE" w:rsidRDefault="009F10BE" w:rsidP="007F1369">
      <w:pPr>
        <w:pStyle w:val="NormalWeb"/>
        <w:numPr>
          <w:ilvl w:val="1"/>
          <w:numId w:val="104"/>
        </w:numPr>
        <w:rPr>
          <w:rFonts w:ascii="Times New Roman" w:hAnsi="Times New Roman" w:cs="Times New Roman"/>
          <w:b/>
          <w:bCs/>
          <w:sz w:val="22"/>
          <w:szCs w:val="22"/>
        </w:rPr>
      </w:pPr>
      <w:r>
        <w:rPr>
          <w:rFonts w:ascii="Times New Roman" w:hAnsi="Times New Roman" w:cs="Times New Roman"/>
          <w:b/>
          <w:bCs/>
          <w:sz w:val="22"/>
          <w:szCs w:val="22"/>
        </w:rPr>
        <w:lastRenderedPageBreak/>
        <w:t>Per conclusion in RAN1#110, SPS enhancements for XR capacity improvements is down prioritized.</w:t>
      </w:r>
    </w:p>
    <w:p w14:paraId="01C25ABB" w14:textId="5C06BCEC" w:rsidR="009D625C" w:rsidRPr="00FE3FF1" w:rsidRDefault="009D625C" w:rsidP="009D625C">
      <w:pPr>
        <w:pStyle w:val="NormalWeb"/>
        <w:rPr>
          <w:rFonts w:ascii="Times New Roman" w:hAnsi="Times New Roman" w:cs="Times New Roman"/>
          <w:b/>
          <w:bCs/>
          <w:sz w:val="22"/>
          <w:szCs w:val="22"/>
          <w:u w:val="single"/>
        </w:rPr>
      </w:pPr>
      <w:r w:rsidRPr="00FE3FF1">
        <w:rPr>
          <w:rFonts w:ascii="Times New Roman" w:hAnsi="Times New Roman" w:cs="Times New Roman"/>
          <w:b/>
          <w:bCs/>
          <w:sz w:val="22"/>
          <w:szCs w:val="22"/>
          <w:u w:val="single"/>
        </w:rPr>
        <w:t xml:space="preserve">Topic </w:t>
      </w:r>
      <w:r w:rsidR="004B37E3" w:rsidRPr="00FE3FF1">
        <w:rPr>
          <w:rFonts w:ascii="Times New Roman" w:hAnsi="Times New Roman" w:cs="Times New Roman"/>
          <w:b/>
          <w:bCs/>
          <w:sz w:val="22"/>
          <w:szCs w:val="22"/>
          <w:u w:val="single"/>
        </w:rPr>
        <w:t>2</w:t>
      </w:r>
      <w:r w:rsidRPr="00FE3FF1">
        <w:rPr>
          <w:rFonts w:ascii="Times New Roman" w:hAnsi="Times New Roman" w:cs="Times New Roman"/>
          <w:b/>
          <w:bCs/>
          <w:sz w:val="22"/>
          <w:szCs w:val="22"/>
          <w:u w:val="single"/>
        </w:rPr>
        <w:t xml:space="preserve">: </w:t>
      </w:r>
      <w:r w:rsidR="006C013F" w:rsidRPr="00FE3FF1">
        <w:rPr>
          <w:rFonts w:ascii="Times New Roman" w:hAnsi="Times New Roman" w:cs="Times New Roman"/>
          <w:b/>
          <w:bCs/>
          <w:sz w:val="22"/>
          <w:szCs w:val="22"/>
          <w:u w:val="single"/>
        </w:rPr>
        <w:t xml:space="preserve">PDCCH monitoring occasion </w:t>
      </w:r>
      <w:r w:rsidR="00472F96" w:rsidRPr="00FE3FF1">
        <w:rPr>
          <w:rFonts w:ascii="Times New Roman" w:hAnsi="Times New Roman" w:cs="Times New Roman"/>
          <w:b/>
          <w:bCs/>
          <w:sz w:val="22"/>
          <w:szCs w:val="22"/>
          <w:u w:val="single"/>
        </w:rPr>
        <w:t>during DRX OFF</w:t>
      </w:r>
    </w:p>
    <w:p w14:paraId="14C9DCC6" w14:textId="52E42348" w:rsidR="00593FAE" w:rsidRPr="00FE3FF1" w:rsidRDefault="00FC5C65" w:rsidP="007F1369">
      <w:pPr>
        <w:pStyle w:val="NormalWeb"/>
        <w:numPr>
          <w:ilvl w:val="0"/>
          <w:numId w:val="105"/>
        </w:numPr>
        <w:rPr>
          <w:rFonts w:ascii="Times New Roman" w:hAnsi="Times New Roman" w:cs="Times New Roman"/>
          <w:sz w:val="22"/>
          <w:szCs w:val="22"/>
        </w:rPr>
      </w:pPr>
      <w:r w:rsidRPr="00FE3FF1">
        <w:rPr>
          <w:rFonts w:ascii="Times New Roman" w:hAnsi="Times New Roman" w:cs="Times New Roman"/>
          <w:sz w:val="22"/>
          <w:szCs w:val="22"/>
        </w:rPr>
        <w:t>CAT</w:t>
      </w:r>
      <w:r w:rsidR="00F850BD" w:rsidRPr="00FE3FF1">
        <w:rPr>
          <w:rFonts w:ascii="Times New Roman" w:hAnsi="Times New Roman" w:cs="Times New Roman"/>
          <w:sz w:val="22"/>
          <w:szCs w:val="22"/>
        </w:rPr>
        <w:t>T</w:t>
      </w:r>
      <w:r w:rsidRPr="00FE3FF1">
        <w:rPr>
          <w:rFonts w:ascii="Times New Roman" w:hAnsi="Times New Roman" w:cs="Times New Roman"/>
          <w:sz w:val="22"/>
          <w:szCs w:val="22"/>
        </w:rPr>
        <w:t xml:space="preserve"> ha</w:t>
      </w:r>
      <w:r w:rsidR="00B553DD" w:rsidRPr="00FE3FF1">
        <w:rPr>
          <w:rFonts w:ascii="Times New Roman" w:hAnsi="Times New Roman" w:cs="Times New Roman"/>
          <w:sz w:val="22"/>
          <w:szCs w:val="22"/>
        </w:rPr>
        <w:t>s</w:t>
      </w:r>
      <w:r w:rsidRPr="00FE3FF1">
        <w:rPr>
          <w:rFonts w:ascii="Times New Roman" w:hAnsi="Times New Roman" w:cs="Times New Roman"/>
          <w:sz w:val="22"/>
          <w:szCs w:val="22"/>
        </w:rPr>
        <w:t xml:space="preserve"> provided simulation results for th</w:t>
      </w:r>
      <w:r w:rsidR="00F850BD" w:rsidRPr="00FE3FF1">
        <w:rPr>
          <w:rFonts w:ascii="Times New Roman" w:hAnsi="Times New Roman" w:cs="Times New Roman"/>
          <w:sz w:val="22"/>
          <w:szCs w:val="22"/>
        </w:rPr>
        <w:t>e</w:t>
      </w:r>
      <w:r w:rsidR="00B553DD" w:rsidRPr="00FE3FF1">
        <w:rPr>
          <w:rFonts w:ascii="Times New Roman" w:hAnsi="Times New Roman" w:cs="Times New Roman"/>
          <w:sz w:val="22"/>
          <w:szCs w:val="22"/>
        </w:rPr>
        <w:t xml:space="preserve"> proposed enhancements for both DL and UL</w:t>
      </w:r>
      <w:r w:rsidR="00F850BD" w:rsidRPr="00FE3FF1">
        <w:rPr>
          <w:rFonts w:ascii="Times New Roman" w:hAnsi="Times New Roman" w:cs="Times New Roman"/>
          <w:sz w:val="22"/>
          <w:szCs w:val="22"/>
        </w:rPr>
        <w:t xml:space="preserve"> (see section 2-1), s</w:t>
      </w:r>
      <w:r w:rsidR="00593FAE" w:rsidRPr="00FE3FF1">
        <w:rPr>
          <w:rFonts w:ascii="Times New Roman" w:hAnsi="Times New Roman" w:cs="Times New Roman"/>
          <w:sz w:val="22"/>
          <w:szCs w:val="22"/>
        </w:rPr>
        <w:t>howing</w:t>
      </w:r>
      <w:r w:rsidR="00F850BD" w:rsidRPr="00FE3FF1">
        <w:rPr>
          <w:rFonts w:ascii="Times New Roman" w:hAnsi="Times New Roman" w:cs="Times New Roman"/>
          <w:sz w:val="22"/>
          <w:szCs w:val="22"/>
        </w:rPr>
        <w:t xml:space="preserve"> power saving gain</w:t>
      </w:r>
      <w:r w:rsidR="00593FAE" w:rsidRPr="00FE3FF1">
        <w:rPr>
          <w:rFonts w:ascii="Times New Roman" w:hAnsi="Times New Roman" w:cs="Times New Roman"/>
          <w:sz w:val="22"/>
          <w:szCs w:val="22"/>
        </w:rPr>
        <w:t>, but no capacity gain.</w:t>
      </w:r>
    </w:p>
    <w:p w14:paraId="0616652D" w14:textId="7DFC8070" w:rsidR="00593FAE" w:rsidRPr="009F10BE" w:rsidRDefault="00F850BD" w:rsidP="007F1369">
      <w:pPr>
        <w:pStyle w:val="NormalWeb"/>
        <w:numPr>
          <w:ilvl w:val="0"/>
          <w:numId w:val="104"/>
        </w:numPr>
        <w:rPr>
          <w:rFonts w:ascii="Times New Roman" w:hAnsi="Times New Roman" w:cs="Times New Roman"/>
          <w:b/>
          <w:bCs/>
          <w:sz w:val="22"/>
          <w:szCs w:val="22"/>
          <w:highlight w:val="yellow"/>
        </w:rPr>
      </w:pPr>
      <w:r>
        <w:rPr>
          <w:rFonts w:ascii="Times New Roman" w:hAnsi="Times New Roman" w:cs="Times New Roman"/>
          <w:b/>
          <w:bCs/>
          <w:sz w:val="22"/>
          <w:szCs w:val="22"/>
        </w:rPr>
        <w:t xml:space="preserve"> </w:t>
      </w:r>
      <w:r w:rsidR="00593FAE" w:rsidRPr="009F10BE">
        <w:rPr>
          <w:rFonts w:ascii="Times New Roman" w:hAnsi="Times New Roman" w:cs="Times New Roman"/>
          <w:b/>
          <w:bCs/>
          <w:sz w:val="22"/>
          <w:szCs w:val="22"/>
          <w:highlight w:val="yellow"/>
        </w:rPr>
        <w:t xml:space="preserve">Moderator’s recommendation for Topic </w:t>
      </w:r>
      <w:r w:rsidR="00593FAE">
        <w:rPr>
          <w:rFonts w:ascii="Times New Roman" w:hAnsi="Times New Roman" w:cs="Times New Roman"/>
          <w:b/>
          <w:bCs/>
          <w:sz w:val="22"/>
          <w:szCs w:val="22"/>
          <w:highlight w:val="yellow"/>
        </w:rPr>
        <w:t>2</w:t>
      </w:r>
      <w:r w:rsidR="00593FAE" w:rsidRPr="009F10BE">
        <w:rPr>
          <w:rFonts w:ascii="Times New Roman" w:hAnsi="Times New Roman" w:cs="Times New Roman"/>
          <w:b/>
          <w:bCs/>
          <w:sz w:val="22"/>
          <w:szCs w:val="22"/>
          <w:highlight w:val="yellow"/>
        </w:rPr>
        <w:t>:</w:t>
      </w:r>
    </w:p>
    <w:p w14:paraId="34608424" w14:textId="1630360F" w:rsidR="00FC5C65" w:rsidRDefault="006C013F" w:rsidP="007F1369">
      <w:pPr>
        <w:pStyle w:val="NormalWeb"/>
        <w:numPr>
          <w:ilvl w:val="1"/>
          <w:numId w:val="105"/>
        </w:numPr>
        <w:rPr>
          <w:rFonts w:ascii="Times New Roman" w:hAnsi="Times New Roman" w:cs="Times New Roman"/>
          <w:b/>
          <w:bCs/>
          <w:sz w:val="22"/>
          <w:szCs w:val="22"/>
        </w:rPr>
      </w:pPr>
      <w:r>
        <w:rPr>
          <w:rFonts w:ascii="Times New Roman" w:hAnsi="Times New Roman" w:cs="Times New Roman"/>
          <w:b/>
          <w:bCs/>
          <w:sz w:val="22"/>
          <w:szCs w:val="22"/>
        </w:rPr>
        <w:t>Configuration of PDCC</w:t>
      </w:r>
      <w:r w:rsidR="00FE3FF1">
        <w:rPr>
          <w:rFonts w:ascii="Times New Roman" w:hAnsi="Times New Roman" w:cs="Times New Roman"/>
          <w:b/>
          <w:bCs/>
          <w:sz w:val="22"/>
          <w:szCs w:val="22"/>
        </w:rPr>
        <w:t>H</w:t>
      </w:r>
      <w:r>
        <w:rPr>
          <w:rFonts w:ascii="Times New Roman" w:hAnsi="Times New Roman" w:cs="Times New Roman"/>
          <w:b/>
          <w:bCs/>
          <w:sz w:val="22"/>
          <w:szCs w:val="22"/>
        </w:rPr>
        <w:t xml:space="preserve"> monitoring occasion</w:t>
      </w:r>
      <w:r w:rsidR="00FE3FF1">
        <w:rPr>
          <w:rFonts w:ascii="Times New Roman" w:hAnsi="Times New Roman" w:cs="Times New Roman"/>
          <w:b/>
          <w:bCs/>
          <w:sz w:val="22"/>
          <w:szCs w:val="22"/>
        </w:rPr>
        <w:t>s</w:t>
      </w:r>
      <w:r>
        <w:rPr>
          <w:rFonts w:ascii="Times New Roman" w:hAnsi="Times New Roman" w:cs="Times New Roman"/>
          <w:b/>
          <w:bCs/>
          <w:sz w:val="22"/>
          <w:szCs w:val="22"/>
        </w:rPr>
        <w:t xml:space="preserve"> during DRX-off </w:t>
      </w:r>
      <w:r w:rsidR="00593FAE">
        <w:rPr>
          <w:rFonts w:ascii="Times New Roman" w:hAnsi="Times New Roman" w:cs="Times New Roman"/>
          <w:b/>
          <w:bCs/>
          <w:sz w:val="22"/>
          <w:szCs w:val="22"/>
        </w:rPr>
        <w:t>for XR capacity improvements is down prioritized</w:t>
      </w:r>
    </w:p>
    <w:p w14:paraId="7845031B" w14:textId="77777777" w:rsidR="00337E97" w:rsidRPr="00337E97" w:rsidRDefault="00337E97" w:rsidP="00337E97">
      <w:pPr>
        <w:rPr>
          <w:rFonts w:ascii="Times New Roman" w:hAnsi="Times New Roman" w:cs="Times New Roman"/>
          <w:b/>
          <w:bCs/>
          <w:sz w:val="22"/>
          <w:szCs w:val="24"/>
          <w:u w:val="single"/>
        </w:rPr>
      </w:pPr>
      <w:r w:rsidRPr="00337E97">
        <w:rPr>
          <w:rFonts w:ascii="Times New Roman" w:hAnsi="Times New Roman" w:cs="Times New Roman"/>
          <w:b/>
          <w:bCs/>
          <w:sz w:val="22"/>
          <w:szCs w:val="24"/>
          <w:u w:val="single"/>
        </w:rPr>
        <w:t>Topic 3: XR multiple flows differentiation with CG transmission</w:t>
      </w:r>
    </w:p>
    <w:p w14:paraId="5296A501" w14:textId="65D2DEBC" w:rsidR="00337E97" w:rsidRDefault="00672C8C" w:rsidP="007F1369">
      <w:pPr>
        <w:pStyle w:val="NormalWeb"/>
        <w:numPr>
          <w:ilvl w:val="0"/>
          <w:numId w:val="105"/>
        </w:numPr>
        <w:rPr>
          <w:rFonts w:ascii="Times New Roman" w:hAnsi="Times New Roman" w:cs="Times New Roman"/>
          <w:b/>
          <w:bCs/>
          <w:sz w:val="22"/>
          <w:szCs w:val="22"/>
        </w:rPr>
      </w:pPr>
      <w:r w:rsidRPr="009F10BE">
        <w:rPr>
          <w:rFonts w:ascii="Times New Roman" w:hAnsi="Times New Roman" w:cs="Times New Roman"/>
          <w:b/>
          <w:bCs/>
          <w:sz w:val="22"/>
          <w:szCs w:val="22"/>
          <w:highlight w:val="yellow"/>
        </w:rPr>
        <w:t xml:space="preserve">Moderator’s recommendation for Topic </w:t>
      </w:r>
      <w:r>
        <w:rPr>
          <w:rFonts w:ascii="Times New Roman" w:hAnsi="Times New Roman" w:cs="Times New Roman"/>
          <w:b/>
          <w:bCs/>
          <w:sz w:val="22"/>
          <w:szCs w:val="22"/>
          <w:highlight w:val="yellow"/>
        </w:rPr>
        <w:t>3</w:t>
      </w:r>
      <w:r w:rsidRPr="009F10BE">
        <w:rPr>
          <w:rFonts w:ascii="Times New Roman" w:hAnsi="Times New Roman" w:cs="Times New Roman"/>
          <w:b/>
          <w:bCs/>
          <w:sz w:val="22"/>
          <w:szCs w:val="22"/>
          <w:highlight w:val="yellow"/>
        </w:rPr>
        <w:t>:</w:t>
      </w:r>
    </w:p>
    <w:p w14:paraId="65B7CB01" w14:textId="6276DFD4" w:rsidR="00672C8C" w:rsidRPr="009F10BE" w:rsidRDefault="00672C8C" w:rsidP="007F1369">
      <w:pPr>
        <w:pStyle w:val="NormalWeb"/>
        <w:numPr>
          <w:ilvl w:val="1"/>
          <w:numId w:val="105"/>
        </w:numPr>
        <w:rPr>
          <w:rFonts w:ascii="Times New Roman" w:hAnsi="Times New Roman" w:cs="Times New Roman"/>
          <w:b/>
          <w:bCs/>
          <w:sz w:val="22"/>
          <w:szCs w:val="22"/>
        </w:rPr>
      </w:pPr>
      <w:r>
        <w:rPr>
          <w:rFonts w:ascii="Times New Roman" w:hAnsi="Times New Roman" w:cs="Times New Roman"/>
          <w:b/>
          <w:bCs/>
          <w:sz w:val="22"/>
          <w:szCs w:val="22"/>
        </w:rPr>
        <w:t xml:space="preserve">Companies feedback regarding </w:t>
      </w:r>
      <w:r w:rsidR="00B112E4">
        <w:rPr>
          <w:rFonts w:ascii="Times New Roman" w:hAnsi="Times New Roman" w:cs="Times New Roman"/>
          <w:b/>
          <w:bCs/>
          <w:sz w:val="22"/>
          <w:szCs w:val="22"/>
        </w:rPr>
        <w:t>this topic is needed.</w:t>
      </w:r>
    </w:p>
    <w:p w14:paraId="2F460DE5" w14:textId="77777777" w:rsidR="00DB011E" w:rsidRPr="00924010" w:rsidRDefault="00DB011E" w:rsidP="00DB011E">
      <w:pPr>
        <w:pStyle w:val="NormalWeb"/>
        <w:ind w:left="1440" w:firstLine="0"/>
        <w:rPr>
          <w:rFonts w:ascii="Times New Roman" w:hAnsi="Times New Roman" w:cs="Times New Roman"/>
          <w:sz w:val="22"/>
          <w:szCs w:val="22"/>
        </w:rPr>
      </w:pPr>
    </w:p>
    <w:p w14:paraId="2D8FD259" w14:textId="77777777" w:rsidR="00DB011E" w:rsidRPr="00B20938" w:rsidRDefault="00DB011E" w:rsidP="00DB011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45DF254A" w14:textId="27C0E487" w:rsidR="00D23327" w:rsidRPr="00D23327" w:rsidRDefault="00DB011E" w:rsidP="007F1369">
      <w:pPr>
        <w:pStyle w:val="ListParagraph"/>
        <w:numPr>
          <w:ilvl w:val="0"/>
          <w:numId w:val="100"/>
        </w:numPr>
        <w:rPr>
          <w:rFonts w:ascii="Times New Roman" w:hAnsi="Times New Roman" w:cs="Times New Roman"/>
          <w:b/>
          <w:bCs/>
          <w:szCs w:val="18"/>
          <w:lang w:val="en-US" w:eastAsia="ja-JP"/>
        </w:rPr>
      </w:pPr>
      <w:bookmarkStart w:id="10" w:name="OLE_LINK469"/>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w:t>
      </w:r>
      <w:r w:rsidR="00B112E4" w:rsidRPr="002730FD">
        <w:rPr>
          <w:rFonts w:ascii="Times New Roman" w:hAnsi="Times New Roman" w:cs="Times New Roman"/>
          <w:b/>
          <w:bCs/>
          <w:highlight w:val="yellow"/>
          <w:lang w:val="en-US"/>
        </w:rPr>
        <w:t xml:space="preserve">Moderator’s recommendation for Topic </w:t>
      </w:r>
      <w:r w:rsidR="00D23327" w:rsidRPr="001327E8">
        <w:rPr>
          <w:rFonts w:ascii="Times New Roman" w:hAnsi="Times New Roman" w:cs="Times New Roman"/>
          <w:b/>
          <w:bCs/>
          <w:highlight w:val="yellow"/>
          <w:lang w:val="en-US"/>
        </w:rPr>
        <w:t>1</w:t>
      </w:r>
      <w:r w:rsidRPr="003D1A9F">
        <w:rPr>
          <w:rFonts w:ascii="Times New Roman" w:eastAsiaTheme="minorEastAsia" w:hAnsi="Times New Roman" w:cs="Times New Roman"/>
          <w:lang w:val="en-US" w:eastAsia="zh-CN"/>
        </w:rPr>
        <w:t xml:space="preserve">? </w:t>
      </w:r>
    </w:p>
    <w:p w14:paraId="6669FAE5" w14:textId="597821CC" w:rsidR="00D23327" w:rsidRPr="007142B4" w:rsidRDefault="00D23327"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w:t>
      </w:r>
      <w:r w:rsidRPr="002730FD">
        <w:rPr>
          <w:rFonts w:ascii="Times New Roman" w:hAnsi="Times New Roman" w:cs="Times New Roman"/>
          <w:b/>
          <w:bCs/>
          <w:highlight w:val="yellow"/>
          <w:lang w:val="en-US"/>
        </w:rPr>
        <w:t xml:space="preserve">Moderator’s recommendation for Topic </w:t>
      </w:r>
      <w:r w:rsidR="007142B4" w:rsidRPr="001327E8">
        <w:rPr>
          <w:rFonts w:ascii="Times New Roman" w:hAnsi="Times New Roman" w:cs="Times New Roman"/>
          <w:b/>
          <w:bCs/>
          <w:highlight w:val="yellow"/>
          <w:lang w:val="en-US"/>
        </w:rPr>
        <w:t>2</w:t>
      </w:r>
      <w:r w:rsidRPr="003D1A9F">
        <w:rPr>
          <w:rFonts w:ascii="Times New Roman" w:eastAsiaTheme="minorEastAsia" w:hAnsi="Times New Roman" w:cs="Times New Roman"/>
          <w:lang w:val="en-US" w:eastAsia="zh-CN"/>
        </w:rPr>
        <w:t xml:space="preserve">? </w:t>
      </w:r>
    </w:p>
    <w:p w14:paraId="10419888" w14:textId="6891753C" w:rsidR="00B112E4" w:rsidRPr="001A543B" w:rsidRDefault="007142B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w:t>
      </w:r>
      <w:r w:rsidR="00E90476">
        <w:rPr>
          <w:rFonts w:ascii="Times New Roman" w:hAnsi="Times New Roman" w:cs="Times New Roman"/>
          <w:szCs w:val="18"/>
          <w:lang w:val="en-US" w:eastAsia="ja-JP"/>
        </w:rPr>
        <w:t>enhancements in</w:t>
      </w:r>
      <w:r w:rsidR="001327E8" w:rsidRPr="002730FD">
        <w:rPr>
          <w:rFonts w:ascii="Times New Roman" w:hAnsi="Times New Roman" w:cs="Times New Roman"/>
          <w:b/>
          <w:bCs/>
          <w:highlight w:val="yellow"/>
          <w:lang w:val="en-US"/>
        </w:rPr>
        <w:t xml:space="preserve"> for Topic </w:t>
      </w:r>
      <w:r w:rsidR="001327E8" w:rsidRPr="001327E8">
        <w:rPr>
          <w:rFonts w:ascii="Times New Roman" w:hAnsi="Times New Roman" w:cs="Times New Roman"/>
          <w:b/>
          <w:bCs/>
          <w:highlight w:val="yellow"/>
          <w:lang w:val="en-US"/>
        </w:rPr>
        <w:t>3</w:t>
      </w:r>
    </w:p>
    <w:p w14:paraId="7836E0F5" w14:textId="57E3D231" w:rsidR="00DB011E" w:rsidRPr="00AB4314" w:rsidRDefault="00DB011E"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4</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proposed enhancements</w:t>
      </w:r>
      <w:r w:rsidR="001327E8">
        <w:rPr>
          <w:rFonts w:ascii="Times New Roman" w:hAnsi="Times New Roman" w:cs="Times New Roman"/>
          <w:szCs w:val="18"/>
          <w:lang w:val="en-US" w:eastAsia="ja-JP"/>
        </w:rPr>
        <w:t>/recommendations</w:t>
      </w:r>
      <w:r>
        <w:rPr>
          <w:rFonts w:ascii="Times New Roman" w:hAnsi="Times New Roman" w:cs="Times New Roman"/>
          <w:szCs w:val="18"/>
          <w:lang w:val="en-US" w:eastAsia="ja-JP"/>
        </w:rPr>
        <w:t xml:space="preserve">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6C60FFE7" w14:textId="51F03CA8" w:rsidR="00DB011E" w:rsidRPr="003D1A9F" w:rsidRDefault="00DB011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1A543B">
        <w:rPr>
          <w:rFonts w:ascii="Times New Roman" w:hAnsi="Times New Roman" w:cs="Times New Roman"/>
          <w:b/>
          <w:bCs/>
          <w:szCs w:val="18"/>
          <w:lang w:val="en-US" w:eastAsia="ja-JP"/>
        </w:rPr>
        <w:t>5</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0"/>
    <w:p w14:paraId="604631AF" w14:textId="6EDA4EF4" w:rsidR="00DB011E" w:rsidRDefault="00DB011E" w:rsidP="00DB011E">
      <w:pPr>
        <w:rPr>
          <w:rFonts w:ascii="Times New Roman" w:hAnsi="Times New Roman" w:cs="Times New Roman"/>
          <w:b/>
          <w:bCs/>
          <w:szCs w:val="18"/>
          <w:lang w:val="en-US" w:eastAsia="ja-JP"/>
        </w:rPr>
      </w:pPr>
    </w:p>
    <w:p w14:paraId="4813CC51" w14:textId="5A572C9E" w:rsidR="00EE4ED4" w:rsidRPr="00EE4ED4" w:rsidRDefault="00EE4ED4" w:rsidP="00DB011E">
      <w:pPr>
        <w:rPr>
          <w:rFonts w:ascii="Times New Roman" w:hAnsi="Times New Roman" w:cs="Times New Roman"/>
          <w:b/>
          <w:bCs/>
          <w:sz w:val="22"/>
          <w:lang w:val="en-US" w:eastAsia="ja-JP"/>
        </w:rPr>
      </w:pPr>
      <w:r w:rsidRPr="00EE4ED4">
        <w:rPr>
          <w:rFonts w:ascii="Times New Roman" w:hAnsi="Times New Roman" w:cs="Times New Roman"/>
          <w:b/>
          <w:bCs/>
          <w:sz w:val="22"/>
          <w:lang w:val="en-US" w:eastAsia="ja-JP"/>
        </w:rPr>
        <w:t>Note: For discussions, 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DB011E" w14:paraId="01D79955" w14:textId="77777777" w:rsidTr="004D5C5D">
        <w:tc>
          <w:tcPr>
            <w:tcW w:w="1271" w:type="dxa"/>
            <w:shd w:val="clear" w:color="auto" w:fill="BFBFBF" w:themeFill="background1" w:themeFillShade="BF"/>
          </w:tcPr>
          <w:p w14:paraId="7FECEEA5" w14:textId="77777777" w:rsidR="00DB011E" w:rsidRDefault="00DB011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F8C3B9C" w14:textId="77777777" w:rsidR="00DB011E" w:rsidRDefault="00DB011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DB011E" w14:paraId="6E674E5D" w14:textId="77777777" w:rsidTr="004D5C5D">
        <w:tc>
          <w:tcPr>
            <w:tcW w:w="1271" w:type="dxa"/>
          </w:tcPr>
          <w:p w14:paraId="4721F432" w14:textId="34C99A13" w:rsidR="00DB011E" w:rsidRDefault="00C470B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DBAA682" w14:textId="693A0308" w:rsidR="00DB011E" w:rsidRPr="00C470B2" w:rsidRDefault="00C470B2" w:rsidP="004D5C5D">
            <w:pPr>
              <w:rPr>
                <w:rFonts w:ascii="Times New Roman" w:hAnsi="Times New Roman" w:cs="Times New Roman"/>
                <w:szCs w:val="18"/>
                <w:lang w:val="en-US" w:eastAsia="ja-JP"/>
              </w:rPr>
            </w:pPr>
            <w:r w:rsidRPr="00C470B2">
              <w:rPr>
                <w:rFonts w:ascii="Times New Roman" w:hAnsi="Times New Roman" w:cs="Times New Roman"/>
                <w:szCs w:val="18"/>
                <w:lang w:val="en-US" w:eastAsia="ja-JP"/>
              </w:rPr>
              <w:t>Q1:</w:t>
            </w:r>
            <w:bookmarkStart w:id="11" w:name="OLE_LINK470"/>
            <w:r w:rsidRPr="00C470B2">
              <w:rPr>
                <w:rFonts w:ascii="Times New Roman" w:hAnsi="Times New Roman" w:cs="Times New Roman"/>
                <w:szCs w:val="18"/>
                <w:lang w:val="en-US" w:eastAsia="ja-JP"/>
              </w:rPr>
              <w:t xml:space="preserve"> Agree with moderator </w:t>
            </w:r>
            <w:r w:rsidR="009914BA">
              <w:rPr>
                <w:rFonts w:ascii="Times New Roman" w:hAnsi="Times New Roman" w:cs="Times New Roman"/>
                <w:szCs w:val="18"/>
                <w:lang w:val="en-US" w:eastAsia="ja-JP"/>
              </w:rPr>
              <w:t>–</w:t>
            </w:r>
            <w:r w:rsidRPr="00C470B2">
              <w:rPr>
                <w:rFonts w:ascii="Times New Roman" w:hAnsi="Times New Roman" w:cs="Times New Roman"/>
                <w:szCs w:val="18"/>
                <w:lang w:val="en-US" w:eastAsia="ja-JP"/>
              </w:rPr>
              <w:t xml:space="preserve"> </w:t>
            </w:r>
            <w:r w:rsidR="009914BA">
              <w:rPr>
                <w:rFonts w:ascii="Times New Roman" w:hAnsi="Times New Roman" w:cs="Times New Roman"/>
                <w:szCs w:val="18"/>
                <w:lang w:val="en-US" w:eastAsia="ja-JP"/>
              </w:rPr>
              <w:t xml:space="preserve">RAN1 </w:t>
            </w:r>
            <w:r w:rsidRPr="00C470B2">
              <w:rPr>
                <w:rFonts w:ascii="Times New Roman" w:hAnsi="Times New Roman" w:cs="Times New Roman"/>
                <w:szCs w:val="18"/>
                <w:lang w:val="en-US" w:eastAsia="ja-JP"/>
              </w:rPr>
              <w:t>already concluded</w:t>
            </w:r>
            <w:r w:rsidR="009914BA">
              <w:rPr>
                <w:rFonts w:ascii="Times New Roman" w:hAnsi="Times New Roman" w:cs="Times New Roman"/>
                <w:szCs w:val="18"/>
                <w:lang w:val="en-US" w:eastAsia="ja-JP"/>
              </w:rPr>
              <w:t>.</w:t>
            </w:r>
            <w:bookmarkEnd w:id="11"/>
          </w:p>
          <w:p w14:paraId="5DECF00D" w14:textId="7C218958" w:rsidR="00C470B2" w:rsidRDefault="00C470B2" w:rsidP="004D5C5D">
            <w:pPr>
              <w:rPr>
                <w:rFonts w:ascii="Times New Roman" w:hAnsi="Times New Roman" w:cs="Times New Roman"/>
                <w:szCs w:val="18"/>
                <w:lang w:val="en-US" w:eastAsia="ja-JP"/>
              </w:rPr>
            </w:pPr>
            <w:r w:rsidRPr="00C470B2">
              <w:rPr>
                <w:rFonts w:ascii="Times New Roman" w:hAnsi="Times New Roman" w:cs="Times New Roman"/>
                <w:szCs w:val="18"/>
                <w:lang w:val="en-US" w:eastAsia="ja-JP"/>
              </w:rPr>
              <w:t xml:space="preserve">Q2: Agree with moderator. Given the </w:t>
            </w:r>
            <w:r w:rsidR="009914BA">
              <w:rPr>
                <w:rFonts w:ascii="Times New Roman" w:hAnsi="Times New Roman" w:cs="Times New Roman"/>
                <w:szCs w:val="18"/>
                <w:lang w:val="en-US" w:eastAsia="ja-JP"/>
              </w:rPr>
              <w:t>almost certainly</w:t>
            </w:r>
            <w:r w:rsidRPr="00C470B2">
              <w:rPr>
                <w:rFonts w:ascii="Times New Roman" w:hAnsi="Times New Roman" w:cs="Times New Roman"/>
                <w:szCs w:val="18"/>
                <w:lang w:val="en-US" w:eastAsia="ja-JP"/>
              </w:rPr>
              <w:t xml:space="preserve"> short DRX cycle for XR, if proposal 2 was to apply, what would be the meaning of having DRX?</w:t>
            </w:r>
          </w:p>
          <w:p w14:paraId="1143B006" w14:textId="2D9EFEB0" w:rsidR="00C470B2" w:rsidRDefault="00C470B2" w:rsidP="004D5C5D">
            <w:pPr>
              <w:rPr>
                <w:rFonts w:ascii="Times New Roman" w:hAnsi="Times New Roman" w:cs="Times New Roman"/>
                <w:szCs w:val="18"/>
                <w:lang w:val="en-US" w:eastAsia="ja-JP"/>
              </w:rPr>
            </w:pPr>
            <w:r>
              <w:rPr>
                <w:rFonts w:ascii="Times New Roman" w:hAnsi="Times New Roman" w:cs="Times New Roman"/>
                <w:szCs w:val="18"/>
                <w:lang w:val="en-US" w:eastAsia="ja-JP"/>
              </w:rPr>
              <w:t>Q3:</w:t>
            </w:r>
            <w:r w:rsidR="00DE254C">
              <w:rPr>
                <w:rFonts w:ascii="Times New Roman" w:hAnsi="Times New Roman" w:cs="Times New Roman"/>
                <w:szCs w:val="18"/>
                <w:lang w:val="en-US" w:eastAsia="ja-JP"/>
              </w:rPr>
              <w:t xml:space="preserve"> No need for the proposed enhancements – CG is even less appropriate for multiple flows as that is another dimension for the dynamic nature of XR</w:t>
            </w:r>
            <w:r w:rsidR="009914BA">
              <w:rPr>
                <w:rFonts w:ascii="Times New Roman" w:hAnsi="Times New Roman" w:cs="Times New Roman"/>
                <w:szCs w:val="18"/>
                <w:lang w:val="en-US" w:eastAsia="ja-JP"/>
              </w:rPr>
              <w:t>.</w:t>
            </w:r>
          </w:p>
          <w:p w14:paraId="7CA20358" w14:textId="2A82B1B6" w:rsidR="00DE254C" w:rsidRPr="00C470B2" w:rsidRDefault="00DE254C" w:rsidP="004D5C5D">
            <w:pPr>
              <w:rPr>
                <w:rFonts w:ascii="Times New Roman" w:hAnsi="Times New Roman" w:cs="Times New Roman"/>
                <w:szCs w:val="18"/>
                <w:lang w:val="en-US" w:eastAsia="ja-JP"/>
              </w:rPr>
            </w:pPr>
            <w:r>
              <w:rPr>
                <w:rFonts w:ascii="Times New Roman" w:hAnsi="Times New Roman" w:cs="Times New Roman"/>
                <w:szCs w:val="18"/>
                <w:lang w:val="en-US" w:eastAsia="ja-JP"/>
              </w:rPr>
              <w:t>Q4: RAN1 discussion</w:t>
            </w:r>
            <w:r w:rsidR="009914BA">
              <w:rPr>
                <w:rFonts w:ascii="Times New Roman" w:hAnsi="Times New Roman" w:cs="Times New Roman"/>
                <w:szCs w:val="18"/>
                <w:lang w:val="en-US" w:eastAsia="ja-JP"/>
              </w:rPr>
              <w:t>/conclusion</w:t>
            </w:r>
            <w:r>
              <w:rPr>
                <w:rFonts w:ascii="Times New Roman" w:hAnsi="Times New Roman" w:cs="Times New Roman"/>
                <w:szCs w:val="18"/>
                <w:lang w:val="en-US" w:eastAsia="ja-JP"/>
              </w:rPr>
              <w:t xml:space="preserve"> for simulation assumptions</w:t>
            </w:r>
            <w:r w:rsidR="009914BA">
              <w:rPr>
                <w:rFonts w:ascii="Times New Roman" w:hAnsi="Times New Roman" w:cs="Times New Roman"/>
                <w:szCs w:val="18"/>
                <w:lang w:val="en-US" w:eastAsia="ja-JP"/>
              </w:rPr>
              <w:t xml:space="preserve"> and </w:t>
            </w:r>
            <w:r>
              <w:rPr>
                <w:rFonts w:ascii="Times New Roman" w:hAnsi="Times New Roman" w:cs="Times New Roman"/>
                <w:szCs w:val="18"/>
                <w:lang w:val="en-US" w:eastAsia="ja-JP"/>
              </w:rPr>
              <w:t xml:space="preserve">feasibility and </w:t>
            </w:r>
            <w:r w:rsidR="009914BA">
              <w:rPr>
                <w:rFonts w:ascii="Times New Roman" w:hAnsi="Times New Roman" w:cs="Times New Roman"/>
                <w:szCs w:val="18"/>
                <w:lang w:val="en-US" w:eastAsia="ja-JP"/>
              </w:rPr>
              <w:t xml:space="preserve">for the </w:t>
            </w:r>
            <w:r>
              <w:rPr>
                <w:rFonts w:ascii="Times New Roman" w:hAnsi="Times New Roman" w:cs="Times New Roman"/>
                <w:szCs w:val="18"/>
                <w:lang w:val="en-US" w:eastAsia="ja-JP"/>
              </w:rPr>
              <w:t xml:space="preserve">benefits over DG </w:t>
            </w:r>
            <w:r w:rsidR="009914BA">
              <w:rPr>
                <w:rFonts w:ascii="Times New Roman" w:hAnsi="Times New Roman" w:cs="Times New Roman"/>
                <w:szCs w:val="18"/>
                <w:lang w:val="en-US" w:eastAsia="ja-JP"/>
              </w:rPr>
              <w:t>is</w:t>
            </w:r>
            <w:r>
              <w:rPr>
                <w:rFonts w:ascii="Times New Roman" w:hAnsi="Times New Roman" w:cs="Times New Roman"/>
                <w:szCs w:val="18"/>
                <w:lang w:val="en-US" w:eastAsia="ja-JP"/>
              </w:rPr>
              <w:t xml:space="preserve"> first needed.</w:t>
            </w:r>
          </w:p>
        </w:tc>
      </w:tr>
      <w:tr w:rsidR="00DB011E" w14:paraId="11F75CB1" w14:textId="77777777" w:rsidTr="004D5C5D">
        <w:tc>
          <w:tcPr>
            <w:tcW w:w="1271" w:type="dxa"/>
          </w:tcPr>
          <w:p w14:paraId="0C362852" w14:textId="71314E06" w:rsidR="00DB011E" w:rsidRDefault="008B659A"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12272C8" w14:textId="77777777" w:rsidR="00DB011E" w:rsidRDefault="008B659A" w:rsidP="004D5C5D">
            <w:pPr>
              <w:rPr>
                <w:rFonts w:ascii="Times New Roman" w:hAnsi="Times New Roman" w:cs="Times New Roman"/>
                <w:szCs w:val="18"/>
                <w:lang w:val="en-US" w:eastAsia="ja-JP"/>
              </w:rPr>
            </w:pPr>
            <w:r w:rsidRPr="008B659A">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Agree that this is already concluded.</w:t>
            </w:r>
          </w:p>
          <w:p w14:paraId="230411CC" w14:textId="1780CC02" w:rsidR="008B659A" w:rsidRDefault="008B659A" w:rsidP="004D5C5D">
            <w:pPr>
              <w:rPr>
                <w:rFonts w:ascii="Times New Roman" w:hAnsi="Times New Roman" w:cs="Times New Roman"/>
                <w:szCs w:val="18"/>
                <w:lang w:val="en-US" w:eastAsia="ja-JP"/>
              </w:rPr>
            </w:pPr>
            <w:r>
              <w:rPr>
                <w:rFonts w:ascii="Times New Roman" w:hAnsi="Times New Roman" w:cs="Times New Roman"/>
                <w:szCs w:val="18"/>
                <w:lang w:val="en-US" w:eastAsia="ja-JP"/>
              </w:rPr>
              <w:t>Q2: Agree with moderator</w:t>
            </w:r>
          </w:p>
          <w:p w14:paraId="6BCE7A00" w14:textId="77777777" w:rsidR="008B659A" w:rsidRDefault="008B659A" w:rsidP="004D5C5D">
            <w:pPr>
              <w:rPr>
                <w:rFonts w:ascii="Times New Roman" w:hAnsi="Times New Roman" w:cs="Times New Roman"/>
                <w:szCs w:val="18"/>
                <w:lang w:val="en-US" w:eastAsia="ja-JP"/>
              </w:rPr>
            </w:pPr>
            <w:r>
              <w:rPr>
                <w:rFonts w:ascii="Times New Roman" w:hAnsi="Times New Roman" w:cs="Times New Roman"/>
                <w:szCs w:val="18"/>
                <w:lang w:val="en-US" w:eastAsia="ja-JP"/>
              </w:rPr>
              <w:t>Q3: With multiple flows, it is even more difficult to see the capacity benefit of CG over DG.</w:t>
            </w:r>
          </w:p>
          <w:p w14:paraId="14B57FDF" w14:textId="6B2B5486" w:rsidR="008B659A" w:rsidRPr="008B659A" w:rsidRDefault="008B659A"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Q4: In general, we think companies’ effort should be respected and captured when evaluations were performed according to the agreed simulation assumptions and the agreed common </w:t>
            </w:r>
            <w:r>
              <w:rPr>
                <w:rFonts w:ascii="Times New Roman" w:hAnsi="Times New Roman" w:cs="Times New Roman"/>
                <w:szCs w:val="18"/>
                <w:lang w:val="en-US" w:eastAsia="ja-JP"/>
              </w:rPr>
              <w:lastRenderedPageBreak/>
              <w:t>principles. It is better to have a consistent manner on whether/how to capture results with proper observation and conclusion than discussing each individual proposal/result separately.</w:t>
            </w:r>
          </w:p>
        </w:tc>
      </w:tr>
      <w:tr w:rsidR="00DB011E" w14:paraId="5E67E4A5" w14:textId="77777777" w:rsidTr="004D5C5D">
        <w:tc>
          <w:tcPr>
            <w:tcW w:w="1271" w:type="dxa"/>
          </w:tcPr>
          <w:p w14:paraId="59AB9B23" w14:textId="6287DD16" w:rsidR="00DB011E" w:rsidRDefault="00D5180C"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CATT</w:t>
            </w:r>
          </w:p>
        </w:tc>
        <w:tc>
          <w:tcPr>
            <w:tcW w:w="8358" w:type="dxa"/>
          </w:tcPr>
          <w:p w14:paraId="6529C178" w14:textId="77777777" w:rsidR="00DB011E" w:rsidRDefault="00D5180C"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We are OK with the proposal deprioritize SPS.  </w:t>
            </w:r>
          </w:p>
          <w:p w14:paraId="17556D8B" w14:textId="77777777" w:rsidR="00477B68" w:rsidRDefault="00D5180C"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w:t>
            </w:r>
            <w:r w:rsidR="00477B68">
              <w:rPr>
                <w:rFonts w:ascii="Times New Roman" w:hAnsi="Times New Roman" w:cs="Times New Roman"/>
                <w:szCs w:val="18"/>
                <w:lang w:val="en-US" w:eastAsia="ja-JP"/>
              </w:rPr>
              <w:t xml:space="preserve">We don’t agree with the proposal.  </w:t>
            </w:r>
          </w:p>
          <w:p w14:paraId="26EA42A6" w14:textId="77777777" w:rsidR="00477B68" w:rsidRDefault="00D5180C"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PDCCH monitoring at DRX OFF is the enhancement of dynamic scheduling to support XR and other traffic in the same time.   </w:t>
            </w:r>
            <w:r w:rsidR="00477B68">
              <w:rPr>
                <w:rFonts w:ascii="Times New Roman" w:hAnsi="Times New Roman" w:cs="Times New Roman"/>
                <w:szCs w:val="18"/>
                <w:lang w:val="en-US" w:eastAsia="ja-JP"/>
              </w:rPr>
              <w:t xml:space="preserve">The PDCCH monitoring at DRX OFF is one technique of C-DRX enhancement to align the PDCCH monitoring cycle with the XR traffic cycle. </w:t>
            </w:r>
          </w:p>
          <w:p w14:paraId="4F60CECC" w14:textId="77777777" w:rsidR="00D5180C" w:rsidRDefault="00477B6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The trunking efficiency is reduced for XR multiple flow differentiation with CG.  We need performance results to justify the proposed techniques.  </w:t>
            </w:r>
          </w:p>
          <w:p w14:paraId="276B6755" w14:textId="03776969" w:rsidR="00477B68" w:rsidRPr="00D5180C" w:rsidRDefault="00477B68" w:rsidP="004D5C5D">
            <w:pPr>
              <w:rPr>
                <w:rFonts w:ascii="Times New Roman" w:hAnsi="Times New Roman" w:cs="Times New Roman"/>
                <w:szCs w:val="18"/>
                <w:lang w:val="en-US" w:eastAsia="ja-JP"/>
              </w:rPr>
            </w:pPr>
            <w:r>
              <w:rPr>
                <w:rFonts w:ascii="Times New Roman" w:hAnsi="Times New Roman" w:cs="Times New Roman"/>
                <w:szCs w:val="18"/>
                <w:lang w:val="en-US" w:eastAsia="ja-JP"/>
              </w:rPr>
              <w:t>Q4: All results should be captured in the TR</w:t>
            </w:r>
          </w:p>
        </w:tc>
      </w:tr>
      <w:tr w:rsidR="00DB011E" w14:paraId="7A8B7584" w14:textId="77777777" w:rsidTr="004D5C5D">
        <w:tc>
          <w:tcPr>
            <w:tcW w:w="1271" w:type="dxa"/>
          </w:tcPr>
          <w:p w14:paraId="52BB73B1" w14:textId="65B2648A" w:rsidR="00DB011E" w:rsidRPr="00205F73" w:rsidRDefault="00205F73"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5DA5831" w14:textId="7F878665" w:rsidR="00205F73" w:rsidRPr="00205F73" w:rsidRDefault="00205F73" w:rsidP="00205F73">
            <w:pPr>
              <w:spacing w:line="256" w:lineRule="auto"/>
              <w:ind w:leftChars="9" w:left="18"/>
              <w:rPr>
                <w:rFonts w:ascii="Times New Roman" w:eastAsia="Calibri" w:hAnsi="Times New Roman" w:cs="Times New Roman"/>
                <w:szCs w:val="18"/>
                <w:lang w:val="en-US" w:eastAsia="ja-JP"/>
              </w:rPr>
            </w:pPr>
            <w:r w:rsidRPr="00205F73">
              <w:rPr>
                <w:rFonts w:ascii="Times New Roman" w:hAnsi="Times New Roman" w:cs="Times New Roman"/>
                <w:szCs w:val="18"/>
                <w:lang w:val="en-US" w:eastAsia="ja-JP"/>
              </w:rPr>
              <w:t>Q1: Agree with moderator – RAN1 already concluded.</w:t>
            </w:r>
            <w:r w:rsidRPr="00205F73">
              <w:rPr>
                <w:rFonts w:ascii="Times New Roman" w:eastAsiaTheme="minorEastAsia" w:hAnsi="Times New Roman" w:cs="Times New Roman"/>
                <w:lang w:val="en-US" w:eastAsia="zh-CN"/>
              </w:rPr>
              <w:t xml:space="preserve"> </w:t>
            </w:r>
          </w:p>
          <w:p w14:paraId="34762273" w14:textId="07F63E9C" w:rsidR="00205F73" w:rsidRPr="00205F73" w:rsidRDefault="00205F73" w:rsidP="00205F73">
            <w:pPr>
              <w:spacing w:line="256" w:lineRule="auto"/>
              <w:ind w:leftChars="9" w:left="18"/>
              <w:rPr>
                <w:rFonts w:ascii="Times New Roman" w:eastAsia="Yu Mincho" w:hAnsi="Times New Roman" w:cs="Times New Roman"/>
                <w:szCs w:val="18"/>
                <w:lang w:val="en-US" w:eastAsia="ja-JP"/>
              </w:rPr>
            </w:pPr>
            <w:r w:rsidRPr="00205F73">
              <w:rPr>
                <w:rFonts w:ascii="Times New Roman" w:hAnsi="Times New Roman" w:cs="Times New Roman"/>
                <w:szCs w:val="18"/>
                <w:lang w:val="en-US" w:eastAsia="ja-JP"/>
              </w:rPr>
              <w:t xml:space="preserve">Q2: </w:t>
            </w:r>
            <w:r>
              <w:rPr>
                <w:rFonts w:ascii="Times New Roman" w:hAnsi="Times New Roman" w:cs="Times New Roman"/>
                <w:szCs w:val="18"/>
                <w:lang w:val="en-US" w:eastAsia="ja-JP"/>
              </w:rPr>
              <w:t>Tend to agree with moderator. To us this is more like a power enhancement scheme. Besides, RAN2 is desining semi-static DRX periodicity enhancement to match XR traffic, so the XR traffic aligning with CDRX (PDCCH monitoring) may not still be an issue</w:t>
            </w:r>
          </w:p>
          <w:p w14:paraId="331456AB" w14:textId="4EB5377A" w:rsidR="00205F73" w:rsidRPr="00205F73" w:rsidRDefault="00205F73" w:rsidP="00205F73">
            <w:pPr>
              <w:spacing w:line="256" w:lineRule="auto"/>
              <w:ind w:leftChars="9" w:left="18"/>
              <w:rPr>
                <w:rFonts w:ascii="Times New Roman" w:hAnsi="Times New Roman" w:cs="Times New Roman"/>
                <w:szCs w:val="18"/>
                <w:lang w:val="en-US" w:eastAsia="ja-JP"/>
              </w:rPr>
            </w:pPr>
            <w:r w:rsidRPr="00205F73">
              <w:rPr>
                <w:rFonts w:ascii="Times New Roman" w:hAnsi="Times New Roman" w:cs="Times New Roman"/>
                <w:szCs w:val="18"/>
                <w:lang w:val="en-US" w:eastAsia="ja-JP"/>
              </w:rPr>
              <w:t xml:space="preserve">Q3: </w:t>
            </w:r>
            <w:r>
              <w:rPr>
                <w:rFonts w:ascii="Times New Roman" w:hAnsi="Times New Roman" w:cs="Times New Roman"/>
                <w:szCs w:val="18"/>
                <w:lang w:val="en-US" w:eastAsia="ja-JP"/>
              </w:rPr>
              <w:t xml:space="preserve">We do not see evident capacity gain for </w:t>
            </w:r>
            <w:r w:rsidRPr="00205F73">
              <w:rPr>
                <w:rFonts w:ascii="Times New Roman" w:hAnsi="Times New Roman" w:cs="Times New Roman"/>
                <w:szCs w:val="18"/>
                <w:lang w:val="en-US" w:eastAsia="ja-JP"/>
              </w:rPr>
              <w:t>the proposed enhancements</w:t>
            </w:r>
          </w:p>
          <w:p w14:paraId="2E4D9D23" w14:textId="77777777" w:rsidR="00205F73" w:rsidRPr="00205F73" w:rsidRDefault="00205F73" w:rsidP="00205F73">
            <w:pPr>
              <w:spacing w:line="256" w:lineRule="auto"/>
              <w:ind w:leftChars="9" w:left="18"/>
              <w:rPr>
                <w:rFonts w:ascii="Times New Roman" w:hAnsi="Times New Roman" w:cs="Times New Roman"/>
                <w:szCs w:val="18"/>
                <w:lang w:val="en-US" w:eastAsia="ja-JP"/>
              </w:rPr>
            </w:pPr>
            <w:r w:rsidRPr="00205F73">
              <w:rPr>
                <w:rFonts w:ascii="Times New Roman" w:hAnsi="Times New Roman" w:cs="Times New Roman"/>
                <w:szCs w:val="18"/>
                <w:lang w:val="en-US" w:eastAsia="ja-JP"/>
              </w:rPr>
              <w:t xml:space="preserve">Q4: Discuss your view regarding the proposed enhancements/recommendations and whether they should be captured in </w:t>
            </w:r>
            <w:r w:rsidRPr="00205F73">
              <w:rPr>
                <w:rFonts w:ascii="Times New Roman" w:hAnsi="Times New Roman" w:cs="Times New Roman"/>
                <w:lang w:val="en-US"/>
              </w:rPr>
              <w:t>TR 38.835. If yes, feel free to provide suggestions on corresponding TPs.</w:t>
            </w:r>
          </w:p>
          <w:p w14:paraId="72921856" w14:textId="0C3D7B09" w:rsidR="00205F73" w:rsidRPr="00205F73" w:rsidRDefault="00205F73" w:rsidP="00205F73">
            <w:pPr>
              <w:spacing w:line="256" w:lineRule="auto"/>
              <w:ind w:leftChars="9" w:left="18"/>
              <w:rPr>
                <w:rFonts w:ascii="Times New Roman" w:hAnsi="Times New Roman" w:cs="Times New Roman"/>
                <w:szCs w:val="18"/>
                <w:lang w:val="en-US" w:eastAsia="ja-JP"/>
              </w:rPr>
            </w:pPr>
            <w:r w:rsidRPr="00205F73">
              <w:rPr>
                <w:rFonts w:ascii="Times New Roman" w:hAnsi="Times New Roman" w:cs="Times New Roman"/>
                <w:szCs w:val="18"/>
                <w:lang w:val="en-US" w:eastAsia="ja-JP"/>
              </w:rPr>
              <w:t xml:space="preserve">Q5: </w:t>
            </w:r>
            <w:r>
              <w:rPr>
                <w:rFonts w:ascii="Times New Roman" w:hAnsi="Times New Roman" w:cs="Times New Roman"/>
                <w:szCs w:val="18"/>
                <w:lang w:val="en-US" w:eastAsia="ja-JP"/>
              </w:rPr>
              <w:t>We are ok to capture the results if the comparison baseline is DG</w:t>
            </w:r>
          </w:p>
          <w:p w14:paraId="7C5240C3" w14:textId="77777777" w:rsidR="00DB011E" w:rsidRPr="00205F73" w:rsidRDefault="00DB011E" w:rsidP="004D5C5D">
            <w:pPr>
              <w:rPr>
                <w:rFonts w:ascii="Times New Roman" w:hAnsi="Times New Roman" w:cs="Times New Roman"/>
                <w:b/>
                <w:bCs/>
                <w:szCs w:val="18"/>
                <w:lang w:val="en-US" w:eastAsia="ja-JP"/>
              </w:rPr>
            </w:pPr>
          </w:p>
        </w:tc>
      </w:tr>
      <w:tr w:rsidR="00A64DEF" w14:paraId="5E885727" w14:textId="77777777" w:rsidTr="004D5C5D">
        <w:tc>
          <w:tcPr>
            <w:tcW w:w="1271" w:type="dxa"/>
          </w:tcPr>
          <w:p w14:paraId="532852BF" w14:textId="6F44FE5A"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44DEB99B"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Q1: Agree with Moderator</w:t>
            </w:r>
            <w:r w:rsidRPr="00B61813">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s recommendation for Topic 1. But we think the evaluations on SPS enhancement can be captured in TR38.835 as illustrated in Q4.</w:t>
            </w:r>
          </w:p>
          <w:p w14:paraId="4CFB44B9" w14:textId="2F835357"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Q3: We are open to study CG enhancement on multiple streams model. However, due to limited time unit, RAN1 has not yet had any conclusions for CG enhancement for single stream model. We suggest to focus on the discussion on 2.1~2.4. Moreover, the XR multiple streams differentiation is more likely for XR-awareness transmission, which is in charged by RAN2. We can wait for RAN2</w:t>
            </w:r>
            <w:r w:rsidRPr="00B61813">
              <w:rPr>
                <w:rFonts w:ascii="Times New Roman" w:eastAsia="SimSun" w:hAnsi="Times New Roman" w:cs="Times New Roman"/>
                <w:szCs w:val="18"/>
                <w:lang w:val="en-US" w:eastAsia="zh-CN"/>
              </w:rPr>
              <w:t>’</w:t>
            </w:r>
            <w:r w:rsidRPr="00B61813">
              <w:rPr>
                <w:rFonts w:ascii="Times New Roman" w:eastAsia="SimSun" w:hAnsi="Times New Roman" w:cs="Times New Roman" w:hint="eastAsia"/>
                <w:szCs w:val="18"/>
                <w:lang w:val="en-US" w:eastAsia="zh-CN"/>
              </w:rPr>
              <w:t>s conclusions on XR-awareness transmission</w:t>
            </w:r>
          </w:p>
        </w:tc>
      </w:tr>
      <w:tr w:rsidR="00462CBB" w14:paraId="703CA40F" w14:textId="77777777" w:rsidTr="004D5C5D">
        <w:tc>
          <w:tcPr>
            <w:tcW w:w="1271" w:type="dxa"/>
          </w:tcPr>
          <w:p w14:paraId="0D82169E" w14:textId="7A6D083C" w:rsidR="00462CBB" w:rsidRPr="00B61813" w:rsidRDefault="00462CBB" w:rsidP="00462CBB">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43E1F0F0"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Q2: </w:t>
            </w:r>
            <w:r>
              <w:rPr>
                <w:rFonts w:ascii="Times New Roman" w:eastAsia="Malgun Gothic" w:hAnsi="Times New Roman" w:cs="Times New Roman"/>
                <w:bCs/>
                <w:szCs w:val="18"/>
                <w:lang w:val="en-US" w:eastAsia="ko-KR"/>
              </w:rPr>
              <w:t xml:space="preserve">Agree with moderator’s assement. </w:t>
            </w:r>
          </w:p>
          <w:p w14:paraId="4DE50CDD"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Q3: </w:t>
            </w:r>
            <w:r>
              <w:rPr>
                <w:rFonts w:ascii="Times New Roman" w:eastAsia="Malgun Gothic" w:hAnsi="Times New Roman" w:cs="Times New Roman"/>
                <w:bCs/>
                <w:szCs w:val="18"/>
                <w:lang w:val="en-US" w:eastAsia="ko-KR"/>
              </w:rPr>
              <w:t xml:space="preserve">multi-flow is XR use case clearly, but the issue is hard to be identified since it highly depends on what kind enhancement would be done in this AI. We don’t think it is necessary to down-prioritize at this stage. It would be better to keep this for future discussion. </w:t>
            </w:r>
          </w:p>
          <w:p w14:paraId="52AA744E" w14:textId="672B66C7" w:rsidR="00462CBB" w:rsidRPr="00B61813" w:rsidRDefault="00462CBB" w:rsidP="00462CBB">
            <w:pPr>
              <w:rPr>
                <w:rFonts w:ascii="Times New Roman" w:eastAsia="SimSun" w:hAnsi="Times New Roman" w:cs="Times New Roman"/>
                <w:szCs w:val="18"/>
                <w:lang w:val="en-US" w:eastAsia="zh-CN"/>
              </w:rPr>
            </w:pPr>
            <w:r w:rsidRPr="00FA3C66">
              <w:rPr>
                <w:rFonts w:ascii="Times New Roman" w:eastAsia="Malgun Gothic" w:hAnsi="Times New Roman" w:cs="Times New Roman"/>
                <w:b/>
                <w:bCs/>
                <w:szCs w:val="18"/>
                <w:lang w:val="en-US" w:eastAsia="ko-KR"/>
              </w:rPr>
              <w:t>Q4:</w:t>
            </w:r>
            <w:r>
              <w:rPr>
                <w:rFonts w:ascii="Times New Roman" w:eastAsia="Malgun Gothic" w:hAnsi="Times New Roman" w:cs="Times New Roman"/>
                <w:b/>
                <w:bCs/>
                <w:szCs w:val="18"/>
                <w:lang w:val="en-US" w:eastAsia="ko-KR"/>
              </w:rPr>
              <w:t xml:space="preserve"> </w:t>
            </w:r>
            <w:r>
              <w:rPr>
                <w:rFonts w:ascii="Times New Roman" w:eastAsia="Malgun Gothic" w:hAnsi="Times New Roman" w:cs="Times New Roman"/>
                <w:bCs/>
                <w:szCs w:val="18"/>
                <w:lang w:val="en-US" w:eastAsia="ko-KR"/>
              </w:rPr>
              <w:t xml:space="preserve">Same as before. With repect to companies’ effort, we are fine to capture proposals when the performance has been shown or can be clearly expected. We think the same principle can be applied for all of the proposal. </w:t>
            </w:r>
          </w:p>
        </w:tc>
      </w:tr>
      <w:tr w:rsidR="000E412F" w14:paraId="410EFDDC" w14:textId="77777777" w:rsidTr="004D5C5D">
        <w:tc>
          <w:tcPr>
            <w:tcW w:w="1271" w:type="dxa"/>
          </w:tcPr>
          <w:p w14:paraId="03C3A461" w14:textId="6A42B105" w:rsidR="000E412F" w:rsidRDefault="000E412F" w:rsidP="000E412F">
            <w:pPr>
              <w:rPr>
                <w:rFonts w:ascii="Times New Roman" w:eastAsia="Malgun Gothic" w:hAnsi="Times New Roman" w:cs="Times New Roman" w:hint="eastAsia"/>
                <w:b/>
                <w:bCs/>
                <w:szCs w:val="18"/>
                <w:lang w:val="en-US" w:eastAsia="ko-KR"/>
              </w:rPr>
            </w:pPr>
            <w:r>
              <w:rPr>
                <w:rFonts w:ascii="Times New Roman" w:hAnsi="Times New Roman" w:cs="Times New Roman"/>
                <w:b/>
                <w:bCs/>
                <w:szCs w:val="18"/>
                <w:lang w:val="en-US" w:eastAsia="ja-JP"/>
              </w:rPr>
              <w:t>Panasonic</w:t>
            </w:r>
          </w:p>
        </w:tc>
        <w:tc>
          <w:tcPr>
            <w:tcW w:w="8358" w:type="dxa"/>
          </w:tcPr>
          <w:p w14:paraId="55313291" w14:textId="77777777" w:rsidR="000E412F" w:rsidRPr="00F758D2" w:rsidRDefault="000E412F" w:rsidP="000E412F">
            <w:pPr>
              <w:rPr>
                <w:rFonts w:ascii="Times New Roman" w:hAnsi="Times New Roman" w:cs="Times New Roman"/>
                <w:szCs w:val="18"/>
                <w:lang w:val="en-US" w:eastAsia="ja-JP"/>
              </w:rPr>
            </w:pPr>
            <w:r w:rsidRPr="00F758D2">
              <w:rPr>
                <w:rFonts w:ascii="Times New Roman" w:hAnsi="Times New Roman" w:cs="Times New Roman"/>
                <w:szCs w:val="18"/>
                <w:lang w:val="en-US" w:eastAsia="ja-JP"/>
              </w:rPr>
              <w:t>Q1: We are fine with the proposal.</w:t>
            </w:r>
          </w:p>
          <w:p w14:paraId="5B6DC808" w14:textId="77777777" w:rsidR="000E412F" w:rsidRDefault="000E412F" w:rsidP="000E412F">
            <w:pPr>
              <w:rPr>
                <w:rFonts w:ascii="Times New Roman" w:hAnsi="Times New Roman" w:cs="Times New Roman"/>
                <w:szCs w:val="18"/>
                <w:lang w:val="en-US" w:eastAsia="ja-JP"/>
              </w:rPr>
            </w:pPr>
            <w:r w:rsidRPr="00F758D2">
              <w:rPr>
                <w:rFonts w:ascii="Times New Roman" w:hAnsi="Times New Roman" w:cs="Times New Roman"/>
                <w:szCs w:val="18"/>
                <w:lang w:val="en-US" w:eastAsia="ja-JP"/>
              </w:rPr>
              <w:t>Q2:</w:t>
            </w:r>
            <w:r>
              <w:rPr>
                <w:rFonts w:ascii="Times New Roman" w:hAnsi="Times New Roman" w:cs="Times New Roman"/>
                <w:b/>
                <w:bCs/>
                <w:szCs w:val="18"/>
                <w:lang w:val="en-US" w:eastAsia="ja-JP"/>
              </w:rPr>
              <w:t xml:space="preserve"> </w:t>
            </w:r>
            <w:r w:rsidRPr="00F758D2">
              <w:rPr>
                <w:rFonts w:ascii="Times New Roman" w:hAnsi="Times New Roman" w:cs="Times New Roman"/>
                <w:szCs w:val="18"/>
                <w:lang w:val="en-US" w:eastAsia="ja-JP"/>
              </w:rPr>
              <w:t>We are fine with the proposal.</w:t>
            </w:r>
          </w:p>
          <w:p w14:paraId="0385DA29" w14:textId="1D9FAF34" w:rsidR="000E412F" w:rsidRDefault="000E412F" w:rsidP="000E412F">
            <w:pPr>
              <w:tabs>
                <w:tab w:val="left" w:pos="2085"/>
              </w:tabs>
              <w:rPr>
                <w:rFonts w:ascii="Times New Roman" w:eastAsia="Malgun Gothic" w:hAnsi="Times New Roman" w:cs="Times New Roman" w:hint="eastAsia"/>
                <w:b/>
                <w:bCs/>
                <w:szCs w:val="18"/>
                <w:lang w:val="en-US" w:eastAsia="ko-KR"/>
              </w:rPr>
            </w:pPr>
            <w:r>
              <w:rPr>
                <w:rFonts w:ascii="Times New Roman" w:hAnsi="Times New Roman" w:cs="Times New Roman"/>
                <w:szCs w:val="18"/>
                <w:lang w:val="en-US" w:eastAsia="ja-JP"/>
              </w:rPr>
              <w:t xml:space="preserve">Q3: </w:t>
            </w:r>
            <w:r w:rsidRPr="00F758D2">
              <w:rPr>
                <w:rFonts w:ascii="Times New Roman" w:hAnsi="Times New Roman" w:cs="Times New Roman"/>
                <w:szCs w:val="18"/>
                <w:lang w:val="en-US" w:eastAsia="ja-JP"/>
              </w:rPr>
              <w:t>We are fine with the proposal.</w:t>
            </w:r>
            <w:r>
              <w:rPr>
                <w:rFonts w:ascii="Times New Roman" w:hAnsi="Times New Roman" w:cs="Times New Roman"/>
                <w:szCs w:val="18"/>
                <w:lang w:val="en-US" w:eastAsia="ja-JP"/>
              </w:rPr>
              <w:t xml:space="preserve"> Flow </w:t>
            </w:r>
            <w:r w:rsidRPr="002570FD">
              <w:rPr>
                <w:rFonts w:ascii="Times New Roman" w:hAnsi="Times New Roman" w:cs="Times New Roman"/>
                <w:szCs w:val="18"/>
                <w:lang w:val="en-US" w:eastAsia="ja-JP"/>
              </w:rPr>
              <w:t>differentiation</w:t>
            </w:r>
            <w:r>
              <w:rPr>
                <w:rFonts w:ascii="Times New Roman" w:hAnsi="Times New Roman" w:cs="Times New Roman"/>
                <w:szCs w:val="18"/>
                <w:lang w:val="en-US" w:eastAsia="ja-JP"/>
              </w:rPr>
              <w:t xml:space="preserve"> is required to meet different QoS.</w:t>
            </w:r>
          </w:p>
        </w:tc>
      </w:tr>
    </w:tbl>
    <w:p w14:paraId="2F846D3A" w14:textId="77777777" w:rsidR="00DB011E" w:rsidRPr="00ED7678" w:rsidRDefault="00DB011E" w:rsidP="00DB011E">
      <w:pPr>
        <w:pStyle w:val="NormalWeb"/>
        <w:rPr>
          <w:lang w:val="en-US"/>
        </w:rPr>
      </w:pPr>
    </w:p>
    <w:p w14:paraId="0AE59C19" w14:textId="77777777" w:rsidR="0096102F" w:rsidRDefault="0096102F" w:rsidP="00CE623C">
      <w:pPr>
        <w:rPr>
          <w:highlight w:val="yellow"/>
          <w:lang w:eastAsia="ja-JP"/>
        </w:rPr>
      </w:pPr>
    </w:p>
    <w:p w14:paraId="5D404459" w14:textId="6A704892" w:rsidR="0043099F" w:rsidRDefault="00170F96" w:rsidP="00170F96">
      <w:pPr>
        <w:pStyle w:val="Heading1"/>
      </w:pPr>
      <w:r>
        <w:t>3</w:t>
      </w:r>
      <w:r>
        <w:tab/>
      </w:r>
      <w:r w:rsidR="0043099F">
        <w:t>Dynamic scheduling/grant enhancements</w:t>
      </w:r>
    </w:p>
    <w:p w14:paraId="7A12BFCD" w14:textId="60378C4A" w:rsidR="009C46BA" w:rsidRDefault="00C33D98" w:rsidP="0043099F">
      <w:pPr>
        <w:rPr>
          <w:rFonts w:ascii="Times New Roman" w:hAnsi="Times New Roman" w:cs="Times New Roman"/>
          <w:lang w:eastAsia="ja-JP"/>
        </w:rPr>
      </w:pPr>
      <w:r w:rsidRPr="00D81D27">
        <w:rPr>
          <w:rFonts w:ascii="Times New Roman" w:hAnsi="Times New Roman" w:cs="Times New Roman"/>
          <w:lang w:eastAsia="ja-JP"/>
        </w:rPr>
        <w:t>The following</w:t>
      </w:r>
      <w:r>
        <w:rPr>
          <w:rFonts w:ascii="Times New Roman" w:hAnsi="Times New Roman" w:cs="Times New Roman"/>
          <w:lang w:eastAsia="ja-JP"/>
        </w:rPr>
        <w:t>s are agreed/concluded previously:</w:t>
      </w:r>
    </w:p>
    <w:tbl>
      <w:tblPr>
        <w:tblStyle w:val="TableGrid"/>
        <w:tblW w:w="0" w:type="auto"/>
        <w:tblLook w:val="04A0" w:firstRow="1" w:lastRow="0" w:firstColumn="1" w:lastColumn="0" w:noHBand="0" w:noVBand="1"/>
      </w:tblPr>
      <w:tblGrid>
        <w:gridCol w:w="9629"/>
      </w:tblGrid>
      <w:tr w:rsidR="00B730EA" w14:paraId="51441CDD" w14:textId="77777777" w:rsidTr="00B730EA">
        <w:tc>
          <w:tcPr>
            <w:tcW w:w="9629" w:type="dxa"/>
          </w:tcPr>
          <w:p w14:paraId="76A0C676" w14:textId="49F2DE5C"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r w:rsidR="00C33D98">
              <w:rPr>
                <w:rFonts w:ascii="Times New Roman" w:hAnsi="Times New Roman" w:cs="Times New Roman"/>
                <w:b/>
                <w:bCs/>
                <w:sz w:val="20"/>
                <w:szCs w:val="20"/>
                <w:highlight w:val="green"/>
                <w:lang w:val="en-US" w:eastAsia="ja-JP"/>
              </w:rPr>
              <w:t xml:space="preserve"> (RAN1#109-e)</w:t>
            </w:r>
            <w:r w:rsidRPr="00705889">
              <w:rPr>
                <w:rFonts w:ascii="Times New Roman" w:hAnsi="Times New Roman" w:cs="Times New Roman"/>
                <w:b/>
                <w:bCs/>
                <w:sz w:val="20"/>
                <w:szCs w:val="20"/>
                <w:highlight w:val="green"/>
                <w:lang w:val="en-US" w:eastAsia="ja-JP"/>
              </w:rPr>
              <w:t>:</w:t>
            </w:r>
          </w:p>
          <w:p w14:paraId="10EA9C40" w14:textId="77777777" w:rsidR="00B730EA" w:rsidRPr="00705889" w:rsidRDefault="00B730EA" w:rsidP="00B730EA">
            <w:pPr>
              <w:pStyle w:val="ListParagraph"/>
              <w:ind w:left="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To study whether/how to support a candidate capacity enhancement technique for XR traffic based dynamic scheduling/grant transmissions, companies are encouraged to consider the following studies:</w:t>
            </w:r>
          </w:p>
          <w:p w14:paraId="1378EEA3"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enhancements related to extending </w:t>
            </w:r>
            <w:r w:rsidRPr="00705889">
              <w:rPr>
                <w:rFonts w:ascii="Times New Roman" w:hAnsi="Times New Roman" w:cs="Times New Roman"/>
                <w:sz w:val="20"/>
                <w:szCs w:val="20"/>
                <w:lang w:val="en-US"/>
              </w:rPr>
              <w:t xml:space="preserve">capability of </w:t>
            </w:r>
            <w:r w:rsidRPr="00705889">
              <w:rPr>
                <w:rFonts w:ascii="Times New Roman" w:hAnsi="Times New Roman" w:cs="Times New Roman"/>
                <w:sz w:val="20"/>
                <w:szCs w:val="20"/>
                <w:lang w:val="en-US" w:eastAsia="zh-CN"/>
              </w:rPr>
              <w:t>single DCI scheduling multi-PDSCHs/PUSCHs</w:t>
            </w:r>
            <w:r w:rsidRPr="00705889">
              <w:rPr>
                <w:rFonts w:ascii="Times New Roman" w:hAnsi="Times New Roman" w:cs="Times New Roman"/>
                <w:sz w:val="20"/>
                <w:szCs w:val="20"/>
                <w:lang w:val="en-US"/>
              </w:rPr>
              <w:t xml:space="preserve"> for FR2-2 to FR1/FR2.</w:t>
            </w:r>
          </w:p>
          <w:p w14:paraId="21679D36" w14:textId="77777777" w:rsidR="00B730EA" w:rsidRPr="00705889" w:rsidRDefault="00B730EA" w:rsidP="007F1369">
            <w:pPr>
              <w:pStyle w:val="ListParagraph"/>
              <w:numPr>
                <w:ilvl w:val="2"/>
                <w:numId w:val="19"/>
              </w:numPr>
              <w:spacing w:line="240" w:lineRule="auto"/>
              <w:jc w:val="left"/>
              <w:rPr>
                <w:rFonts w:ascii="Times New Roman" w:hAnsi="Times New Roman" w:cs="Times New Roman"/>
                <w:sz w:val="20"/>
                <w:szCs w:val="20"/>
                <w:lang w:val="en-US"/>
              </w:rPr>
            </w:pPr>
            <w:r w:rsidRPr="00705889">
              <w:rPr>
                <w:rFonts w:ascii="Times New Roman" w:hAnsi="Times New Roman" w:cs="Times New Roman"/>
                <w:sz w:val="20"/>
                <w:szCs w:val="20"/>
                <w:lang w:val="en-US"/>
              </w:rPr>
              <w:t>Note: whether and how to discuss enhancements may depend on the outcome of Rel-17 B52.6G UE feature discussion</w:t>
            </w:r>
          </w:p>
          <w:p w14:paraId="1F06EAB9"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eastAsia="zh-CN"/>
              </w:rPr>
              <w:t>HARQ-ACK and/or CBG transmissions for single DCI scheduling one or multi PDSCH(s).</w:t>
            </w:r>
          </w:p>
          <w:p w14:paraId="67678755"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trike/>
                <w:sz w:val="20"/>
                <w:szCs w:val="20"/>
                <w:lang w:val="en-US" w:eastAsia="ja-JP"/>
              </w:rPr>
            </w:pPr>
            <w:r w:rsidRPr="00705889">
              <w:rPr>
                <w:rFonts w:ascii="Times New Roman" w:hAnsi="Times New Roman" w:cs="Times New Roman"/>
                <w:sz w:val="20"/>
                <w:szCs w:val="20"/>
                <w:lang w:val="en-US"/>
              </w:rPr>
              <w:t xml:space="preserve">Study </w:t>
            </w:r>
            <w:r w:rsidRPr="00705889">
              <w:rPr>
                <w:rFonts w:ascii="Times New Roman" w:hAnsi="Times New Roman" w:cs="Times New Roman"/>
                <w:sz w:val="20"/>
                <w:szCs w:val="20"/>
                <w:lang w:val="en-US" w:eastAsia="ja-JP"/>
              </w:rPr>
              <w:t xml:space="preserve">enhancements related to </w:t>
            </w:r>
            <w:r w:rsidRPr="00705889">
              <w:rPr>
                <w:rFonts w:ascii="Times New Roman" w:hAnsi="Times New Roman" w:cs="Times New Roman"/>
                <w:sz w:val="20"/>
                <w:szCs w:val="20"/>
                <w:lang w:val="en-US"/>
              </w:rPr>
              <w:t>allowing d</w:t>
            </w:r>
            <w:r w:rsidRPr="00705889">
              <w:rPr>
                <w:rFonts w:ascii="Times New Roman" w:hAnsi="Times New Roman" w:cs="Times New Roman"/>
                <w:sz w:val="20"/>
                <w:szCs w:val="20"/>
                <w:lang w:val="en-US" w:eastAsia="zh-CN"/>
              </w:rPr>
              <w:t>ifferent configurations per PDSCH/PUSCH</w:t>
            </w:r>
          </w:p>
          <w:p w14:paraId="09BFB6B4"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Study </w:t>
            </w:r>
            <w:r w:rsidRPr="00705889">
              <w:rPr>
                <w:rFonts w:ascii="Times New Roman" w:hAnsi="Times New Roman" w:cs="Times New Roman"/>
                <w:sz w:val="20"/>
                <w:szCs w:val="20"/>
                <w:lang w:val="en-US" w:eastAsia="zh-CN"/>
              </w:rPr>
              <w:t xml:space="preserve">enhancement </w:t>
            </w:r>
            <w:r w:rsidRPr="00705889">
              <w:rPr>
                <w:rFonts w:ascii="Times New Roman" w:hAnsi="Times New Roman" w:cs="Times New Roman"/>
                <w:sz w:val="20"/>
                <w:szCs w:val="20"/>
                <w:lang w:val="en-US"/>
              </w:rPr>
              <w:t xml:space="preserve">related to </w:t>
            </w:r>
            <w:r w:rsidRPr="00705889">
              <w:rPr>
                <w:rFonts w:ascii="Times New Roman" w:hAnsi="Times New Roman" w:cs="Times New Roman"/>
                <w:sz w:val="20"/>
                <w:szCs w:val="20"/>
                <w:lang w:val="en-US" w:eastAsia="zh-CN"/>
              </w:rPr>
              <w:t>scheduling request</w:t>
            </w:r>
            <w:r w:rsidRPr="00705889">
              <w:rPr>
                <w:rFonts w:ascii="Times New Roman" w:hAnsi="Times New Roman" w:cs="Times New Roman"/>
                <w:sz w:val="20"/>
                <w:szCs w:val="20"/>
                <w:lang w:val="en-US"/>
              </w:rPr>
              <w:t xml:space="preserve"> and/or BSR with the focus on L1 enhancements.</w:t>
            </w:r>
          </w:p>
          <w:p w14:paraId="1AD0BD4F" w14:textId="77777777" w:rsidR="00B730EA" w:rsidRPr="00705889" w:rsidRDefault="00B730EA" w:rsidP="007F1369">
            <w:pPr>
              <w:pStyle w:val="ListParagraph"/>
              <w:numPr>
                <w:ilvl w:val="2"/>
                <w:numId w:val="19"/>
              </w:numPr>
              <w:spacing w:line="240" w:lineRule="auto"/>
              <w:ind w:left="1440"/>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Note: Other studies are not precluded as well as the combination of the above studies.</w:t>
            </w:r>
          </w:p>
          <w:p w14:paraId="347C6E0C" w14:textId="77777777" w:rsidR="00B730EA" w:rsidRPr="00B730EA" w:rsidRDefault="00B730EA" w:rsidP="007F1369">
            <w:pPr>
              <w:pStyle w:val="ListParagraph"/>
              <w:numPr>
                <w:ilvl w:val="0"/>
                <w:numId w:val="19"/>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6B8DA8EC" w14:textId="77777777" w:rsidR="00B730EA" w:rsidRDefault="00B730EA" w:rsidP="00B730EA">
            <w:pPr>
              <w:pStyle w:val="ListParagraph"/>
              <w:spacing w:line="240" w:lineRule="auto"/>
              <w:rPr>
                <w:rFonts w:ascii="Times New Roman" w:hAnsi="Times New Roman" w:cs="Times New Roman"/>
                <w:sz w:val="20"/>
                <w:szCs w:val="20"/>
                <w:lang w:val="en-US" w:eastAsia="ja-JP"/>
              </w:rPr>
            </w:pPr>
          </w:p>
          <w:p w14:paraId="07EE6F9E" w14:textId="77777777" w:rsidR="003619AB" w:rsidRPr="00C33D98" w:rsidRDefault="003619AB" w:rsidP="00B730EA">
            <w:pPr>
              <w:pStyle w:val="ListParagraph"/>
              <w:spacing w:line="240" w:lineRule="auto"/>
              <w:rPr>
                <w:rFonts w:ascii="Times New Roman" w:hAnsi="Times New Roman" w:cs="Times New Roman"/>
                <w:sz w:val="18"/>
                <w:szCs w:val="18"/>
                <w:lang w:val="en-US" w:eastAsia="ja-JP"/>
              </w:rPr>
            </w:pPr>
          </w:p>
          <w:p w14:paraId="613CC508" w14:textId="6DF5F152" w:rsidR="003619AB" w:rsidRPr="00C33D98" w:rsidRDefault="003619AB" w:rsidP="003619AB">
            <w:pPr>
              <w:rPr>
                <w:rFonts w:ascii="Times New Roman" w:hAnsi="Times New Roman" w:cs="Times New Roman"/>
                <w:b/>
                <w:bCs/>
                <w:sz w:val="18"/>
                <w:szCs w:val="20"/>
                <w:highlight w:val="green"/>
                <w:lang w:eastAsia="zh-CN"/>
              </w:rPr>
            </w:pPr>
            <w:r w:rsidRPr="00C33D98">
              <w:rPr>
                <w:rFonts w:ascii="Times New Roman" w:hAnsi="Times New Roman" w:cs="Times New Roman"/>
                <w:b/>
                <w:bCs/>
                <w:sz w:val="20"/>
                <w:szCs w:val="20"/>
                <w:highlight w:val="green"/>
                <w:lang w:eastAsia="zh-CN"/>
              </w:rPr>
              <w:t>Agreement (RAN1#110):</w:t>
            </w:r>
          </w:p>
          <w:p w14:paraId="735FAC6E" w14:textId="77777777" w:rsidR="003619AB" w:rsidRPr="00C33D98" w:rsidRDefault="003619AB" w:rsidP="00C33D98">
            <w:pPr>
              <w:jc w:val="left"/>
              <w:rPr>
                <w:rFonts w:ascii="Times New Roman" w:hAnsi="Times New Roman" w:cs="Times New Roman"/>
                <w:sz w:val="20"/>
                <w:lang w:eastAsia="zh-CN"/>
              </w:rPr>
            </w:pPr>
            <w:r w:rsidRPr="00C33D98">
              <w:rPr>
                <w:rFonts w:ascii="Times New Roman" w:hAnsi="Times New Roman" w:cs="Times New Roman"/>
                <w:sz w:val="20"/>
                <w:lang w:eastAsia="zh-CN"/>
              </w:rPr>
              <w:t>RAN1 to make decision on the following in RAN1#110bis-e</w:t>
            </w:r>
          </w:p>
          <w:p w14:paraId="7915C965" w14:textId="77777777" w:rsidR="003619AB" w:rsidRPr="00C33D98" w:rsidRDefault="003619AB" w:rsidP="007F1369">
            <w:pPr>
              <w:pStyle w:val="ListParagraph"/>
              <w:numPr>
                <w:ilvl w:val="0"/>
                <w:numId w:val="107"/>
              </w:numPr>
              <w:spacing w:line="240" w:lineRule="auto"/>
              <w:rPr>
                <w:rFonts w:ascii="Times New Roman" w:eastAsiaTheme="minorHAnsi" w:hAnsi="Times New Roman" w:cs="Times New Roman"/>
                <w:sz w:val="20"/>
                <w:lang w:val="en-GB" w:eastAsia="zh-CN"/>
              </w:rPr>
            </w:pPr>
            <w:r w:rsidRPr="00C33D98">
              <w:rPr>
                <w:rFonts w:ascii="Times New Roman" w:eastAsiaTheme="minorHAnsi" w:hAnsi="Times New Roman" w:cs="Times New Roman"/>
                <w:sz w:val="20"/>
                <w:lang w:val="en-GB" w:eastAsia="zh-CN"/>
              </w:rPr>
              <w:t>Support single DCI scheduling multi-PDSCHs/PUSCHs which is currently supported for FR2-2 to other SCS in FR1/FR2.</w:t>
            </w:r>
          </w:p>
          <w:p w14:paraId="3C6F967E" w14:textId="77777777" w:rsidR="00753EE4" w:rsidRPr="00C33D98" w:rsidRDefault="00753EE4" w:rsidP="003619AB">
            <w:pPr>
              <w:pStyle w:val="ListParagraph"/>
              <w:spacing w:line="240" w:lineRule="auto"/>
              <w:ind w:left="0"/>
              <w:rPr>
                <w:rFonts w:ascii="Arial" w:eastAsiaTheme="minorHAnsi" w:hAnsi="Arial"/>
                <w:i/>
                <w:iCs/>
                <w:sz w:val="18"/>
                <w:szCs w:val="20"/>
                <w:lang w:val="en-GB" w:eastAsia="zh-CN"/>
              </w:rPr>
            </w:pPr>
          </w:p>
          <w:p w14:paraId="1FED38A4" w14:textId="21456E3E" w:rsidR="00753EE4" w:rsidRPr="00C33D98" w:rsidRDefault="00753EE4" w:rsidP="00753EE4">
            <w:pPr>
              <w:rPr>
                <w:b/>
                <w:bCs/>
                <w:sz w:val="18"/>
                <w:szCs w:val="20"/>
                <w:highlight w:val="green"/>
                <w:lang w:eastAsia="zh-CN"/>
              </w:rPr>
            </w:pPr>
            <w:r w:rsidRPr="00C33D98">
              <w:rPr>
                <w:b/>
                <w:bCs/>
                <w:sz w:val="20"/>
                <w:szCs w:val="20"/>
                <w:highlight w:val="green"/>
                <w:lang w:eastAsia="zh-CN"/>
              </w:rPr>
              <w:t>Agreement (RAN1#110):</w:t>
            </w:r>
          </w:p>
          <w:p w14:paraId="5443D332" w14:textId="77777777" w:rsidR="00753EE4" w:rsidRPr="00C33D98" w:rsidRDefault="00753EE4" w:rsidP="00753EE4">
            <w:pPr>
              <w:pStyle w:val="NormalWeb"/>
              <w:spacing w:before="0" w:beforeAutospacing="0" w:after="0" w:afterAutospacing="0"/>
              <w:jc w:val="left"/>
              <w:rPr>
                <w:rFonts w:ascii="Times New Roman" w:eastAsiaTheme="minorHAnsi" w:hAnsi="Times New Roman" w:cs="Times New Roman"/>
                <w:sz w:val="20"/>
                <w:szCs w:val="22"/>
              </w:rPr>
            </w:pPr>
            <w:r w:rsidRPr="00C33D98">
              <w:rPr>
                <w:rFonts w:ascii="Times New Roman" w:eastAsiaTheme="minorHAnsi" w:hAnsi="Times New Roman" w:cs="Times New Roman"/>
                <w:sz w:val="20"/>
                <w:szCs w:val="22"/>
              </w:rPr>
              <w:t>Whether/how to enhance BSR to improve capacity performance of XR traffic is within RAN2 scope and is not handled by RAN1.</w:t>
            </w:r>
          </w:p>
          <w:p w14:paraId="7E2F5190" w14:textId="5F0B6C3A" w:rsidR="00753EE4" w:rsidRPr="00C33D98" w:rsidRDefault="00753EE4" w:rsidP="007F1369">
            <w:pPr>
              <w:pStyle w:val="NormalWeb"/>
              <w:numPr>
                <w:ilvl w:val="0"/>
                <w:numId w:val="108"/>
              </w:numPr>
              <w:spacing w:before="0" w:beforeAutospacing="0" w:after="0" w:afterAutospacing="0"/>
              <w:jc w:val="left"/>
              <w:rPr>
                <w:rFonts w:ascii="Times New Roman" w:eastAsiaTheme="minorHAnsi" w:hAnsi="Times New Roman" w:cs="Times New Roman"/>
                <w:sz w:val="20"/>
                <w:szCs w:val="22"/>
              </w:rPr>
            </w:pPr>
            <w:r w:rsidRPr="00C33D98">
              <w:rPr>
                <w:rFonts w:ascii="Times New Roman" w:eastAsiaTheme="minorHAnsi" w:hAnsi="Times New Roman" w:cs="Times New Roman"/>
                <w:sz w:val="20"/>
                <w:szCs w:val="22"/>
              </w:rPr>
              <w:t>Note that companies should indicate if and what BSR enhancement is assumed in their RAN1 proposals on CG and DG enhancements.</w:t>
            </w:r>
          </w:p>
          <w:p w14:paraId="49580852" w14:textId="7858F107" w:rsidR="00753EE4" w:rsidRPr="00B730EA" w:rsidRDefault="00753EE4" w:rsidP="007F1369">
            <w:pPr>
              <w:pStyle w:val="ListParagraph"/>
              <w:numPr>
                <w:ilvl w:val="0"/>
                <w:numId w:val="108"/>
              </w:numPr>
              <w:spacing w:line="240" w:lineRule="auto"/>
              <w:rPr>
                <w:rFonts w:ascii="Times New Roman" w:hAnsi="Times New Roman" w:cs="Times New Roman"/>
                <w:sz w:val="20"/>
                <w:szCs w:val="20"/>
                <w:lang w:val="en-US" w:eastAsia="ja-JP"/>
              </w:rPr>
            </w:pPr>
            <w:r w:rsidRPr="00C33D98">
              <w:rPr>
                <w:rFonts w:ascii="Times New Roman" w:eastAsiaTheme="minorHAnsi" w:hAnsi="Times New Roman" w:cs="Times New Roman"/>
                <w:sz w:val="20"/>
                <w:lang w:val="en-GB" w:eastAsia="zh-CN"/>
              </w:rPr>
              <w:t>RAN1 can evaluate BSR enhancement to improve capacity performance.</w:t>
            </w:r>
          </w:p>
        </w:tc>
      </w:tr>
    </w:tbl>
    <w:p w14:paraId="2E54815D" w14:textId="77777777" w:rsidR="00C33D98" w:rsidRDefault="00C33D98" w:rsidP="00C33D98">
      <w:pPr>
        <w:rPr>
          <w:rStyle w:val="B1Zchn"/>
          <w:lang w:val="en-GB"/>
        </w:rPr>
      </w:pPr>
    </w:p>
    <w:p w14:paraId="07674DDA" w14:textId="1E5497E9" w:rsidR="00C33D98" w:rsidRDefault="00C33D98" w:rsidP="00C33D98">
      <w:pPr>
        <w:rPr>
          <w:rStyle w:val="B1Zchn"/>
          <w:rFonts w:ascii="Times New Roman" w:hAnsi="Times New Roman" w:cs="Times New Roman"/>
          <w:lang w:val="en-US"/>
        </w:rPr>
      </w:pPr>
      <w:r>
        <w:rPr>
          <w:rStyle w:val="B1Zchn"/>
          <w:rFonts w:ascii="Times New Roman" w:hAnsi="Times New Roman" w:cs="Times New Roman"/>
          <w:lang w:val="en-US"/>
        </w:rPr>
        <w:t xml:space="preserve">The </w:t>
      </w:r>
      <w:r w:rsidRPr="007177EC">
        <w:rPr>
          <w:rStyle w:val="B1Zchn"/>
          <w:rFonts w:ascii="Times New Roman" w:hAnsi="Times New Roman" w:cs="Times New Roman"/>
          <w:lang w:val="en-US"/>
        </w:rPr>
        <w:t xml:space="preserve">views </w:t>
      </w:r>
      <w:r>
        <w:rPr>
          <w:rStyle w:val="B1Zchn"/>
          <w:rFonts w:ascii="Times New Roman" w:eastAsiaTheme="minorEastAsia" w:hAnsi="Times New Roman" w:cs="Times New Roman" w:hint="eastAsia"/>
          <w:lang w:val="en-US" w:eastAsia="zh-CN"/>
        </w:rPr>
        <w:t>r</w:t>
      </w:r>
      <w:r>
        <w:rPr>
          <w:rStyle w:val="B1Zchn"/>
          <w:rFonts w:ascii="Times New Roman" w:eastAsiaTheme="minorEastAsia" w:hAnsi="Times New Roman" w:cs="Times New Roman"/>
          <w:lang w:val="en-US" w:eastAsia="zh-CN"/>
        </w:rPr>
        <w:t>egarding</w:t>
      </w:r>
      <w:r w:rsidRPr="007177EC">
        <w:rPr>
          <w:rStyle w:val="B1Zchn"/>
          <w:rFonts w:ascii="Times New Roman" w:hAnsi="Times New Roman" w:cs="Times New Roman"/>
          <w:lang w:val="en-US"/>
        </w:rPr>
        <w:t xml:space="preserve"> </w:t>
      </w:r>
      <w:r>
        <w:rPr>
          <w:rStyle w:val="B1Zchn"/>
          <w:rFonts w:ascii="Times New Roman" w:hAnsi="Times New Roman" w:cs="Times New Roman"/>
          <w:lang w:val="en-US"/>
        </w:rPr>
        <w:t>DG</w:t>
      </w:r>
      <w:r w:rsidRPr="007177EC">
        <w:rPr>
          <w:rStyle w:val="B1Zchn"/>
          <w:rFonts w:ascii="Times New Roman" w:hAnsi="Times New Roman" w:cs="Times New Roman"/>
          <w:lang w:val="en-US"/>
        </w:rPr>
        <w:t xml:space="preserve"> enhancements for serving XR traffic</w:t>
      </w:r>
      <w:r>
        <w:rPr>
          <w:rStyle w:val="B1Zchn"/>
          <w:rFonts w:ascii="Times New Roman" w:hAnsi="Times New Roman" w:cs="Times New Roman"/>
          <w:lang w:val="en-US"/>
        </w:rPr>
        <w:t xml:space="preserve"> are summarized and discussed in the following sections.</w:t>
      </w:r>
    </w:p>
    <w:p w14:paraId="259D10E4" w14:textId="159DBBCB" w:rsidR="000C61AC" w:rsidRPr="00283DB7" w:rsidRDefault="000C61AC" w:rsidP="0043099F">
      <w:pPr>
        <w:rPr>
          <w:sz w:val="18"/>
          <w:szCs w:val="20"/>
          <w:lang w:eastAsia="ja-JP"/>
        </w:rPr>
      </w:pPr>
    </w:p>
    <w:p w14:paraId="5F3A20BA" w14:textId="3E4DD6C9" w:rsidR="000C61AC" w:rsidRDefault="007C599F" w:rsidP="007C599F">
      <w:pPr>
        <w:pStyle w:val="Heading2"/>
        <w:rPr>
          <w:lang w:val="en-US"/>
        </w:rPr>
      </w:pPr>
      <w:r>
        <w:rPr>
          <w:lang w:val="en-US"/>
        </w:rPr>
        <w:t>3.1</w:t>
      </w:r>
      <w:r>
        <w:rPr>
          <w:lang w:val="en-US"/>
        </w:rPr>
        <w:tab/>
        <w:t>Extension of multi-slot PxSCHs from FR2-2 to FR1/FR2</w:t>
      </w:r>
    </w:p>
    <w:p w14:paraId="5EE8B725" w14:textId="77777777" w:rsidR="00416D01" w:rsidRDefault="008F1A1E" w:rsidP="008F1A1E">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29193BEF" w14:textId="77777777" w:rsidR="00416D01" w:rsidRPr="00652524" w:rsidRDefault="00416D01" w:rsidP="00416D01">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481D1B63" w14:textId="0B11AC6E" w:rsidR="00416D01" w:rsidRPr="00652524" w:rsidRDefault="00416D01"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C8475C">
        <w:rPr>
          <w:rFonts w:ascii="Times New Roman" w:hAnsi="Times New Roman" w:cs="Times New Roman"/>
          <w:b/>
          <w:bCs/>
          <w:lang w:val="en-US" w:eastAsia="ja-JP"/>
        </w:rPr>
        <w:t>5</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Pr>
          <w:rFonts w:ascii="Times New Roman" w:hAnsi="Times New Roman" w:cs="Times New Roman"/>
          <w:lang w:val="en-US" w:eastAsia="ja-JP"/>
        </w:rPr>
        <w:t xml:space="preserve">Futurewei, Huawei/HiSilicon, </w:t>
      </w:r>
      <w:r w:rsidR="00A249AE">
        <w:rPr>
          <w:rFonts w:ascii="Times New Roman" w:hAnsi="Times New Roman" w:cs="Times New Roman"/>
          <w:lang w:val="en-US" w:eastAsia="ja-JP"/>
        </w:rPr>
        <w:t>CATT, vivo*, Intel*, MTK</w:t>
      </w:r>
      <w:r w:rsidR="00BF5BBA">
        <w:rPr>
          <w:rFonts w:ascii="Times New Roman" w:hAnsi="Times New Roman" w:cs="Times New Roman"/>
          <w:lang w:val="en-US" w:eastAsia="ja-JP"/>
        </w:rPr>
        <w:t>, Nokia/NSB, IDC</w:t>
      </w:r>
      <w:r w:rsidR="00B62D63">
        <w:rPr>
          <w:rFonts w:ascii="Times New Roman" w:hAnsi="Times New Roman" w:cs="Times New Roman"/>
          <w:lang w:val="en-US" w:eastAsia="ja-JP"/>
        </w:rPr>
        <w:t>, QC</w:t>
      </w:r>
      <w:r w:rsidR="00A579DB">
        <w:rPr>
          <w:rFonts w:ascii="Times New Roman" w:hAnsi="Times New Roman" w:cs="Times New Roman"/>
          <w:lang w:val="en-US" w:eastAsia="ja-JP"/>
        </w:rPr>
        <w:t>, ZTE/Sanechips*, Ericsson</w:t>
      </w:r>
      <w:r w:rsidR="00BE5205">
        <w:rPr>
          <w:rFonts w:ascii="Times New Roman" w:hAnsi="Times New Roman" w:cs="Times New Roman"/>
          <w:lang w:val="en-US" w:eastAsia="ja-JP"/>
        </w:rPr>
        <w:t>, CMCC, Panasonic</w:t>
      </w:r>
      <w:r w:rsidR="00C8475C">
        <w:rPr>
          <w:rFonts w:ascii="Times New Roman" w:hAnsi="Times New Roman" w:cs="Times New Roman"/>
          <w:lang w:val="en-US" w:eastAsia="ja-JP"/>
        </w:rPr>
        <w:t>, LG, [Samsung]</w:t>
      </w:r>
    </w:p>
    <w:p w14:paraId="1FB07D75" w14:textId="5D6AB861" w:rsidR="00416D01" w:rsidRPr="00652524" w:rsidRDefault="00416D01" w:rsidP="007F1369">
      <w:pPr>
        <w:pStyle w:val="ListParagraph"/>
        <w:numPr>
          <w:ilvl w:val="1"/>
          <w:numId w:val="18"/>
        </w:numPr>
        <w:rPr>
          <w:rFonts w:ascii="Times New Roman" w:hAnsi="Times New Roman" w:cs="Times New Roman"/>
          <w:lang w:val="en-US" w:eastAsia="ja-JP"/>
        </w:rPr>
      </w:pPr>
      <w:r w:rsidRPr="00652524">
        <w:rPr>
          <w:rFonts w:ascii="Times New Roman" w:hAnsi="Times New Roman" w:cs="Times New Roman"/>
          <w:b/>
          <w:bCs/>
          <w:lang w:val="en-US" w:eastAsia="ja-JP"/>
        </w:rPr>
        <w:t>Supportive of enhancements (1</w:t>
      </w:r>
      <w:r w:rsidR="00C8475C">
        <w:rPr>
          <w:rFonts w:ascii="Times New Roman" w:hAnsi="Times New Roman" w:cs="Times New Roman"/>
          <w:b/>
          <w:bCs/>
          <w:lang w:val="en-US" w:eastAsia="ja-JP"/>
        </w:rPr>
        <w:t>0</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A249AE">
        <w:rPr>
          <w:rFonts w:ascii="Times New Roman" w:hAnsi="Times New Roman" w:cs="Times New Roman"/>
          <w:lang w:val="en-US" w:eastAsia="ja-JP"/>
        </w:rPr>
        <w:t>vivo*, Intel*</w:t>
      </w:r>
      <w:r w:rsidR="00BF5BBA">
        <w:rPr>
          <w:rFonts w:ascii="Times New Roman" w:hAnsi="Times New Roman" w:cs="Times New Roman"/>
          <w:lang w:val="en-US" w:eastAsia="ja-JP"/>
        </w:rPr>
        <w:t>, Nokia/NSB, IDC</w:t>
      </w:r>
      <w:r w:rsidR="00B62D63">
        <w:rPr>
          <w:rFonts w:ascii="Times New Roman" w:hAnsi="Times New Roman" w:cs="Times New Roman"/>
          <w:lang w:val="en-US" w:eastAsia="ja-JP"/>
        </w:rPr>
        <w:t>, QC</w:t>
      </w:r>
      <w:r w:rsidR="00A579DB">
        <w:rPr>
          <w:rFonts w:ascii="Times New Roman" w:hAnsi="Times New Roman" w:cs="Times New Roman"/>
          <w:lang w:val="en-US" w:eastAsia="ja-JP"/>
        </w:rPr>
        <w:t>, Ericsson</w:t>
      </w:r>
      <w:r w:rsidR="00BE5205">
        <w:rPr>
          <w:rFonts w:ascii="Times New Roman" w:hAnsi="Times New Roman" w:cs="Times New Roman"/>
          <w:lang w:val="en-US" w:eastAsia="ja-JP"/>
        </w:rPr>
        <w:t>, CMCC, Panasonic</w:t>
      </w:r>
      <w:r w:rsidR="00C8475C">
        <w:rPr>
          <w:rFonts w:ascii="Times New Roman" w:hAnsi="Times New Roman" w:cs="Times New Roman"/>
          <w:lang w:val="en-US" w:eastAsia="ja-JP"/>
        </w:rPr>
        <w:t>, LG, Samsung</w:t>
      </w:r>
    </w:p>
    <w:p w14:paraId="50C9B8D6" w14:textId="0791EE09" w:rsidR="00416D01" w:rsidRPr="00A249AE" w:rsidRDefault="00416D01"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Not supportive (</w:t>
      </w:r>
      <w:r w:rsidR="00C8475C">
        <w:rPr>
          <w:rFonts w:ascii="Times New Roman" w:hAnsi="Times New Roman" w:cs="Times New Roman"/>
          <w:b/>
          <w:bCs/>
          <w:lang w:val="en-US" w:eastAsia="ja-JP"/>
        </w:rPr>
        <w:t>5</w:t>
      </w:r>
      <w:r w:rsidRPr="00652524">
        <w:rPr>
          <w:rFonts w:ascii="Times New Roman" w:hAnsi="Times New Roman" w:cs="Times New Roman"/>
          <w:b/>
          <w:bCs/>
          <w:lang w:val="en-US" w:eastAsia="ja-JP"/>
        </w:rPr>
        <w:t>):</w:t>
      </w:r>
      <w:r>
        <w:rPr>
          <w:rFonts w:ascii="Times New Roman" w:hAnsi="Times New Roman" w:cs="Times New Roman"/>
          <w:b/>
          <w:bCs/>
          <w:lang w:val="en-US" w:eastAsia="ja-JP"/>
        </w:rPr>
        <w:t xml:space="preserve"> </w:t>
      </w:r>
      <w:r w:rsidRPr="00416D01">
        <w:rPr>
          <w:rFonts w:ascii="Times New Roman" w:hAnsi="Times New Roman" w:cs="Times New Roman"/>
          <w:lang w:val="en-US" w:eastAsia="ja-JP"/>
        </w:rPr>
        <w:t>Futurewei</w:t>
      </w:r>
      <w:r>
        <w:rPr>
          <w:rFonts w:ascii="Times New Roman" w:hAnsi="Times New Roman" w:cs="Times New Roman"/>
          <w:lang w:val="en-US" w:eastAsia="ja-JP"/>
        </w:rPr>
        <w:t>,</w:t>
      </w:r>
      <w:r w:rsidR="00A249AE" w:rsidRPr="00A249AE">
        <w:rPr>
          <w:rFonts w:ascii="Times New Roman" w:hAnsi="Times New Roman" w:cs="Times New Roman"/>
          <w:lang w:val="en-US" w:eastAsia="ja-JP"/>
        </w:rPr>
        <w:t xml:space="preserve"> </w:t>
      </w:r>
      <w:r w:rsidR="00A249AE">
        <w:rPr>
          <w:rFonts w:ascii="Times New Roman" w:hAnsi="Times New Roman" w:cs="Times New Roman"/>
          <w:lang w:val="en-US" w:eastAsia="ja-JP"/>
        </w:rPr>
        <w:t>Huawei/HiSilicon, CATT, MTK</w:t>
      </w:r>
      <w:r w:rsidR="00A579DB">
        <w:rPr>
          <w:rFonts w:ascii="Times New Roman" w:hAnsi="Times New Roman" w:cs="Times New Roman"/>
          <w:lang w:val="en-US" w:eastAsia="ja-JP"/>
        </w:rPr>
        <w:t>, ZTE/Sanechips</w:t>
      </w:r>
      <w:r w:rsidR="00CD1108">
        <w:rPr>
          <w:rFonts w:ascii="Times New Roman" w:hAnsi="Times New Roman" w:cs="Times New Roman"/>
          <w:lang w:val="en-US" w:eastAsia="ja-JP"/>
        </w:rPr>
        <w:t>*</w:t>
      </w:r>
    </w:p>
    <w:p w14:paraId="65C4C095" w14:textId="488B4C04" w:rsidR="00416D01" w:rsidRPr="00652524" w:rsidRDefault="00416D01"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E90476"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Pr>
          <w:rFonts w:ascii="Times New Roman" w:hAnsi="Times New Roman" w:cs="Times New Roman"/>
          <w:b/>
          <w:bCs/>
          <w:lang w:val="en-US" w:eastAsia="ja-JP"/>
        </w:rPr>
        <w:t>3</w:t>
      </w:r>
      <w:r w:rsidRPr="00652524">
        <w:rPr>
          <w:rFonts w:ascii="Times New Roman" w:hAnsi="Times New Roman" w:cs="Times New Roman"/>
          <w:b/>
          <w:bCs/>
          <w:lang w:val="en-US" w:eastAsia="ja-JP"/>
        </w:rPr>
        <w:t xml:space="preserve">): </w:t>
      </w:r>
      <w:r w:rsidR="00C8475C" w:rsidRPr="00C8475C">
        <w:rPr>
          <w:rFonts w:ascii="Times New Roman" w:hAnsi="Times New Roman" w:cs="Times New Roman"/>
          <w:lang w:val="en-US" w:eastAsia="ja-JP"/>
        </w:rPr>
        <w:t>vivo*, Intel*, ZTE/Sanechips</w:t>
      </w:r>
      <w:r w:rsidR="00C8475C">
        <w:rPr>
          <w:rFonts w:ascii="Times New Roman" w:hAnsi="Times New Roman" w:cs="Times New Roman"/>
          <w:lang w:val="en-US" w:eastAsia="ja-JP"/>
        </w:rPr>
        <w:t>*</w:t>
      </w:r>
    </w:p>
    <w:p w14:paraId="0B45FCEC" w14:textId="77777777" w:rsidR="00416D01" w:rsidRPr="00416D01" w:rsidRDefault="00416D01" w:rsidP="008F1A1E">
      <w:pPr>
        <w:rPr>
          <w:rFonts w:ascii="Times New Roman" w:hAnsi="Times New Roman" w:cs="Times New Roman"/>
          <w:sz w:val="22"/>
          <w:lang w:val="en-US" w:eastAsia="ja-JP"/>
        </w:rPr>
      </w:pPr>
    </w:p>
    <w:p w14:paraId="6F9BCDF9" w14:textId="77777777" w:rsidR="00477760" w:rsidRPr="00A146BF" w:rsidRDefault="00477760" w:rsidP="00477760">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4004C610" w14:textId="427FEB8A" w:rsidR="00DE1371" w:rsidRPr="00DE1371" w:rsidRDefault="00DE1371" w:rsidP="007F1369">
      <w:pPr>
        <w:pStyle w:val="ListParagraph"/>
        <w:numPr>
          <w:ilvl w:val="0"/>
          <w:numId w:val="106"/>
        </w:numPr>
        <w:rPr>
          <w:rFonts w:ascii="Times New Roman" w:hAnsi="Times New Roman" w:cs="Times New Roman"/>
          <w:lang w:eastAsia="ja-JP"/>
        </w:rPr>
      </w:pPr>
      <w:r>
        <w:rPr>
          <w:rFonts w:ascii="Times New Roman" w:hAnsi="Times New Roman" w:cs="Times New Roman"/>
          <w:lang w:val="en-US" w:eastAsia="ja-JP"/>
        </w:rPr>
        <w:lastRenderedPageBreak/>
        <w:t xml:space="preserve">The </w:t>
      </w:r>
      <w:r w:rsidR="00E90476">
        <w:rPr>
          <w:rFonts w:ascii="Times New Roman" w:hAnsi="Times New Roman" w:cs="Times New Roman"/>
          <w:lang w:val="en-US" w:eastAsia="ja-JP"/>
        </w:rPr>
        <w:t>Proponents</w:t>
      </w:r>
      <w:r w:rsidR="003E307B">
        <w:rPr>
          <w:rFonts w:ascii="Times New Roman" w:hAnsi="Times New Roman" w:cs="Times New Roman"/>
          <w:lang w:val="en-US" w:eastAsia="ja-JP"/>
        </w:rPr>
        <w:t>’</w:t>
      </w:r>
      <w:r w:rsidR="00B252E9">
        <w:rPr>
          <w:rFonts w:ascii="Times New Roman" w:hAnsi="Times New Roman" w:cs="Times New Roman"/>
          <w:lang w:val="en-US" w:eastAsia="ja-JP"/>
        </w:rPr>
        <w:t xml:space="preserve"> main reason is that due to large XR </w:t>
      </w:r>
      <w:r w:rsidR="00DF13B4">
        <w:rPr>
          <w:rFonts w:ascii="Times New Roman" w:hAnsi="Times New Roman" w:cs="Times New Roman"/>
          <w:lang w:val="en-US" w:eastAsia="ja-JP"/>
        </w:rPr>
        <w:t>packet sizes</w:t>
      </w:r>
      <w:r w:rsidR="00B252E9">
        <w:rPr>
          <w:rFonts w:ascii="Times New Roman" w:hAnsi="Times New Roman" w:cs="Times New Roman"/>
          <w:lang w:val="en-US" w:eastAsia="ja-JP"/>
        </w:rPr>
        <w:t xml:space="preserve">, </w:t>
      </w:r>
      <w:r w:rsidR="00D90EDD">
        <w:rPr>
          <w:rFonts w:ascii="Times New Roman" w:hAnsi="Times New Roman" w:cs="Times New Roman"/>
          <w:lang w:val="en-US" w:eastAsia="ja-JP"/>
        </w:rPr>
        <w:t xml:space="preserve">it is reasonable to use </w:t>
      </w:r>
      <w:r w:rsidR="00867236">
        <w:rPr>
          <w:rFonts w:ascii="Times New Roman" w:hAnsi="Times New Roman" w:cs="Times New Roman"/>
          <w:lang w:val="en-US" w:eastAsia="ja-JP"/>
        </w:rPr>
        <w:t xml:space="preserve">a </w:t>
      </w:r>
      <w:r w:rsidR="00D90EDD">
        <w:rPr>
          <w:rFonts w:ascii="Times New Roman" w:hAnsi="Times New Roman" w:cs="Times New Roman"/>
          <w:lang w:val="en-US" w:eastAsia="ja-JP"/>
        </w:rPr>
        <w:t xml:space="preserve">single DCI to schedule </w:t>
      </w:r>
      <w:r w:rsidR="00867236">
        <w:rPr>
          <w:rFonts w:ascii="Times New Roman" w:hAnsi="Times New Roman" w:cs="Times New Roman"/>
          <w:lang w:val="en-US" w:eastAsia="ja-JP"/>
        </w:rPr>
        <w:t xml:space="preserve">the XR TBs </w:t>
      </w:r>
      <w:r w:rsidR="00D90EDD">
        <w:rPr>
          <w:rFonts w:ascii="Times New Roman" w:hAnsi="Times New Roman" w:cs="Times New Roman"/>
          <w:lang w:val="en-US" w:eastAsia="ja-JP"/>
        </w:rPr>
        <w:t xml:space="preserve">in </w:t>
      </w:r>
      <w:r w:rsidR="003D6440">
        <w:rPr>
          <w:rFonts w:ascii="Times New Roman" w:hAnsi="Times New Roman" w:cs="Times New Roman"/>
          <w:lang w:val="en-US" w:eastAsia="ja-JP"/>
        </w:rPr>
        <w:t>multiple</w:t>
      </w:r>
      <w:r w:rsidR="00D90EDD">
        <w:rPr>
          <w:rFonts w:ascii="Times New Roman" w:hAnsi="Times New Roman" w:cs="Times New Roman"/>
          <w:lang w:val="en-US" w:eastAsia="ja-JP"/>
        </w:rPr>
        <w:t xml:space="preserve"> slots</w:t>
      </w:r>
      <w:r w:rsidR="00AB1369">
        <w:rPr>
          <w:rFonts w:ascii="Times New Roman" w:hAnsi="Times New Roman" w:cs="Times New Roman"/>
          <w:lang w:val="en-US" w:eastAsia="ja-JP"/>
        </w:rPr>
        <w:t>. The performance maybe improved by supporting the flexibility.</w:t>
      </w:r>
    </w:p>
    <w:p w14:paraId="591C0F17" w14:textId="6E83772B" w:rsidR="008F1A1E" w:rsidRPr="002366AF" w:rsidRDefault="00DE1371" w:rsidP="007F1369">
      <w:pPr>
        <w:pStyle w:val="ListParagraph"/>
        <w:numPr>
          <w:ilvl w:val="0"/>
          <w:numId w:val="106"/>
        </w:numPr>
        <w:rPr>
          <w:rFonts w:ascii="Times New Roman" w:hAnsi="Times New Roman" w:cs="Times New Roman"/>
          <w:lang w:eastAsia="ja-JP"/>
        </w:rPr>
      </w:pPr>
      <w:r>
        <w:rPr>
          <w:rFonts w:ascii="Times New Roman" w:hAnsi="Times New Roman" w:cs="Times New Roman"/>
          <w:lang w:val="en-US" w:eastAsia="ja-JP"/>
        </w:rPr>
        <w:t xml:space="preserve">The </w:t>
      </w:r>
      <w:r w:rsidR="003E307B">
        <w:rPr>
          <w:rFonts w:ascii="Times New Roman" w:hAnsi="Times New Roman" w:cs="Times New Roman"/>
          <w:lang w:val="en-US" w:eastAsia="ja-JP"/>
        </w:rPr>
        <w:t>opponents’</w:t>
      </w:r>
      <w:r>
        <w:rPr>
          <w:rFonts w:ascii="Times New Roman" w:hAnsi="Times New Roman" w:cs="Times New Roman"/>
          <w:lang w:val="en-US" w:eastAsia="ja-JP"/>
        </w:rPr>
        <w:t xml:space="preserve"> main reason is that the PDCC</w:t>
      </w:r>
      <w:r w:rsidR="003D6440">
        <w:rPr>
          <w:rFonts w:ascii="Times New Roman" w:hAnsi="Times New Roman" w:cs="Times New Roman"/>
          <w:lang w:val="en-US" w:eastAsia="ja-JP"/>
        </w:rPr>
        <w:t>H</w:t>
      </w:r>
      <w:r>
        <w:rPr>
          <w:rFonts w:ascii="Times New Roman" w:hAnsi="Times New Roman" w:cs="Times New Roman"/>
          <w:lang w:val="en-US" w:eastAsia="ja-JP"/>
        </w:rPr>
        <w:t xml:space="preserve"> overhead is not a bottleneck for XR capacity. Hence, supporting mult</w:t>
      </w:r>
      <w:r w:rsidR="00535BE7">
        <w:rPr>
          <w:rFonts w:ascii="Times New Roman" w:hAnsi="Times New Roman" w:cs="Times New Roman"/>
          <w:lang w:val="en-US" w:eastAsia="ja-JP"/>
        </w:rPr>
        <w:t>i</w:t>
      </w:r>
      <w:r>
        <w:rPr>
          <w:rFonts w:ascii="Times New Roman" w:hAnsi="Times New Roman" w:cs="Times New Roman"/>
          <w:lang w:val="en-US" w:eastAsia="ja-JP"/>
        </w:rPr>
        <w:t xml:space="preserve">-slot PxSCHs </w:t>
      </w:r>
      <w:r w:rsidR="00535BE7">
        <w:rPr>
          <w:rFonts w:ascii="Times New Roman" w:hAnsi="Times New Roman" w:cs="Times New Roman"/>
          <w:lang w:val="en-US" w:eastAsia="ja-JP"/>
        </w:rPr>
        <w:t>is not beneficial.</w:t>
      </w:r>
    </w:p>
    <w:p w14:paraId="048D5DC4" w14:textId="7CD37336" w:rsidR="002366AF" w:rsidRPr="002730FD" w:rsidRDefault="002366AF" w:rsidP="007F1369">
      <w:pPr>
        <w:pStyle w:val="ListParagraph"/>
        <w:numPr>
          <w:ilvl w:val="0"/>
          <w:numId w:val="106"/>
        </w:numPr>
        <w:rPr>
          <w:rFonts w:ascii="Times New Roman" w:hAnsi="Times New Roman" w:cs="Times New Roman"/>
          <w:lang w:val="en-US" w:eastAsia="ja-JP"/>
        </w:rPr>
      </w:pPr>
      <w:r>
        <w:rPr>
          <w:rFonts w:ascii="Times New Roman" w:hAnsi="Times New Roman" w:cs="Times New Roman"/>
          <w:lang w:val="en-US" w:eastAsia="ja-JP"/>
        </w:rPr>
        <w:t xml:space="preserve">3 companies, vivo, ZTE/Sanechips and Intel have provided simulation results. </w:t>
      </w:r>
    </w:p>
    <w:p w14:paraId="56F7E7CF" w14:textId="6CCEBDBF" w:rsidR="002366AF" w:rsidRPr="002730FD" w:rsidRDefault="002366AF" w:rsidP="007F1369">
      <w:pPr>
        <w:pStyle w:val="ListParagraph"/>
        <w:numPr>
          <w:ilvl w:val="1"/>
          <w:numId w:val="106"/>
        </w:numPr>
        <w:rPr>
          <w:rFonts w:ascii="Times New Roman" w:hAnsi="Times New Roman" w:cs="Times New Roman"/>
          <w:lang w:val="en-US" w:eastAsia="ja-JP"/>
        </w:rPr>
      </w:pPr>
      <w:r>
        <w:rPr>
          <w:rFonts w:ascii="Times New Roman" w:hAnsi="Times New Roman" w:cs="Times New Roman"/>
          <w:lang w:val="en-US" w:eastAsia="ja-JP"/>
        </w:rPr>
        <w:t xml:space="preserve">Vivo shows capacity gain when </w:t>
      </w:r>
      <w:bookmarkStart w:id="12" w:name="OLE_LINK473"/>
      <w:r>
        <w:rPr>
          <w:rFonts w:ascii="Times New Roman" w:hAnsi="Times New Roman" w:cs="Times New Roman"/>
          <w:lang w:val="en-US" w:eastAsia="ja-JP"/>
        </w:rPr>
        <w:t>PDCC</w:t>
      </w:r>
      <w:r w:rsidR="003D6440">
        <w:rPr>
          <w:rFonts w:ascii="Times New Roman" w:hAnsi="Times New Roman" w:cs="Times New Roman"/>
          <w:lang w:val="en-US" w:eastAsia="ja-JP"/>
        </w:rPr>
        <w:t>H</w:t>
      </w:r>
      <w:r>
        <w:rPr>
          <w:rFonts w:ascii="Times New Roman" w:hAnsi="Times New Roman" w:cs="Times New Roman"/>
          <w:lang w:val="en-US" w:eastAsia="ja-JP"/>
        </w:rPr>
        <w:t xml:space="preserve"> overhead is used by data</w:t>
      </w:r>
      <w:bookmarkEnd w:id="12"/>
      <w:r>
        <w:rPr>
          <w:rFonts w:ascii="Times New Roman" w:hAnsi="Times New Roman" w:cs="Times New Roman"/>
          <w:lang w:val="en-US" w:eastAsia="ja-JP"/>
        </w:rPr>
        <w:t>, however ZTE does n</w:t>
      </w:r>
      <w:r w:rsidR="00DF13B4">
        <w:rPr>
          <w:rFonts w:ascii="Times New Roman" w:hAnsi="Times New Roman" w:cs="Times New Roman"/>
          <w:lang w:val="en-US" w:eastAsia="ja-JP"/>
        </w:rPr>
        <w:t>ot show any gain.</w:t>
      </w:r>
    </w:p>
    <w:p w14:paraId="3A8DDE74" w14:textId="77777777" w:rsidR="00477760" w:rsidRPr="001822FE" w:rsidRDefault="00477760" w:rsidP="008F1A1E">
      <w:pPr>
        <w:rPr>
          <w:rFonts w:ascii="Times New Roman" w:hAnsi="Times New Roman" w:cs="Times New Roman"/>
          <w:sz w:val="22"/>
          <w:lang w:eastAsia="ja-JP"/>
        </w:rPr>
      </w:pPr>
    </w:p>
    <w:tbl>
      <w:tblPr>
        <w:tblStyle w:val="TableGrid"/>
        <w:tblW w:w="0" w:type="auto"/>
        <w:tblLayout w:type="fixed"/>
        <w:tblLook w:val="04A0" w:firstRow="1" w:lastRow="0" w:firstColumn="1" w:lastColumn="0" w:noHBand="0" w:noVBand="1"/>
      </w:tblPr>
      <w:tblGrid>
        <w:gridCol w:w="1510"/>
        <w:gridCol w:w="8119"/>
      </w:tblGrid>
      <w:tr w:rsidR="00416D01" w:rsidRPr="001633CB" w14:paraId="268F14E8" w14:textId="77777777" w:rsidTr="00416D01">
        <w:tc>
          <w:tcPr>
            <w:tcW w:w="1510" w:type="dxa"/>
            <w:shd w:val="clear" w:color="auto" w:fill="BFBFBF" w:themeFill="background1" w:themeFillShade="BF"/>
          </w:tcPr>
          <w:p w14:paraId="2CEFB892" w14:textId="77777777" w:rsidR="00416D01" w:rsidRPr="00396E3D" w:rsidRDefault="00416D01"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119" w:type="dxa"/>
            <w:shd w:val="clear" w:color="auto" w:fill="BFBFBF" w:themeFill="background1" w:themeFillShade="BF"/>
          </w:tcPr>
          <w:p w14:paraId="03887F7A" w14:textId="77777777" w:rsidR="00416D01" w:rsidRPr="001633CB" w:rsidRDefault="00416D01" w:rsidP="004D5C5D">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07312A" w14:paraId="38A19B17" w14:textId="77777777" w:rsidTr="00416D01">
        <w:tc>
          <w:tcPr>
            <w:tcW w:w="1510" w:type="dxa"/>
          </w:tcPr>
          <w:p w14:paraId="1897EBF9" w14:textId="1BAF635C" w:rsidR="0007312A" w:rsidRDefault="0007312A" w:rsidP="004D5C5D">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lang w:val="en-US"/>
              </w:rPr>
            </w:pPr>
            <w:r>
              <w:rPr>
                <w:rFonts w:ascii="Times New Roman" w:eastAsia="SimSun" w:hAnsi="Times New Roman" w:cs="Times New Roman"/>
                <w:lang w:val="en-US"/>
              </w:rPr>
              <w:t>Futurewei</w:t>
            </w:r>
          </w:p>
        </w:tc>
        <w:tc>
          <w:tcPr>
            <w:tcW w:w="8119" w:type="dxa"/>
          </w:tcPr>
          <w:p w14:paraId="370AF388" w14:textId="77777777" w:rsidR="0007312A" w:rsidRPr="00736CC1" w:rsidRDefault="0007312A" w:rsidP="0007312A">
            <w:pPr>
              <w:autoSpaceDE w:val="0"/>
              <w:autoSpaceDN w:val="0"/>
              <w:adjustRightInd w:val="0"/>
              <w:snapToGrid w:val="0"/>
              <w:spacing w:after="120" w:line="240" w:lineRule="auto"/>
              <w:rPr>
                <w:rFonts w:ascii="Times New Roman" w:eastAsia="SimSun" w:hAnsi="Times New Roman" w:cs="Times New Roman"/>
                <w:sz w:val="20"/>
                <w:szCs w:val="20"/>
              </w:rPr>
            </w:pPr>
            <w:r w:rsidRPr="00736CC1">
              <w:rPr>
                <w:rFonts w:ascii="Times New Roman" w:eastAsia="SimSun" w:hAnsi="Times New Roman" w:cs="Times New Roman"/>
                <w:sz w:val="20"/>
                <w:szCs w:val="20"/>
              </w:rPr>
              <w:t xml:space="preserve">Reasons: As the number of users per cell is relatively small for XR traffic, PDCCH/DCI overhead is not the bottleneck for system capacity. Instead of improving capacity, single DCI scheduling multi-PDSCH/PUSCH losses some flexibility of scheduling in terms of resource allocation, link adaptation, MU-MIMO pairing, etc. and may in fact decrease capacity. </w:t>
            </w:r>
          </w:p>
          <w:p w14:paraId="3A2D671F" w14:textId="77777777" w:rsidR="0007312A" w:rsidRPr="00736CC1" w:rsidRDefault="0007312A" w:rsidP="0007312A">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736CC1">
              <w:rPr>
                <w:rFonts w:ascii="Times New Roman" w:eastAsia="SimSun" w:hAnsi="Times New Roman" w:cs="Times New Roman"/>
                <w:b/>
                <w:bCs/>
                <w:i/>
                <w:iCs/>
                <w:sz w:val="20"/>
                <w:szCs w:val="20"/>
                <w:lang w:val="en-US" w:eastAsia="x-none"/>
              </w:rPr>
              <w:t xml:space="preserve">Proposal 3: Deprioritize the study of enhancements related to extending capability of single DCI scheduling multi-PDSCHs/PUSCHs for FR2-2 to FR1/2. </w:t>
            </w:r>
          </w:p>
          <w:p w14:paraId="5ED5516D" w14:textId="77777777" w:rsidR="0007312A" w:rsidRPr="002730FD" w:rsidRDefault="0007312A" w:rsidP="00CD781B">
            <w:pPr>
              <w:pStyle w:val="ListParagraph"/>
              <w:autoSpaceDE w:val="0"/>
              <w:autoSpaceDN w:val="0"/>
              <w:adjustRightInd w:val="0"/>
              <w:snapToGrid w:val="0"/>
              <w:spacing w:after="120" w:line="240" w:lineRule="auto"/>
              <w:ind w:left="1440"/>
              <w:rPr>
                <w:rFonts w:ascii="Times New Roman" w:hAnsi="Times New Roman" w:cs="Times New Roman"/>
                <w:b/>
                <w:bCs/>
                <w:sz w:val="20"/>
                <w:szCs w:val="20"/>
                <w:lang w:val="en-US" w:eastAsia="ja-JP"/>
              </w:rPr>
            </w:pPr>
          </w:p>
        </w:tc>
      </w:tr>
      <w:tr w:rsidR="0007312A" w14:paraId="546D12AF" w14:textId="77777777" w:rsidTr="00416D01">
        <w:tc>
          <w:tcPr>
            <w:tcW w:w="1510" w:type="dxa"/>
          </w:tcPr>
          <w:p w14:paraId="6054E8C1" w14:textId="5E010CD7" w:rsidR="0007312A" w:rsidRDefault="0007312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Huawei/HiSilicon</w:t>
            </w:r>
          </w:p>
        </w:tc>
        <w:tc>
          <w:tcPr>
            <w:tcW w:w="8119" w:type="dxa"/>
          </w:tcPr>
          <w:p w14:paraId="05D53AC2" w14:textId="77777777" w:rsidR="0007312A" w:rsidRPr="00736CC1" w:rsidRDefault="0007312A" w:rsidP="004D5C5D">
            <w:pPr>
              <w:spacing w:before="120" w:line="276" w:lineRule="auto"/>
              <w:rPr>
                <w:sz w:val="20"/>
                <w:szCs w:val="20"/>
                <w:lang w:eastAsia="zh-CN"/>
              </w:rPr>
            </w:pPr>
            <w:r w:rsidRPr="00736CC1">
              <w:rPr>
                <w:sz w:val="20"/>
                <w:szCs w:val="20"/>
                <w:lang w:eastAsia="zh-CN"/>
              </w:rPr>
              <w:t xml:space="preserve">If several PDSCHs/PUSCHs scheduled by one DCI use the same MCS to transmit, it may decrease the XR capacity. Moreover, according to R17 XR evaluation, the bottleneck of XR capacity lies in the data channel rather than the control channel. Using multiple DCIs to schedule multiple PDSCHs/ PUSCHs may be more flexible and better for XR capacity. </w:t>
            </w:r>
          </w:p>
          <w:p w14:paraId="603BD1BB" w14:textId="77777777" w:rsidR="0007312A" w:rsidRPr="00736CC1" w:rsidRDefault="0007312A" w:rsidP="004D5C5D">
            <w:pPr>
              <w:spacing w:before="120" w:line="276" w:lineRule="auto"/>
              <w:rPr>
                <w:sz w:val="20"/>
                <w:szCs w:val="20"/>
              </w:rPr>
            </w:pPr>
            <w:r w:rsidRPr="00736CC1">
              <w:rPr>
                <w:b/>
                <w:i/>
                <w:sz w:val="20"/>
                <w:szCs w:val="20"/>
              </w:rPr>
              <w:t xml:space="preserve">Observation </w:t>
            </w:r>
            <w:r w:rsidRPr="00736CC1">
              <w:rPr>
                <w:b/>
                <w:i/>
                <w:szCs w:val="20"/>
              </w:rPr>
              <w:fldChar w:fldCharType="begin"/>
            </w:r>
            <w:r w:rsidRPr="00736CC1">
              <w:rPr>
                <w:b/>
                <w:i/>
                <w:sz w:val="20"/>
                <w:szCs w:val="20"/>
              </w:rPr>
              <w:instrText xml:space="preserve"> SEQ Observation \* ARABIC </w:instrText>
            </w:r>
            <w:r w:rsidRPr="00736CC1">
              <w:rPr>
                <w:b/>
                <w:i/>
                <w:szCs w:val="20"/>
              </w:rPr>
              <w:fldChar w:fldCharType="separate"/>
            </w:r>
            <w:r w:rsidRPr="00736CC1">
              <w:rPr>
                <w:b/>
                <w:i/>
                <w:noProof/>
                <w:sz w:val="20"/>
                <w:szCs w:val="20"/>
              </w:rPr>
              <w:t>10</w:t>
            </w:r>
            <w:r w:rsidRPr="00736CC1">
              <w:rPr>
                <w:b/>
                <w:i/>
                <w:szCs w:val="20"/>
              </w:rPr>
              <w:fldChar w:fldCharType="end"/>
            </w:r>
            <w:r w:rsidRPr="00736CC1">
              <w:rPr>
                <w:b/>
                <w:i/>
                <w:sz w:val="20"/>
                <w:szCs w:val="20"/>
              </w:rPr>
              <w:t>: Single DCI scheduling multi-PDSCHs/PUSCHs may decrease the XR capacity.</w:t>
            </w:r>
          </w:p>
          <w:p w14:paraId="71E9E80B" w14:textId="77777777" w:rsidR="0007312A" w:rsidRPr="00736CC1" w:rsidRDefault="0007312A" w:rsidP="004D5C5D">
            <w:pPr>
              <w:spacing w:after="0" w:line="276" w:lineRule="auto"/>
              <w:rPr>
                <w:i/>
                <w:sz w:val="20"/>
                <w:szCs w:val="20"/>
              </w:rPr>
            </w:pPr>
            <w:r w:rsidRPr="00736CC1">
              <w:rPr>
                <w:b/>
                <w:i/>
                <w:sz w:val="20"/>
                <w:szCs w:val="20"/>
              </w:rPr>
              <w:t xml:space="preserve">Proposal </w:t>
            </w:r>
            <w:r w:rsidRPr="00736CC1">
              <w:rPr>
                <w:b/>
                <w:i/>
                <w:szCs w:val="20"/>
              </w:rPr>
              <w:fldChar w:fldCharType="begin"/>
            </w:r>
            <w:r w:rsidRPr="00736CC1">
              <w:rPr>
                <w:b/>
                <w:i/>
                <w:sz w:val="20"/>
                <w:szCs w:val="20"/>
              </w:rPr>
              <w:instrText xml:space="preserve"> SEQ Proposal \* ARABIC </w:instrText>
            </w:r>
            <w:r w:rsidRPr="00736CC1">
              <w:rPr>
                <w:b/>
                <w:i/>
                <w:szCs w:val="20"/>
              </w:rPr>
              <w:fldChar w:fldCharType="separate"/>
            </w:r>
            <w:r w:rsidRPr="00736CC1">
              <w:rPr>
                <w:b/>
                <w:i/>
                <w:noProof/>
                <w:sz w:val="20"/>
                <w:szCs w:val="20"/>
              </w:rPr>
              <w:t>3</w:t>
            </w:r>
            <w:r w:rsidRPr="00736CC1">
              <w:rPr>
                <w:b/>
                <w:i/>
                <w:szCs w:val="20"/>
              </w:rPr>
              <w:fldChar w:fldCharType="end"/>
            </w:r>
            <w:r w:rsidRPr="00736CC1">
              <w:rPr>
                <w:b/>
                <w:i/>
                <w:sz w:val="20"/>
                <w:szCs w:val="20"/>
              </w:rPr>
              <w:t>: RAN1 does not pursue enhancements related to single DCI scheduling multi-PUSCH/PDSCHs in XR SI.</w:t>
            </w:r>
          </w:p>
          <w:p w14:paraId="3577EA87" w14:textId="77777777" w:rsidR="0007312A" w:rsidRPr="00736CC1" w:rsidRDefault="0007312A"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07312A" w14:paraId="09103655" w14:textId="77777777" w:rsidTr="00416D01">
        <w:tc>
          <w:tcPr>
            <w:tcW w:w="1510" w:type="dxa"/>
          </w:tcPr>
          <w:p w14:paraId="7D89A98C" w14:textId="3CD07129" w:rsidR="0007312A" w:rsidRDefault="0007312A" w:rsidP="004D5C5D">
            <w:pPr>
              <w:autoSpaceDE w:val="0"/>
              <w:autoSpaceDN w:val="0"/>
              <w:adjustRightInd w:val="0"/>
              <w:snapToGrid w:val="0"/>
              <w:spacing w:after="120" w:line="240" w:lineRule="auto"/>
              <w:jc w:val="left"/>
              <w:rPr>
                <w:rFonts w:ascii="Times New Roman" w:eastAsia="SimSun" w:hAnsi="Times New Roman" w:cs="Times New Roman"/>
                <w:lang w:val="en-US"/>
              </w:rPr>
            </w:pPr>
            <w:r w:rsidRPr="0007312A">
              <w:rPr>
                <w:rFonts w:ascii="Times New Roman" w:eastAsia="SimSun" w:hAnsi="Times New Roman" w:cs="Times New Roman"/>
                <w:shd w:val="clear" w:color="auto" w:fill="ED7D31" w:themeFill="accent2"/>
                <w:lang w:val="en-US"/>
              </w:rPr>
              <w:t>CATT</w:t>
            </w:r>
            <w:r>
              <w:rPr>
                <w:rFonts w:ascii="Times New Roman" w:eastAsia="SimSun" w:hAnsi="Times New Roman" w:cs="Times New Roman"/>
                <w:lang w:val="en-US"/>
              </w:rPr>
              <w:t xml:space="preserve">  </w:t>
            </w:r>
            <w:r w:rsidRPr="0007312A">
              <w:rPr>
                <w:rFonts w:ascii="Times New Roman" w:eastAsia="SimSun" w:hAnsi="Times New Roman" w:cs="Times New Roman"/>
                <w:lang w:val="en-US"/>
              </w:rPr>
              <w:t xml:space="preserve"> </w:t>
            </w:r>
            <w:r>
              <w:rPr>
                <w:rFonts w:ascii="Times New Roman" w:eastAsia="SimSun" w:hAnsi="Times New Roman" w:cs="Times New Roman"/>
                <w:lang w:val="en-US"/>
              </w:rPr>
              <w:t xml:space="preserve"> </w:t>
            </w:r>
          </w:p>
        </w:tc>
        <w:tc>
          <w:tcPr>
            <w:tcW w:w="8119" w:type="dxa"/>
            <w:shd w:val="clear" w:color="auto" w:fill="auto"/>
          </w:tcPr>
          <w:p w14:paraId="5AF8FF6B" w14:textId="77777777" w:rsidR="0007312A" w:rsidRPr="00736CC1" w:rsidRDefault="0007312A" w:rsidP="004D5C5D">
            <w:pPr>
              <w:pStyle w:val="BodyText"/>
              <w:spacing w:afterLines="50"/>
              <w:rPr>
                <w:rFonts w:eastAsiaTheme="minorEastAsia"/>
                <w:b/>
                <w:sz w:val="20"/>
                <w:szCs w:val="20"/>
              </w:rPr>
            </w:pPr>
            <w:r w:rsidRPr="00736CC1">
              <w:rPr>
                <w:rFonts w:eastAsiaTheme="minorEastAsia" w:hint="eastAsia"/>
                <w:b/>
                <w:sz w:val="20"/>
                <w:szCs w:val="20"/>
              </w:rPr>
              <w:t xml:space="preserve">Proposal 7: The </w:t>
            </w:r>
            <w:r w:rsidRPr="00736CC1">
              <w:rPr>
                <w:rFonts w:eastAsiaTheme="minorEastAsia"/>
                <w:b/>
                <w:sz w:val="20"/>
                <w:szCs w:val="20"/>
              </w:rPr>
              <w:t>single DCI scheduling multi-PDSCHs/PUSCHs</w:t>
            </w:r>
            <w:r w:rsidRPr="00736CC1">
              <w:rPr>
                <w:rFonts w:eastAsiaTheme="minorEastAsia" w:hint="eastAsia"/>
                <w:b/>
                <w:sz w:val="20"/>
                <w:szCs w:val="20"/>
              </w:rPr>
              <w:t xml:space="preserve"> in FR1/FR2 would not be considered in XR capacity enhancement, since the PDCCH monitoring per slot is not be the challenge for UE capability and the drawbacks of this scheme is not ignored.</w:t>
            </w:r>
          </w:p>
          <w:p w14:paraId="41482DC2" w14:textId="77777777" w:rsidR="0007312A" w:rsidRPr="00736CC1" w:rsidRDefault="0007312A" w:rsidP="004D5C5D">
            <w:pPr>
              <w:rPr>
                <w:rFonts w:ascii="Times New Roman" w:hAnsi="Times New Roman" w:cs="Times New Roman"/>
                <w:sz w:val="20"/>
                <w:szCs w:val="20"/>
                <w:lang w:val="en-US"/>
              </w:rPr>
            </w:pPr>
          </w:p>
        </w:tc>
      </w:tr>
      <w:tr w:rsidR="0007312A" w14:paraId="15AE208A" w14:textId="77777777" w:rsidTr="00416D01">
        <w:tc>
          <w:tcPr>
            <w:tcW w:w="1510" w:type="dxa"/>
          </w:tcPr>
          <w:p w14:paraId="37AC80F0" w14:textId="751D9497" w:rsidR="0007312A" w:rsidRDefault="0007312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vivo</w:t>
            </w:r>
          </w:p>
        </w:tc>
        <w:tc>
          <w:tcPr>
            <w:tcW w:w="8119" w:type="dxa"/>
            <w:shd w:val="clear" w:color="auto" w:fill="auto"/>
          </w:tcPr>
          <w:p w14:paraId="0FDD398E" w14:textId="77777777" w:rsidR="0007312A" w:rsidRPr="00736CC1" w:rsidRDefault="0007312A" w:rsidP="004D5C5D">
            <w:pPr>
              <w:pStyle w:val="Heading3"/>
              <w:outlineLvl w:val="2"/>
              <w:rPr>
                <w:b/>
                <w:sz w:val="20"/>
                <w:szCs w:val="20"/>
                <w:u w:val="single"/>
              </w:rPr>
            </w:pPr>
            <w:r w:rsidRPr="00736CC1">
              <w:rPr>
                <w:sz w:val="20"/>
                <w:szCs w:val="20"/>
                <w:u w:val="single"/>
              </w:rPr>
              <w:t>Multi-PXSCH scheduling</w:t>
            </w:r>
          </w:p>
          <w:p w14:paraId="34F5C425" w14:textId="77777777" w:rsidR="0007312A" w:rsidRPr="002730FD" w:rsidRDefault="0007312A" w:rsidP="007F1369">
            <w:pPr>
              <w:pStyle w:val="ListParagraph"/>
              <w:numPr>
                <w:ilvl w:val="0"/>
                <w:numId w:val="37"/>
              </w:numPr>
              <w:spacing w:after="160"/>
              <w:contextualSpacing/>
              <w:rPr>
                <w:rFonts w:ascii="Times New Roman" w:hAnsi="Times New Roman"/>
                <w:sz w:val="20"/>
                <w:szCs w:val="20"/>
                <w:lang w:val="en-US"/>
              </w:rPr>
            </w:pPr>
            <w:r w:rsidRPr="00736CC1">
              <w:rPr>
                <w:rFonts w:ascii="Times New Roman" w:hAnsi="Times New Roman"/>
                <w:b/>
                <w:sz w:val="20"/>
                <w:szCs w:val="20"/>
                <w:lang w:val="en-GB"/>
              </w:rPr>
              <w:t>Case 1</w:t>
            </w:r>
            <w:r w:rsidRPr="00736CC1">
              <w:rPr>
                <w:rFonts w:ascii="Times New Roman" w:hAnsi="Times New Roman"/>
                <w:sz w:val="20"/>
                <w:szCs w:val="20"/>
                <w:lang w:val="en-GB"/>
              </w:rPr>
              <w:t xml:space="preserve">: </w:t>
            </w:r>
            <w:r w:rsidRPr="002730FD">
              <w:rPr>
                <w:rFonts w:ascii="Times New Roman" w:hAnsi="Times New Roman"/>
                <w:sz w:val="20"/>
                <w:szCs w:val="20"/>
                <w:lang w:val="en-US"/>
              </w:rPr>
              <w:t>Single-PDSCH scheduling, and X symbol(s) are always reserved for PDCCH transmission in each slot.</w:t>
            </w:r>
          </w:p>
          <w:p w14:paraId="537284D3" w14:textId="77777777" w:rsidR="0007312A" w:rsidRPr="002730FD" w:rsidRDefault="0007312A" w:rsidP="007F1369">
            <w:pPr>
              <w:pStyle w:val="ListParagraph"/>
              <w:numPr>
                <w:ilvl w:val="0"/>
                <w:numId w:val="37"/>
              </w:numPr>
              <w:spacing w:after="160"/>
              <w:contextualSpacing/>
              <w:rPr>
                <w:rFonts w:ascii="Times New Roman" w:hAnsi="Times New Roman"/>
                <w:sz w:val="20"/>
                <w:szCs w:val="20"/>
                <w:lang w:val="en-US"/>
              </w:rPr>
            </w:pPr>
            <w:r w:rsidRPr="00736CC1">
              <w:rPr>
                <w:rFonts w:ascii="Times New Roman" w:hAnsi="Times New Roman"/>
                <w:b/>
                <w:sz w:val="20"/>
                <w:szCs w:val="20"/>
                <w:lang w:val="en-GB"/>
              </w:rPr>
              <w:t>Case 2</w:t>
            </w:r>
            <w:r w:rsidRPr="00736CC1">
              <w:rPr>
                <w:rFonts w:ascii="Times New Roman" w:hAnsi="Times New Roman"/>
                <w:sz w:val="20"/>
                <w:szCs w:val="20"/>
                <w:lang w:val="en-GB"/>
              </w:rPr>
              <w:t xml:space="preserve">: </w:t>
            </w:r>
            <w:r w:rsidRPr="002730FD">
              <w:rPr>
                <w:rFonts w:ascii="Times New Roman" w:hAnsi="Times New Roman"/>
                <w:sz w:val="20"/>
                <w:szCs w:val="20"/>
                <w:lang w:val="en-US"/>
              </w:rPr>
              <w:t>Multi-PDSCH scheduling</w:t>
            </w:r>
            <w:r w:rsidRPr="00736CC1">
              <w:rPr>
                <w:rFonts w:ascii="Times New Roman" w:hAnsi="Times New Roman"/>
                <w:sz w:val="20"/>
                <w:szCs w:val="20"/>
                <w:lang w:val="en-GB"/>
              </w:rPr>
              <w:t xml:space="preserve">, </w:t>
            </w:r>
            <w:r w:rsidRPr="002730FD">
              <w:rPr>
                <w:rFonts w:ascii="Times New Roman" w:hAnsi="Times New Roman"/>
                <w:sz w:val="20"/>
                <w:szCs w:val="20"/>
                <w:lang w:val="en-US"/>
              </w:rPr>
              <w:t>and X symbol(s) are always reserved for PDCCH transmission in each slot.</w:t>
            </w:r>
          </w:p>
          <w:p w14:paraId="6B5E7422" w14:textId="77777777" w:rsidR="0007312A" w:rsidRPr="002730FD" w:rsidRDefault="0007312A" w:rsidP="007F1369">
            <w:pPr>
              <w:pStyle w:val="ListParagraph"/>
              <w:numPr>
                <w:ilvl w:val="0"/>
                <w:numId w:val="37"/>
              </w:numPr>
              <w:spacing w:after="160"/>
              <w:contextualSpacing/>
              <w:rPr>
                <w:rFonts w:ascii="Times New Roman" w:hAnsi="Times New Roman"/>
                <w:sz w:val="20"/>
                <w:szCs w:val="20"/>
                <w:lang w:val="en-US"/>
              </w:rPr>
            </w:pPr>
            <w:r w:rsidRPr="00736CC1" w:rsidDel="00196A8D">
              <w:rPr>
                <w:rFonts w:ascii="Times New Roman" w:hAnsi="Times New Roman"/>
                <w:b/>
                <w:sz w:val="20"/>
                <w:szCs w:val="20"/>
                <w:lang w:val="en-GB"/>
              </w:rPr>
              <w:t xml:space="preserve">Case </w:t>
            </w:r>
            <w:r w:rsidRPr="00736CC1">
              <w:rPr>
                <w:rFonts w:ascii="Times New Roman" w:hAnsi="Times New Roman"/>
                <w:b/>
                <w:sz w:val="20"/>
                <w:szCs w:val="20"/>
                <w:lang w:val="en-GB"/>
              </w:rPr>
              <w:t>3</w:t>
            </w:r>
            <w:r w:rsidRPr="00736CC1">
              <w:rPr>
                <w:rFonts w:ascii="Times New Roman" w:hAnsi="Times New Roman"/>
                <w:sz w:val="20"/>
                <w:szCs w:val="20"/>
                <w:lang w:val="en-GB"/>
              </w:rPr>
              <w:t xml:space="preserve">: </w:t>
            </w:r>
            <w:r w:rsidRPr="002730FD">
              <w:rPr>
                <w:rFonts w:ascii="Times New Roman" w:hAnsi="Times New Roman"/>
                <w:sz w:val="20"/>
                <w:szCs w:val="20"/>
                <w:lang w:val="en-US"/>
              </w:rPr>
              <w:t>Multi-PDSCH scheduling</w:t>
            </w:r>
            <w:r w:rsidRPr="00736CC1">
              <w:rPr>
                <w:rFonts w:ascii="Times New Roman" w:hAnsi="Times New Roman"/>
                <w:sz w:val="20"/>
                <w:szCs w:val="20"/>
                <w:lang w:val="en-GB"/>
              </w:rPr>
              <w:t>, where unoccupied CORESET in a slot can be re-used for PDSCH transmission.</w:t>
            </w:r>
          </w:p>
          <w:p w14:paraId="219A2242" w14:textId="77777777" w:rsidR="0007312A" w:rsidRPr="002730FD" w:rsidRDefault="0007312A" w:rsidP="007F1369">
            <w:pPr>
              <w:pStyle w:val="ListParagraph"/>
              <w:numPr>
                <w:ilvl w:val="0"/>
                <w:numId w:val="37"/>
              </w:numPr>
              <w:spacing w:after="160"/>
              <w:ind w:leftChars="100" w:left="560"/>
              <w:contextualSpacing/>
              <w:rPr>
                <w:rFonts w:ascii="Times New Roman" w:hAnsi="Times New Roman"/>
                <w:sz w:val="20"/>
                <w:szCs w:val="20"/>
                <w:lang w:val="en-US"/>
              </w:rPr>
            </w:pPr>
            <w:r w:rsidRPr="002730FD">
              <w:rPr>
                <w:rFonts w:ascii="Times New Roman" w:hAnsi="Times New Roman"/>
                <w:bCs/>
                <w:sz w:val="20"/>
                <w:szCs w:val="20"/>
                <w:lang w:val="en-US"/>
              </w:rPr>
              <w:t>X</w:t>
            </w:r>
            <w:r w:rsidRPr="002730FD">
              <w:rPr>
                <w:rFonts w:ascii="Times New Roman" w:hAnsi="Times New Roman"/>
                <w:sz w:val="20"/>
                <w:szCs w:val="20"/>
                <w:lang w:val="en-US"/>
              </w:rPr>
              <w:t xml:space="preserve"> symbol(s) are reserved for PDCCH transmission in a slot, if in the slot at least one scheduling DCI is transmitted based on single-PDSCH scheduling and/or multi-PDSCH scheduling. X = 0.5 means that the CORESET occupies one OFDM symbol and 1/2 of the carrier bandwidth, while for X = 1 or X = 2, the CORESET occupies X OFDM symbol(s) and the full carrier bandwidth.</w:t>
            </w:r>
          </w:p>
          <w:p w14:paraId="3120F2A7" w14:textId="77777777" w:rsidR="0007312A" w:rsidRPr="002730FD" w:rsidRDefault="0007312A" w:rsidP="007F1369">
            <w:pPr>
              <w:pStyle w:val="ListParagraph"/>
              <w:numPr>
                <w:ilvl w:val="0"/>
                <w:numId w:val="37"/>
              </w:numPr>
              <w:spacing w:after="160"/>
              <w:ind w:leftChars="100" w:left="560"/>
              <w:contextualSpacing/>
              <w:rPr>
                <w:rFonts w:ascii="Times New Roman" w:hAnsi="Times New Roman"/>
                <w:sz w:val="20"/>
                <w:szCs w:val="20"/>
                <w:lang w:val="en-US"/>
              </w:rPr>
            </w:pPr>
            <w:r w:rsidRPr="002730FD">
              <w:rPr>
                <w:rFonts w:ascii="Times New Roman" w:hAnsi="Times New Roman"/>
                <w:sz w:val="20"/>
                <w:szCs w:val="20"/>
                <w:lang w:val="en-US"/>
              </w:rPr>
              <w:t xml:space="preserve">No symbol is reserved for PDCCH transmission in a slot, if in the slot no scheduling DCI is transmitted, i.e., the X symbol(s) reserved for PDCCH transmission in the slot are re-used for PDSCH transmission. </w:t>
            </w:r>
          </w:p>
          <w:p w14:paraId="5809BEBE" w14:textId="77777777" w:rsidR="0007312A" w:rsidRPr="00736CC1" w:rsidRDefault="0007312A" w:rsidP="004D5C5D">
            <w:pPr>
              <w:pStyle w:val="Caption"/>
              <w:jc w:val="center"/>
              <w:rPr>
                <w:sz w:val="20"/>
                <w:szCs w:val="20"/>
              </w:rPr>
            </w:pPr>
            <w:r w:rsidRPr="00736CC1">
              <w:rPr>
                <w:sz w:val="20"/>
                <w:szCs w:val="20"/>
              </w:rPr>
              <w:lastRenderedPageBreak/>
              <w:t xml:space="preserve">Table </w:t>
            </w:r>
            <w:r w:rsidRPr="00736CC1">
              <w:rPr>
                <w:szCs w:val="20"/>
              </w:rPr>
              <w:fldChar w:fldCharType="begin"/>
            </w:r>
            <w:r w:rsidRPr="00736CC1">
              <w:rPr>
                <w:sz w:val="20"/>
                <w:szCs w:val="20"/>
              </w:rPr>
              <w:instrText xml:space="preserve"> SEQ Table \* ARABIC </w:instrText>
            </w:r>
            <w:r w:rsidRPr="00736CC1">
              <w:rPr>
                <w:szCs w:val="20"/>
              </w:rPr>
              <w:fldChar w:fldCharType="separate"/>
            </w:r>
            <w:r w:rsidRPr="00736CC1">
              <w:rPr>
                <w:noProof/>
                <w:sz w:val="20"/>
                <w:szCs w:val="20"/>
              </w:rPr>
              <w:t>2</w:t>
            </w:r>
            <w:r w:rsidRPr="00736CC1">
              <w:rPr>
                <w:szCs w:val="20"/>
              </w:rPr>
              <w:fldChar w:fldCharType="end"/>
            </w:r>
            <w:r w:rsidRPr="00736CC1">
              <w:rPr>
                <w:sz w:val="20"/>
                <w:szCs w:val="20"/>
              </w:rPr>
              <w:t xml:space="preserve"> Comparison of capacity performance between single-PDSCH scheduling and multi-PDSCH scheduling</w:t>
            </w:r>
          </w:p>
          <w:tbl>
            <w:tblPr>
              <w:tblStyle w:val="TableGrid20"/>
              <w:tblW w:w="7928" w:type="dxa"/>
              <w:jc w:val="center"/>
              <w:tblLayout w:type="fixed"/>
              <w:tblLook w:val="04A0" w:firstRow="1" w:lastRow="0" w:firstColumn="1" w:lastColumn="0" w:noHBand="0" w:noVBand="1"/>
            </w:tblPr>
            <w:tblGrid>
              <w:gridCol w:w="1178"/>
              <w:gridCol w:w="2183"/>
              <w:gridCol w:w="2114"/>
              <w:gridCol w:w="2453"/>
            </w:tblGrid>
            <w:tr w:rsidR="0007312A" w:rsidRPr="00736CC1" w14:paraId="4EC8DF0B" w14:textId="77777777" w:rsidTr="004D5C5D">
              <w:trPr>
                <w:trHeight w:val="488"/>
                <w:jc w:val="center"/>
              </w:trPr>
              <w:tc>
                <w:tcPr>
                  <w:tcW w:w="1178" w:type="dxa"/>
                  <w:tcBorders>
                    <w:top w:val="single" w:sz="4" w:space="0" w:color="auto"/>
                    <w:left w:val="single" w:sz="4" w:space="0" w:color="auto"/>
                    <w:bottom w:val="single" w:sz="4" w:space="0" w:color="auto"/>
                    <w:right w:val="single" w:sz="4" w:space="0" w:color="auto"/>
                  </w:tcBorders>
                  <w:shd w:val="clear" w:color="auto" w:fill="8EAADB"/>
                  <w:vAlign w:val="center"/>
                  <w:hideMark/>
                </w:tcPr>
                <w:p w14:paraId="08E76335" w14:textId="77777777" w:rsidR="0007312A" w:rsidRPr="00736CC1" w:rsidRDefault="0007312A" w:rsidP="004D5C5D">
                  <w:pPr>
                    <w:jc w:val="center"/>
                    <w:rPr>
                      <w:b/>
                      <w:szCs w:val="20"/>
                      <w:lang w:eastAsia="zh-CN"/>
                    </w:rPr>
                  </w:pPr>
                  <w:r w:rsidRPr="00736CC1">
                    <w:rPr>
                      <w:b/>
                      <w:szCs w:val="20"/>
                    </w:rPr>
                    <w:t>X</w:t>
                  </w:r>
                </w:p>
              </w:tc>
              <w:tc>
                <w:tcPr>
                  <w:tcW w:w="2183" w:type="dxa"/>
                  <w:tcBorders>
                    <w:top w:val="single" w:sz="4" w:space="0" w:color="auto"/>
                    <w:left w:val="nil"/>
                    <w:bottom w:val="single" w:sz="4" w:space="0" w:color="auto"/>
                    <w:right w:val="single" w:sz="4" w:space="0" w:color="auto"/>
                  </w:tcBorders>
                  <w:shd w:val="clear" w:color="auto" w:fill="8EAADB"/>
                  <w:vAlign w:val="center"/>
                  <w:hideMark/>
                </w:tcPr>
                <w:p w14:paraId="2FD5961D" w14:textId="77777777" w:rsidR="0007312A" w:rsidRPr="00736CC1" w:rsidRDefault="0007312A" w:rsidP="004D5C5D">
                  <w:pPr>
                    <w:jc w:val="center"/>
                    <w:rPr>
                      <w:b/>
                      <w:szCs w:val="20"/>
                    </w:rPr>
                  </w:pPr>
                  <w:r w:rsidRPr="00736CC1">
                    <w:rPr>
                      <w:b/>
                      <w:szCs w:val="20"/>
                    </w:rPr>
                    <w:t>Cases</w:t>
                  </w:r>
                </w:p>
              </w:tc>
              <w:tc>
                <w:tcPr>
                  <w:tcW w:w="2114" w:type="dxa"/>
                  <w:tcBorders>
                    <w:top w:val="single" w:sz="4" w:space="0" w:color="auto"/>
                    <w:left w:val="nil"/>
                    <w:bottom w:val="single" w:sz="4" w:space="0" w:color="auto"/>
                    <w:right w:val="single" w:sz="4" w:space="0" w:color="auto"/>
                  </w:tcBorders>
                  <w:shd w:val="clear" w:color="auto" w:fill="8EAADB"/>
                  <w:vAlign w:val="center"/>
                  <w:hideMark/>
                </w:tcPr>
                <w:p w14:paraId="2FEC904E" w14:textId="77777777" w:rsidR="0007312A" w:rsidRPr="00736CC1" w:rsidRDefault="0007312A" w:rsidP="004D5C5D">
                  <w:pPr>
                    <w:jc w:val="center"/>
                    <w:rPr>
                      <w:b/>
                      <w:szCs w:val="20"/>
                    </w:rPr>
                  </w:pPr>
                  <w:r w:rsidRPr="00736CC1">
                    <w:rPr>
                      <w:b/>
                      <w:szCs w:val="20"/>
                    </w:rPr>
                    <w:t>Capacity (#UEs/cell)</w:t>
                  </w:r>
                </w:p>
              </w:tc>
              <w:tc>
                <w:tcPr>
                  <w:tcW w:w="2453" w:type="dxa"/>
                  <w:tcBorders>
                    <w:top w:val="single" w:sz="4" w:space="0" w:color="auto"/>
                    <w:left w:val="nil"/>
                    <w:bottom w:val="single" w:sz="4" w:space="0" w:color="auto"/>
                    <w:right w:val="single" w:sz="4" w:space="0" w:color="auto"/>
                  </w:tcBorders>
                  <w:shd w:val="clear" w:color="auto" w:fill="8EAADB"/>
                  <w:vAlign w:val="center"/>
                  <w:hideMark/>
                </w:tcPr>
                <w:p w14:paraId="2168DBE7" w14:textId="77777777" w:rsidR="0007312A" w:rsidRPr="00736CC1" w:rsidRDefault="0007312A" w:rsidP="004D5C5D">
                  <w:pPr>
                    <w:jc w:val="center"/>
                    <w:rPr>
                      <w:b/>
                      <w:szCs w:val="20"/>
                    </w:rPr>
                  </w:pPr>
                  <w:r w:rsidRPr="00736CC1">
                    <w:rPr>
                      <w:b/>
                      <w:szCs w:val="20"/>
                    </w:rPr>
                    <w:t>Capacity gain</w:t>
                  </w:r>
                </w:p>
              </w:tc>
            </w:tr>
            <w:tr w:rsidR="0007312A" w:rsidRPr="00736CC1" w14:paraId="64932A31" w14:textId="77777777" w:rsidTr="004D5C5D">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0B2196B2" w14:textId="77777777" w:rsidR="0007312A" w:rsidRPr="00736CC1" w:rsidRDefault="0007312A" w:rsidP="004D5C5D">
                  <w:pPr>
                    <w:jc w:val="center"/>
                    <w:rPr>
                      <w:szCs w:val="20"/>
                    </w:rPr>
                  </w:pPr>
                  <w:r w:rsidRPr="00736CC1">
                    <w:rPr>
                      <w:szCs w:val="20"/>
                    </w:rPr>
                    <w:t>0.5</w:t>
                  </w:r>
                </w:p>
              </w:tc>
              <w:tc>
                <w:tcPr>
                  <w:tcW w:w="2183" w:type="dxa"/>
                  <w:tcBorders>
                    <w:top w:val="single" w:sz="4" w:space="0" w:color="auto"/>
                    <w:left w:val="nil"/>
                    <w:bottom w:val="single" w:sz="4" w:space="0" w:color="auto"/>
                    <w:right w:val="single" w:sz="4" w:space="0" w:color="auto"/>
                  </w:tcBorders>
                  <w:vAlign w:val="center"/>
                  <w:hideMark/>
                </w:tcPr>
                <w:p w14:paraId="229EDB25" w14:textId="77777777" w:rsidR="0007312A" w:rsidRPr="00736CC1" w:rsidRDefault="0007312A" w:rsidP="004D5C5D">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4349E1EC" w14:textId="77777777" w:rsidR="0007312A" w:rsidRPr="00736CC1" w:rsidRDefault="0007312A" w:rsidP="004D5C5D">
                  <w:pPr>
                    <w:jc w:val="center"/>
                    <w:rPr>
                      <w:szCs w:val="20"/>
                    </w:rPr>
                  </w:pPr>
                  <w:r w:rsidRPr="00736CC1">
                    <w:rPr>
                      <w:szCs w:val="20"/>
                    </w:rPr>
                    <w:t>10.25</w:t>
                  </w:r>
                </w:p>
              </w:tc>
              <w:tc>
                <w:tcPr>
                  <w:tcW w:w="2453" w:type="dxa"/>
                  <w:tcBorders>
                    <w:top w:val="single" w:sz="4" w:space="0" w:color="auto"/>
                    <w:left w:val="nil"/>
                    <w:bottom w:val="single" w:sz="4" w:space="0" w:color="auto"/>
                    <w:right w:val="single" w:sz="4" w:space="0" w:color="auto"/>
                  </w:tcBorders>
                  <w:vAlign w:val="center"/>
                  <w:hideMark/>
                </w:tcPr>
                <w:p w14:paraId="046CFF84" w14:textId="77777777" w:rsidR="0007312A" w:rsidRPr="00736CC1" w:rsidRDefault="0007312A" w:rsidP="004D5C5D">
                  <w:pPr>
                    <w:jc w:val="center"/>
                    <w:rPr>
                      <w:szCs w:val="20"/>
                    </w:rPr>
                  </w:pPr>
                  <w:r w:rsidRPr="00736CC1">
                    <w:rPr>
                      <w:szCs w:val="20"/>
                    </w:rPr>
                    <w:t>-</w:t>
                  </w:r>
                </w:p>
              </w:tc>
            </w:tr>
            <w:tr w:rsidR="0007312A" w:rsidRPr="00736CC1" w14:paraId="63EFC515"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7CC67F53"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660F9813" w14:textId="77777777" w:rsidR="0007312A" w:rsidRPr="00736CC1" w:rsidRDefault="0007312A" w:rsidP="004D5C5D">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7F49F3BB" w14:textId="77777777" w:rsidR="0007312A" w:rsidRPr="00736CC1" w:rsidRDefault="0007312A" w:rsidP="004D5C5D">
                  <w:pPr>
                    <w:jc w:val="center"/>
                    <w:rPr>
                      <w:szCs w:val="20"/>
                    </w:rPr>
                  </w:pPr>
                  <w:r w:rsidRPr="00736CC1">
                    <w:rPr>
                      <w:szCs w:val="20"/>
                    </w:rPr>
                    <w:t>9.68</w:t>
                  </w:r>
                </w:p>
              </w:tc>
              <w:tc>
                <w:tcPr>
                  <w:tcW w:w="2453" w:type="dxa"/>
                  <w:tcBorders>
                    <w:top w:val="single" w:sz="4" w:space="0" w:color="auto"/>
                    <w:left w:val="nil"/>
                    <w:bottom w:val="single" w:sz="4" w:space="0" w:color="auto"/>
                    <w:right w:val="single" w:sz="4" w:space="0" w:color="auto"/>
                  </w:tcBorders>
                  <w:vAlign w:val="center"/>
                  <w:hideMark/>
                </w:tcPr>
                <w:p w14:paraId="53183D2D" w14:textId="77777777" w:rsidR="0007312A" w:rsidRPr="00736CC1" w:rsidRDefault="0007312A" w:rsidP="004D5C5D">
                  <w:pPr>
                    <w:jc w:val="center"/>
                    <w:rPr>
                      <w:szCs w:val="20"/>
                    </w:rPr>
                  </w:pPr>
                  <w:r w:rsidRPr="00736CC1">
                    <w:rPr>
                      <w:szCs w:val="20"/>
                    </w:rPr>
                    <w:t>-5.56%</w:t>
                  </w:r>
                </w:p>
              </w:tc>
            </w:tr>
            <w:tr w:rsidR="0007312A" w:rsidRPr="00736CC1" w14:paraId="29BE8CC0"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00689963"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47D12DE0" w14:textId="77777777" w:rsidR="0007312A" w:rsidRPr="00736CC1" w:rsidRDefault="0007312A" w:rsidP="004D5C5D">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3ED9CC15" w14:textId="77777777" w:rsidR="0007312A" w:rsidRPr="00736CC1" w:rsidRDefault="0007312A" w:rsidP="004D5C5D">
                  <w:pPr>
                    <w:jc w:val="center"/>
                    <w:rPr>
                      <w:szCs w:val="20"/>
                    </w:rPr>
                  </w:pPr>
                  <w:r w:rsidRPr="00736CC1">
                    <w:rPr>
                      <w:szCs w:val="20"/>
                    </w:rPr>
                    <w:t>10.10</w:t>
                  </w:r>
                </w:p>
              </w:tc>
              <w:tc>
                <w:tcPr>
                  <w:tcW w:w="2453" w:type="dxa"/>
                  <w:tcBorders>
                    <w:top w:val="single" w:sz="4" w:space="0" w:color="auto"/>
                    <w:left w:val="nil"/>
                    <w:bottom w:val="single" w:sz="4" w:space="0" w:color="auto"/>
                    <w:right w:val="single" w:sz="4" w:space="0" w:color="auto"/>
                  </w:tcBorders>
                  <w:vAlign w:val="center"/>
                  <w:hideMark/>
                </w:tcPr>
                <w:p w14:paraId="44772476" w14:textId="77777777" w:rsidR="0007312A" w:rsidRPr="00736CC1" w:rsidRDefault="0007312A" w:rsidP="004D5C5D">
                  <w:pPr>
                    <w:jc w:val="center"/>
                    <w:rPr>
                      <w:szCs w:val="20"/>
                    </w:rPr>
                  </w:pPr>
                  <w:r w:rsidRPr="00736CC1">
                    <w:rPr>
                      <w:szCs w:val="20"/>
                    </w:rPr>
                    <w:t>-1.14%</w:t>
                  </w:r>
                </w:p>
              </w:tc>
            </w:tr>
            <w:tr w:rsidR="0007312A" w:rsidRPr="00736CC1" w14:paraId="38D849A6" w14:textId="77777777" w:rsidTr="004D5C5D">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0E2A58FA" w14:textId="77777777" w:rsidR="0007312A" w:rsidRPr="00736CC1" w:rsidRDefault="0007312A" w:rsidP="004D5C5D">
                  <w:pPr>
                    <w:jc w:val="center"/>
                    <w:rPr>
                      <w:szCs w:val="20"/>
                    </w:rPr>
                  </w:pPr>
                  <w:r w:rsidRPr="00736CC1">
                    <w:rPr>
                      <w:szCs w:val="20"/>
                    </w:rPr>
                    <w:t>1</w:t>
                  </w:r>
                </w:p>
              </w:tc>
              <w:tc>
                <w:tcPr>
                  <w:tcW w:w="2183" w:type="dxa"/>
                  <w:tcBorders>
                    <w:top w:val="single" w:sz="4" w:space="0" w:color="auto"/>
                    <w:left w:val="nil"/>
                    <w:bottom w:val="single" w:sz="4" w:space="0" w:color="auto"/>
                    <w:right w:val="single" w:sz="4" w:space="0" w:color="auto"/>
                  </w:tcBorders>
                  <w:vAlign w:val="center"/>
                  <w:hideMark/>
                </w:tcPr>
                <w:p w14:paraId="09A41D48" w14:textId="77777777" w:rsidR="0007312A" w:rsidRPr="00736CC1" w:rsidRDefault="0007312A" w:rsidP="004D5C5D">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7803F7F1" w14:textId="77777777" w:rsidR="0007312A" w:rsidRPr="00736CC1" w:rsidRDefault="0007312A" w:rsidP="004D5C5D">
                  <w:pPr>
                    <w:jc w:val="center"/>
                    <w:rPr>
                      <w:szCs w:val="20"/>
                    </w:rPr>
                  </w:pPr>
                  <w:r w:rsidRPr="00736CC1">
                    <w:rPr>
                      <w:szCs w:val="20"/>
                    </w:rPr>
                    <w:t>9.80</w:t>
                  </w:r>
                </w:p>
              </w:tc>
              <w:tc>
                <w:tcPr>
                  <w:tcW w:w="2453" w:type="dxa"/>
                  <w:tcBorders>
                    <w:top w:val="single" w:sz="4" w:space="0" w:color="auto"/>
                    <w:left w:val="nil"/>
                    <w:bottom w:val="single" w:sz="4" w:space="0" w:color="auto"/>
                    <w:right w:val="single" w:sz="4" w:space="0" w:color="auto"/>
                  </w:tcBorders>
                  <w:vAlign w:val="center"/>
                  <w:hideMark/>
                </w:tcPr>
                <w:p w14:paraId="4B4BDFDF" w14:textId="77777777" w:rsidR="0007312A" w:rsidRPr="00736CC1" w:rsidRDefault="0007312A" w:rsidP="004D5C5D">
                  <w:pPr>
                    <w:jc w:val="center"/>
                    <w:rPr>
                      <w:szCs w:val="20"/>
                    </w:rPr>
                  </w:pPr>
                  <w:r w:rsidRPr="00736CC1">
                    <w:rPr>
                      <w:szCs w:val="20"/>
                    </w:rPr>
                    <w:t>-</w:t>
                  </w:r>
                </w:p>
              </w:tc>
            </w:tr>
            <w:tr w:rsidR="0007312A" w:rsidRPr="00736CC1" w14:paraId="4C1CD794"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5C8E44C3"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58F0D66A" w14:textId="77777777" w:rsidR="0007312A" w:rsidRPr="00736CC1" w:rsidRDefault="0007312A" w:rsidP="004D5C5D">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2A5E77BA" w14:textId="77777777" w:rsidR="0007312A" w:rsidRPr="00736CC1" w:rsidRDefault="0007312A" w:rsidP="004D5C5D">
                  <w:pPr>
                    <w:jc w:val="center"/>
                    <w:rPr>
                      <w:szCs w:val="20"/>
                    </w:rPr>
                  </w:pPr>
                  <w:r w:rsidRPr="00736CC1">
                    <w:rPr>
                      <w:szCs w:val="20"/>
                    </w:rPr>
                    <w:t>8.81</w:t>
                  </w:r>
                </w:p>
              </w:tc>
              <w:tc>
                <w:tcPr>
                  <w:tcW w:w="2453" w:type="dxa"/>
                  <w:tcBorders>
                    <w:top w:val="single" w:sz="4" w:space="0" w:color="auto"/>
                    <w:left w:val="nil"/>
                    <w:bottom w:val="single" w:sz="4" w:space="0" w:color="auto"/>
                    <w:right w:val="single" w:sz="4" w:space="0" w:color="auto"/>
                  </w:tcBorders>
                  <w:vAlign w:val="center"/>
                  <w:hideMark/>
                </w:tcPr>
                <w:p w14:paraId="0523DE89" w14:textId="77777777" w:rsidR="0007312A" w:rsidRPr="00736CC1" w:rsidRDefault="0007312A" w:rsidP="004D5C5D">
                  <w:pPr>
                    <w:jc w:val="center"/>
                    <w:rPr>
                      <w:szCs w:val="20"/>
                    </w:rPr>
                  </w:pPr>
                  <w:r w:rsidRPr="00736CC1">
                    <w:rPr>
                      <w:szCs w:val="20"/>
                    </w:rPr>
                    <w:t>-10.10%</w:t>
                  </w:r>
                </w:p>
              </w:tc>
            </w:tr>
            <w:tr w:rsidR="0007312A" w:rsidRPr="00736CC1" w14:paraId="25CD0966"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0987303F"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22528E72" w14:textId="77777777" w:rsidR="0007312A" w:rsidRPr="00736CC1" w:rsidRDefault="0007312A" w:rsidP="004D5C5D">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542F6FAC" w14:textId="77777777" w:rsidR="0007312A" w:rsidRPr="00736CC1" w:rsidRDefault="0007312A" w:rsidP="004D5C5D">
                  <w:pPr>
                    <w:jc w:val="center"/>
                    <w:rPr>
                      <w:szCs w:val="20"/>
                    </w:rPr>
                  </w:pPr>
                  <w:r w:rsidRPr="00736CC1">
                    <w:rPr>
                      <w:szCs w:val="20"/>
                    </w:rPr>
                    <w:t>10.37</w:t>
                  </w:r>
                </w:p>
              </w:tc>
              <w:tc>
                <w:tcPr>
                  <w:tcW w:w="2453" w:type="dxa"/>
                  <w:tcBorders>
                    <w:top w:val="single" w:sz="4" w:space="0" w:color="auto"/>
                    <w:left w:val="nil"/>
                    <w:bottom w:val="single" w:sz="4" w:space="0" w:color="auto"/>
                    <w:right w:val="single" w:sz="4" w:space="0" w:color="auto"/>
                  </w:tcBorders>
                  <w:vAlign w:val="center"/>
                  <w:hideMark/>
                </w:tcPr>
                <w:p w14:paraId="3ADC0588" w14:textId="77777777" w:rsidR="0007312A" w:rsidRPr="00736CC1" w:rsidRDefault="0007312A" w:rsidP="004D5C5D">
                  <w:pPr>
                    <w:jc w:val="center"/>
                    <w:rPr>
                      <w:szCs w:val="20"/>
                    </w:rPr>
                  </w:pPr>
                  <w:r w:rsidRPr="00736CC1">
                    <w:rPr>
                      <w:szCs w:val="20"/>
                      <w:highlight w:val="yellow"/>
                    </w:rPr>
                    <w:t>5.82%</w:t>
                  </w:r>
                </w:p>
              </w:tc>
            </w:tr>
            <w:tr w:rsidR="0007312A" w:rsidRPr="00736CC1" w14:paraId="03D2A0E3" w14:textId="77777777" w:rsidTr="004D5C5D">
              <w:trPr>
                <w:trHeight w:val="397"/>
                <w:jc w:val="center"/>
              </w:trPr>
              <w:tc>
                <w:tcPr>
                  <w:tcW w:w="1178" w:type="dxa"/>
                  <w:vMerge w:val="restart"/>
                  <w:tcBorders>
                    <w:top w:val="nil"/>
                    <w:left w:val="single" w:sz="4" w:space="0" w:color="auto"/>
                    <w:bottom w:val="single" w:sz="4" w:space="0" w:color="auto"/>
                    <w:right w:val="single" w:sz="4" w:space="0" w:color="auto"/>
                  </w:tcBorders>
                  <w:vAlign w:val="center"/>
                  <w:hideMark/>
                </w:tcPr>
                <w:p w14:paraId="45EE6379" w14:textId="77777777" w:rsidR="0007312A" w:rsidRPr="00736CC1" w:rsidRDefault="0007312A" w:rsidP="004D5C5D">
                  <w:pPr>
                    <w:jc w:val="center"/>
                    <w:rPr>
                      <w:szCs w:val="20"/>
                    </w:rPr>
                  </w:pPr>
                  <w:r w:rsidRPr="00736CC1">
                    <w:rPr>
                      <w:szCs w:val="20"/>
                    </w:rPr>
                    <w:t>2</w:t>
                  </w:r>
                </w:p>
              </w:tc>
              <w:tc>
                <w:tcPr>
                  <w:tcW w:w="2183" w:type="dxa"/>
                  <w:tcBorders>
                    <w:top w:val="single" w:sz="4" w:space="0" w:color="auto"/>
                    <w:left w:val="nil"/>
                    <w:bottom w:val="single" w:sz="4" w:space="0" w:color="auto"/>
                    <w:right w:val="single" w:sz="4" w:space="0" w:color="auto"/>
                  </w:tcBorders>
                  <w:vAlign w:val="center"/>
                  <w:hideMark/>
                </w:tcPr>
                <w:p w14:paraId="656AF57E" w14:textId="77777777" w:rsidR="0007312A" w:rsidRPr="00736CC1" w:rsidRDefault="0007312A" w:rsidP="004D5C5D">
                  <w:pPr>
                    <w:jc w:val="center"/>
                    <w:rPr>
                      <w:szCs w:val="20"/>
                    </w:rPr>
                  </w:pPr>
                  <w:r w:rsidRPr="00736CC1">
                    <w:rPr>
                      <w:szCs w:val="20"/>
                    </w:rPr>
                    <w:t>Case 1</w:t>
                  </w:r>
                </w:p>
              </w:tc>
              <w:tc>
                <w:tcPr>
                  <w:tcW w:w="2114" w:type="dxa"/>
                  <w:tcBorders>
                    <w:top w:val="single" w:sz="4" w:space="0" w:color="auto"/>
                    <w:left w:val="nil"/>
                    <w:bottom w:val="single" w:sz="4" w:space="0" w:color="auto"/>
                    <w:right w:val="single" w:sz="4" w:space="0" w:color="auto"/>
                  </w:tcBorders>
                  <w:vAlign w:val="center"/>
                  <w:hideMark/>
                </w:tcPr>
                <w:p w14:paraId="5358C920" w14:textId="77777777" w:rsidR="0007312A" w:rsidRPr="00736CC1" w:rsidRDefault="0007312A" w:rsidP="004D5C5D">
                  <w:pPr>
                    <w:jc w:val="center"/>
                    <w:rPr>
                      <w:szCs w:val="20"/>
                    </w:rPr>
                  </w:pPr>
                  <w:r w:rsidRPr="00736CC1">
                    <w:rPr>
                      <w:szCs w:val="20"/>
                    </w:rPr>
                    <w:t>8.16</w:t>
                  </w:r>
                </w:p>
              </w:tc>
              <w:tc>
                <w:tcPr>
                  <w:tcW w:w="2453" w:type="dxa"/>
                  <w:tcBorders>
                    <w:top w:val="single" w:sz="4" w:space="0" w:color="auto"/>
                    <w:left w:val="nil"/>
                    <w:bottom w:val="single" w:sz="4" w:space="0" w:color="auto"/>
                    <w:right w:val="single" w:sz="4" w:space="0" w:color="auto"/>
                  </w:tcBorders>
                  <w:vAlign w:val="center"/>
                  <w:hideMark/>
                </w:tcPr>
                <w:p w14:paraId="1028AF1D" w14:textId="77777777" w:rsidR="0007312A" w:rsidRPr="00736CC1" w:rsidRDefault="0007312A" w:rsidP="004D5C5D">
                  <w:pPr>
                    <w:jc w:val="center"/>
                    <w:rPr>
                      <w:szCs w:val="20"/>
                    </w:rPr>
                  </w:pPr>
                  <w:r w:rsidRPr="00736CC1">
                    <w:rPr>
                      <w:szCs w:val="20"/>
                    </w:rPr>
                    <w:t>-</w:t>
                  </w:r>
                </w:p>
              </w:tc>
            </w:tr>
            <w:tr w:rsidR="0007312A" w:rsidRPr="00736CC1" w14:paraId="7D25E771"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4272E487"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4CB5F47F" w14:textId="77777777" w:rsidR="0007312A" w:rsidRPr="00736CC1" w:rsidRDefault="0007312A" w:rsidP="004D5C5D">
                  <w:pPr>
                    <w:jc w:val="center"/>
                    <w:rPr>
                      <w:szCs w:val="20"/>
                    </w:rPr>
                  </w:pPr>
                  <w:r w:rsidRPr="00736CC1">
                    <w:rPr>
                      <w:szCs w:val="20"/>
                    </w:rPr>
                    <w:t>Case 2</w:t>
                  </w:r>
                </w:p>
              </w:tc>
              <w:tc>
                <w:tcPr>
                  <w:tcW w:w="2114" w:type="dxa"/>
                  <w:tcBorders>
                    <w:top w:val="single" w:sz="4" w:space="0" w:color="auto"/>
                    <w:left w:val="nil"/>
                    <w:bottom w:val="single" w:sz="4" w:space="0" w:color="auto"/>
                    <w:right w:val="single" w:sz="4" w:space="0" w:color="auto"/>
                  </w:tcBorders>
                  <w:vAlign w:val="center"/>
                  <w:hideMark/>
                </w:tcPr>
                <w:p w14:paraId="7B7183B9" w14:textId="77777777" w:rsidR="0007312A" w:rsidRPr="00736CC1" w:rsidRDefault="0007312A" w:rsidP="004D5C5D">
                  <w:pPr>
                    <w:jc w:val="center"/>
                    <w:rPr>
                      <w:szCs w:val="20"/>
                    </w:rPr>
                  </w:pPr>
                  <w:r w:rsidRPr="00736CC1">
                    <w:rPr>
                      <w:szCs w:val="20"/>
                    </w:rPr>
                    <w:t>7.25</w:t>
                  </w:r>
                </w:p>
              </w:tc>
              <w:tc>
                <w:tcPr>
                  <w:tcW w:w="2453" w:type="dxa"/>
                  <w:tcBorders>
                    <w:top w:val="single" w:sz="4" w:space="0" w:color="auto"/>
                    <w:left w:val="nil"/>
                    <w:bottom w:val="single" w:sz="4" w:space="0" w:color="auto"/>
                    <w:right w:val="single" w:sz="4" w:space="0" w:color="auto"/>
                  </w:tcBorders>
                  <w:vAlign w:val="center"/>
                  <w:hideMark/>
                </w:tcPr>
                <w:p w14:paraId="4CD75D5F" w14:textId="77777777" w:rsidR="0007312A" w:rsidRPr="00736CC1" w:rsidRDefault="0007312A" w:rsidP="004D5C5D">
                  <w:pPr>
                    <w:jc w:val="center"/>
                    <w:rPr>
                      <w:szCs w:val="20"/>
                    </w:rPr>
                  </w:pPr>
                  <w:r w:rsidRPr="00736CC1">
                    <w:rPr>
                      <w:szCs w:val="20"/>
                    </w:rPr>
                    <w:t>-11.15%</w:t>
                  </w:r>
                </w:p>
              </w:tc>
            </w:tr>
            <w:tr w:rsidR="0007312A" w:rsidRPr="00736CC1" w14:paraId="44606D5E" w14:textId="77777777" w:rsidTr="004D5C5D">
              <w:trPr>
                <w:trHeight w:val="397"/>
                <w:jc w:val="center"/>
              </w:trPr>
              <w:tc>
                <w:tcPr>
                  <w:tcW w:w="1178" w:type="dxa"/>
                  <w:vMerge/>
                  <w:tcBorders>
                    <w:top w:val="nil"/>
                    <w:left w:val="single" w:sz="4" w:space="0" w:color="auto"/>
                    <w:bottom w:val="single" w:sz="4" w:space="0" w:color="auto"/>
                    <w:right w:val="single" w:sz="4" w:space="0" w:color="auto"/>
                  </w:tcBorders>
                  <w:vAlign w:val="center"/>
                  <w:hideMark/>
                </w:tcPr>
                <w:p w14:paraId="322CC367" w14:textId="77777777" w:rsidR="0007312A" w:rsidRPr="00736CC1" w:rsidRDefault="0007312A" w:rsidP="004D5C5D">
                  <w:pPr>
                    <w:rPr>
                      <w:rFonts w:ascii="Calibri" w:eastAsia="SimSun" w:hAnsi="Calibri"/>
                      <w:kern w:val="2"/>
                      <w:szCs w:val="20"/>
                    </w:rPr>
                  </w:pPr>
                </w:p>
              </w:tc>
              <w:tc>
                <w:tcPr>
                  <w:tcW w:w="2183" w:type="dxa"/>
                  <w:tcBorders>
                    <w:top w:val="single" w:sz="4" w:space="0" w:color="auto"/>
                    <w:left w:val="nil"/>
                    <w:bottom w:val="single" w:sz="4" w:space="0" w:color="auto"/>
                    <w:right w:val="single" w:sz="4" w:space="0" w:color="auto"/>
                  </w:tcBorders>
                  <w:vAlign w:val="center"/>
                  <w:hideMark/>
                </w:tcPr>
                <w:p w14:paraId="7A5108E0" w14:textId="77777777" w:rsidR="0007312A" w:rsidRPr="00736CC1" w:rsidRDefault="0007312A" w:rsidP="004D5C5D">
                  <w:pPr>
                    <w:jc w:val="center"/>
                    <w:rPr>
                      <w:szCs w:val="20"/>
                    </w:rPr>
                  </w:pPr>
                  <w:r w:rsidRPr="00736CC1">
                    <w:rPr>
                      <w:szCs w:val="20"/>
                    </w:rPr>
                    <w:t>Case 3</w:t>
                  </w:r>
                </w:p>
              </w:tc>
              <w:tc>
                <w:tcPr>
                  <w:tcW w:w="2114" w:type="dxa"/>
                  <w:tcBorders>
                    <w:top w:val="single" w:sz="4" w:space="0" w:color="auto"/>
                    <w:left w:val="nil"/>
                    <w:bottom w:val="single" w:sz="4" w:space="0" w:color="auto"/>
                    <w:right w:val="single" w:sz="4" w:space="0" w:color="auto"/>
                  </w:tcBorders>
                  <w:vAlign w:val="center"/>
                  <w:hideMark/>
                </w:tcPr>
                <w:p w14:paraId="11CE7E00" w14:textId="77777777" w:rsidR="0007312A" w:rsidRPr="00736CC1" w:rsidRDefault="0007312A" w:rsidP="004D5C5D">
                  <w:pPr>
                    <w:jc w:val="center"/>
                    <w:rPr>
                      <w:szCs w:val="20"/>
                    </w:rPr>
                  </w:pPr>
                  <w:r w:rsidRPr="00736CC1">
                    <w:rPr>
                      <w:szCs w:val="20"/>
                    </w:rPr>
                    <w:t>9.58</w:t>
                  </w:r>
                </w:p>
              </w:tc>
              <w:tc>
                <w:tcPr>
                  <w:tcW w:w="2453" w:type="dxa"/>
                  <w:tcBorders>
                    <w:top w:val="single" w:sz="4" w:space="0" w:color="auto"/>
                    <w:left w:val="nil"/>
                    <w:bottom w:val="single" w:sz="4" w:space="0" w:color="auto"/>
                    <w:right w:val="single" w:sz="4" w:space="0" w:color="auto"/>
                  </w:tcBorders>
                  <w:vAlign w:val="center"/>
                  <w:hideMark/>
                </w:tcPr>
                <w:p w14:paraId="39C48CF5" w14:textId="77777777" w:rsidR="0007312A" w:rsidRPr="00736CC1" w:rsidRDefault="0007312A" w:rsidP="004D5C5D">
                  <w:pPr>
                    <w:jc w:val="center"/>
                    <w:rPr>
                      <w:szCs w:val="20"/>
                    </w:rPr>
                  </w:pPr>
                  <w:r w:rsidRPr="00736CC1">
                    <w:rPr>
                      <w:szCs w:val="20"/>
                      <w:highlight w:val="yellow"/>
                    </w:rPr>
                    <w:t>17.40%</w:t>
                  </w:r>
                </w:p>
              </w:tc>
            </w:tr>
          </w:tbl>
          <w:p w14:paraId="42508B3C" w14:textId="77777777" w:rsidR="0007312A" w:rsidRPr="00736CC1" w:rsidRDefault="0007312A" w:rsidP="004D5C5D">
            <w:pPr>
              <w:spacing w:after="120"/>
              <w:rPr>
                <w:sz w:val="20"/>
                <w:szCs w:val="20"/>
              </w:rPr>
            </w:pPr>
          </w:p>
          <w:p w14:paraId="26FA5FB4" w14:textId="66062BEC" w:rsidR="0007312A" w:rsidRPr="00736CC1" w:rsidRDefault="0007312A" w:rsidP="004D5C5D">
            <w:pPr>
              <w:spacing w:before="120" w:after="120"/>
              <w:rPr>
                <w:sz w:val="20"/>
                <w:szCs w:val="20"/>
              </w:rPr>
            </w:pPr>
            <w:r w:rsidRPr="00736CC1">
              <w:rPr>
                <w:sz w:val="20"/>
                <w:szCs w:val="20"/>
              </w:rPr>
              <w:t xml:space="preserve">Meanwhile, the comparison of capacity performance between single-PDSCH scheduling and multi-PDSCH scheduling is also shown in </w:t>
            </w:r>
            <w:r w:rsidRPr="00736CC1">
              <w:rPr>
                <w:szCs w:val="20"/>
              </w:rPr>
              <w:fldChar w:fldCharType="begin"/>
            </w:r>
            <w:r w:rsidRPr="00736CC1">
              <w:rPr>
                <w:sz w:val="20"/>
                <w:szCs w:val="20"/>
              </w:rPr>
              <w:instrText xml:space="preserve"> REF _Ref111122005 \h </w:instrText>
            </w:r>
            <w:r w:rsidR="00736CC1">
              <w:rPr>
                <w:sz w:val="20"/>
                <w:szCs w:val="20"/>
              </w:rPr>
              <w:instrText xml:space="preserve"> \* MERGEFORMAT </w:instrText>
            </w:r>
            <w:r w:rsidRPr="00736CC1">
              <w:rPr>
                <w:szCs w:val="20"/>
              </w:rPr>
            </w:r>
            <w:r w:rsidRPr="00736CC1">
              <w:rPr>
                <w:szCs w:val="20"/>
              </w:rPr>
              <w:fldChar w:fldCharType="separate"/>
            </w:r>
            <w:r w:rsidRPr="00736CC1">
              <w:rPr>
                <w:sz w:val="20"/>
                <w:szCs w:val="20"/>
              </w:rPr>
              <w:t xml:space="preserve">Figure </w:t>
            </w:r>
            <w:r w:rsidRPr="00736CC1">
              <w:rPr>
                <w:noProof/>
                <w:sz w:val="20"/>
                <w:szCs w:val="20"/>
              </w:rPr>
              <w:t>4</w:t>
            </w:r>
            <w:r w:rsidRPr="00736CC1">
              <w:rPr>
                <w:szCs w:val="20"/>
              </w:rPr>
              <w:fldChar w:fldCharType="end"/>
            </w:r>
            <w:r w:rsidRPr="00736CC1">
              <w:rPr>
                <w:sz w:val="20"/>
                <w:szCs w:val="20"/>
              </w:rPr>
              <w:t xml:space="preserve">. </w:t>
            </w:r>
          </w:p>
          <w:p w14:paraId="6E364D3C" w14:textId="77777777" w:rsidR="0007312A" w:rsidRPr="00736CC1" w:rsidRDefault="0007312A" w:rsidP="004D5C5D">
            <w:pPr>
              <w:spacing w:before="120" w:after="120"/>
              <w:jc w:val="center"/>
              <w:rPr>
                <w:rFonts w:eastAsiaTheme="minorEastAsia"/>
                <w:sz w:val="20"/>
                <w:szCs w:val="20"/>
                <w:lang w:eastAsia="zh-CN"/>
              </w:rPr>
            </w:pPr>
            <w:r w:rsidRPr="00736CC1">
              <w:rPr>
                <w:rFonts w:eastAsiaTheme="minorEastAsia"/>
                <w:noProof/>
                <w:szCs w:val="20"/>
                <w:lang w:val="en-US" w:eastAsia="ko-KR"/>
              </w:rPr>
              <w:drawing>
                <wp:inline distT="0" distB="0" distL="0" distR="0" wp14:anchorId="7EDED764" wp14:editId="76B6E021">
                  <wp:extent cx="4076700" cy="2085975"/>
                  <wp:effectExtent l="0" t="0" r="0" b="9525"/>
                  <wp:docPr id="15" name="图片 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4077253" cy="2086258"/>
                          </a:xfrm>
                          <a:prstGeom prst="rect">
                            <a:avLst/>
                          </a:prstGeom>
                          <a:noFill/>
                        </pic:spPr>
                      </pic:pic>
                    </a:graphicData>
                  </a:graphic>
                </wp:inline>
              </w:drawing>
            </w:r>
          </w:p>
          <w:p w14:paraId="343DF6A0" w14:textId="77777777" w:rsidR="0007312A" w:rsidRPr="00736CC1" w:rsidRDefault="0007312A" w:rsidP="004D5C5D">
            <w:pPr>
              <w:pStyle w:val="Caption"/>
              <w:spacing w:before="240" w:after="240"/>
              <w:jc w:val="center"/>
              <w:rPr>
                <w:sz w:val="20"/>
                <w:szCs w:val="20"/>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4</w:t>
            </w:r>
            <w:r w:rsidRPr="00736CC1">
              <w:rPr>
                <w:szCs w:val="20"/>
              </w:rPr>
              <w:fldChar w:fldCharType="end"/>
            </w:r>
            <w:r w:rsidRPr="00736CC1">
              <w:rPr>
                <w:sz w:val="20"/>
                <w:szCs w:val="20"/>
              </w:rPr>
              <w:t>. Comparison of capacity performance between single-PDSCH scheduling and multi-PDSCH scheduling</w:t>
            </w:r>
          </w:p>
          <w:p w14:paraId="482B2D78" w14:textId="77777777" w:rsidR="0007312A" w:rsidRPr="00736CC1" w:rsidRDefault="0007312A" w:rsidP="004D5C5D">
            <w:pPr>
              <w:pStyle w:val="Caption"/>
              <w:rPr>
                <w:b w:val="0"/>
                <w:i/>
                <w:sz w:val="20"/>
                <w:szCs w:val="20"/>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4</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Compared to single-PDSCH scheduling, multi-PDSCH scheduling can achieve capacity gain in case that during multi-PDSCH transmission 1 or 2 symbols of PDCCH resources may be saved and the unused PDCCH resources can be allocated for PDSCH transmissions.</w:t>
            </w:r>
          </w:p>
          <w:p w14:paraId="3B7C2A2A" w14:textId="77777777" w:rsidR="0007312A" w:rsidRPr="00736CC1" w:rsidRDefault="0007312A" w:rsidP="004D5C5D">
            <w:pPr>
              <w:pStyle w:val="Caption"/>
              <w:rPr>
                <w:rFonts w:eastAsiaTheme="minorEastAsia"/>
                <w:b w:val="0"/>
                <w:i/>
                <w:sz w:val="20"/>
                <w:szCs w:val="20"/>
                <w:lang w:eastAsia="zh-CN"/>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5</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If dynamic PDCCH resource sharing with PDSCH can be supported, </w:t>
            </w:r>
            <w:r w:rsidRPr="00736CC1">
              <w:rPr>
                <w:bCs/>
                <w:i/>
                <w:iCs/>
                <w:sz w:val="20"/>
                <w:szCs w:val="20"/>
              </w:rPr>
              <w:t>it is beneficial to adopt multi-PDSCH scheduling for resource allocation of XR traffic, especially for video traffic.</w:t>
            </w:r>
          </w:p>
          <w:p w14:paraId="1AF4EC5D" w14:textId="77777777" w:rsidR="0007312A" w:rsidRPr="00736CC1" w:rsidRDefault="0007312A" w:rsidP="004D5C5D">
            <w:pPr>
              <w:pStyle w:val="Caption"/>
              <w:rPr>
                <w:rFonts w:eastAsia="SimSun"/>
                <w:sz w:val="20"/>
                <w:szCs w:val="20"/>
              </w:rPr>
            </w:pPr>
            <w:r w:rsidRPr="00736CC1">
              <w:rPr>
                <w:rFonts w:eastAsia="SimSun"/>
                <w:i/>
                <w:sz w:val="20"/>
                <w:szCs w:val="20"/>
              </w:rPr>
              <w:t xml:space="preserve">Observation </w:t>
            </w:r>
            <w:r w:rsidRPr="00736CC1">
              <w:rPr>
                <w:rFonts w:eastAsia="SimSun"/>
                <w:szCs w:val="20"/>
              </w:rPr>
              <w:fldChar w:fldCharType="begin"/>
            </w:r>
            <w:r w:rsidRPr="00736CC1">
              <w:rPr>
                <w:rFonts w:eastAsia="SimSun"/>
                <w:i/>
                <w:sz w:val="20"/>
                <w:szCs w:val="20"/>
                <w:lang w:val="en-US" w:eastAsia="zh-CN"/>
              </w:rPr>
              <w:instrText xml:space="preserve"> SEQ Observation \* ARABIC </w:instrText>
            </w:r>
            <w:r w:rsidRPr="00736CC1">
              <w:rPr>
                <w:rFonts w:eastAsia="SimSun"/>
                <w:i/>
                <w:szCs w:val="20"/>
              </w:rPr>
              <w:fldChar w:fldCharType="separate"/>
            </w:r>
            <w:r w:rsidRPr="00736CC1">
              <w:rPr>
                <w:rFonts w:eastAsia="SimSun"/>
                <w:i/>
                <w:noProof/>
                <w:sz w:val="20"/>
                <w:szCs w:val="20"/>
                <w:lang w:val="en-US" w:eastAsia="zh-CN"/>
              </w:rPr>
              <w:t>6</w:t>
            </w:r>
            <w:r w:rsidRPr="00736CC1">
              <w:rPr>
                <w:rFonts w:eastAsia="SimSun"/>
                <w:szCs w:val="20"/>
              </w:rPr>
              <w:fldChar w:fldCharType="end"/>
            </w:r>
            <w:r w:rsidRPr="00736CC1">
              <w:rPr>
                <w:rFonts w:eastAsia="SimSun"/>
                <w:i/>
                <w:sz w:val="20"/>
                <w:szCs w:val="20"/>
                <w:lang w:val="en-US" w:eastAsia="zh-CN"/>
              </w:rPr>
              <w:t>:</w:t>
            </w:r>
            <w:r w:rsidRPr="00736CC1">
              <w:rPr>
                <w:i/>
                <w:sz w:val="20"/>
                <w:szCs w:val="20"/>
              </w:rPr>
              <w:t xml:space="preserve"> </w:t>
            </w:r>
            <w:r w:rsidRPr="00736CC1">
              <w:rPr>
                <w:bCs/>
                <w:i/>
                <w:iCs/>
                <w:sz w:val="20"/>
                <w:szCs w:val="20"/>
              </w:rPr>
              <w:t>Up to Rel-17 NR, multi-PUSCH scheduling has been supported for all SCSs and for FR1/FR2-1/FR2-2.</w:t>
            </w:r>
          </w:p>
          <w:p w14:paraId="411C6FF8" w14:textId="77777777" w:rsidR="0007312A" w:rsidRPr="00736CC1" w:rsidRDefault="0007312A" w:rsidP="004D5C5D">
            <w:pPr>
              <w:spacing w:beforeLines="50" w:before="120" w:afterLines="50" w:after="120"/>
              <w:rPr>
                <w:rFonts w:eastAsia="Microsoft YaHei"/>
                <w:sz w:val="20"/>
                <w:szCs w:val="20"/>
              </w:rPr>
            </w:pPr>
            <w:r w:rsidRPr="00736CC1">
              <w:rPr>
                <w:b/>
                <w:bCs/>
                <w:i/>
                <w:iCs/>
                <w:sz w:val="20"/>
                <w:szCs w:val="20"/>
              </w:rPr>
              <w:t xml:space="preserve">Proposal </w:t>
            </w:r>
            <w:r w:rsidRPr="00736CC1">
              <w:rPr>
                <w:szCs w:val="20"/>
              </w:rPr>
              <w:fldChar w:fldCharType="begin"/>
            </w:r>
            <w:r w:rsidRPr="00736CC1">
              <w:rPr>
                <w:b/>
                <w:i/>
                <w:sz w:val="20"/>
                <w:szCs w:val="20"/>
              </w:rPr>
              <w:instrText xml:space="preserve"> SEQ Proposal \* ARABIC </w:instrText>
            </w:r>
            <w:r w:rsidRPr="00736CC1">
              <w:rPr>
                <w:b/>
                <w:i/>
                <w:szCs w:val="20"/>
              </w:rPr>
              <w:fldChar w:fldCharType="separate"/>
            </w:r>
            <w:r w:rsidRPr="00736CC1">
              <w:rPr>
                <w:b/>
                <w:i/>
                <w:noProof/>
                <w:sz w:val="20"/>
                <w:szCs w:val="20"/>
              </w:rPr>
              <w:t>3</w:t>
            </w:r>
            <w:r w:rsidRPr="00736CC1">
              <w:rPr>
                <w:szCs w:val="20"/>
              </w:rPr>
              <w:fldChar w:fldCharType="end"/>
            </w:r>
            <w:r w:rsidRPr="00736CC1">
              <w:rPr>
                <w:b/>
                <w:bCs/>
                <w:i/>
                <w:iCs/>
                <w:sz w:val="20"/>
                <w:szCs w:val="20"/>
              </w:rPr>
              <w:t>: Support single DCI scheduling multi-PDSCHs which is currently supported for FR2-2 to other SCS in FR1/FR2-1.</w:t>
            </w:r>
            <w:r w:rsidRPr="00736CC1" w:rsidDel="00A55132">
              <w:rPr>
                <w:b/>
                <w:bCs/>
                <w:i/>
                <w:iCs/>
                <w:sz w:val="20"/>
                <w:szCs w:val="20"/>
              </w:rPr>
              <w:t xml:space="preserve"> </w:t>
            </w:r>
          </w:p>
          <w:p w14:paraId="5D8D6D7C" w14:textId="64471CEA" w:rsidR="0007312A" w:rsidRPr="00736CC1" w:rsidRDefault="0007312A" w:rsidP="004D5C5D">
            <w:pPr>
              <w:pStyle w:val="Caption"/>
              <w:spacing w:after="0"/>
              <w:rPr>
                <w:b w:val="0"/>
                <w:bCs/>
                <w:i/>
                <w:iCs/>
                <w:sz w:val="20"/>
                <w:szCs w:val="20"/>
              </w:rPr>
            </w:pPr>
          </w:p>
        </w:tc>
      </w:tr>
      <w:tr w:rsidR="0007312A" w14:paraId="4CC96D27" w14:textId="77777777" w:rsidTr="00416D01">
        <w:tc>
          <w:tcPr>
            <w:tcW w:w="1510" w:type="dxa"/>
          </w:tcPr>
          <w:p w14:paraId="74FE6896" w14:textId="3642C3A6" w:rsidR="0007312A" w:rsidRDefault="0007312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Intel</w:t>
            </w:r>
          </w:p>
        </w:tc>
        <w:tc>
          <w:tcPr>
            <w:tcW w:w="8119" w:type="dxa"/>
            <w:shd w:val="clear" w:color="auto" w:fill="auto"/>
          </w:tcPr>
          <w:p w14:paraId="19E8CDBF" w14:textId="77777777" w:rsidR="0007312A" w:rsidRPr="00736CC1" w:rsidRDefault="0007312A" w:rsidP="004D5C5D">
            <w:pPr>
              <w:pStyle w:val="BodyText"/>
              <w:rPr>
                <w:sz w:val="20"/>
                <w:szCs w:val="20"/>
              </w:rPr>
            </w:pPr>
            <w:r w:rsidRPr="00736CC1">
              <w:rPr>
                <w:sz w:val="20"/>
                <w:szCs w:val="20"/>
              </w:rPr>
              <w:t xml:space="preserve">In one example, DCI can explicitly provide the number of consecutive PDSCH allocations, where the first PDSCH allocation follows the TDRA in the DCI, and the remaining PDSCH </w:t>
            </w:r>
            <w:r w:rsidRPr="00736CC1">
              <w:rPr>
                <w:sz w:val="20"/>
                <w:szCs w:val="20"/>
              </w:rPr>
              <w:lastRenderedPageBreak/>
              <w:t>allocations have the same length, starting symbol and PDSCH mapping type, and are appended in the following slots. On the other hand, different configurations per PDSCH can also be considered such as separate MCS selection, which can be useful when scheduling packets from multiple flows. Single slot scheduling may provide higher capacity gain than multi-slot PDSCH/PUSCH scheduling if channel is dynamically varying and frequent channel states feedbacks are available. If channel is slowly varying and/or frequent channel updates are not available, multi-slot scheduling may result in comparable performance with single slot scheduling.</w:t>
            </w:r>
          </w:p>
          <w:p w14:paraId="1329DC6D" w14:textId="77777777" w:rsidR="0007312A" w:rsidRPr="00736CC1" w:rsidRDefault="0007312A" w:rsidP="004D5C5D">
            <w:pPr>
              <w:pStyle w:val="BodyText"/>
              <w:keepNext/>
              <w:jc w:val="center"/>
              <w:rPr>
                <w:sz w:val="20"/>
                <w:szCs w:val="20"/>
              </w:rPr>
            </w:pPr>
            <w:r w:rsidRPr="00736CC1">
              <w:rPr>
                <w:noProof/>
                <w:szCs w:val="20"/>
                <w:lang w:val="en-US" w:eastAsia="ko-KR"/>
              </w:rPr>
              <w:drawing>
                <wp:inline distT="0" distB="0" distL="0" distR="0" wp14:anchorId="15E826A0" wp14:editId="0236652B">
                  <wp:extent cx="3352800" cy="1811192"/>
                  <wp:effectExtent l="0" t="0" r="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4" cstate="print">
                            <a:extLst>
                              <a:ext uri="{28A0092B-C50C-407E-A947-70E740481C1C}">
                                <a14:useLocalDpi xmlns:a14="http://schemas.microsoft.com/office/drawing/2010/main" val="0"/>
                              </a:ext>
                            </a:extLst>
                          </a:blip>
                          <a:srcRect/>
                          <a:stretch>
                            <a:fillRect/>
                          </a:stretch>
                        </pic:blipFill>
                        <pic:spPr bwMode="auto">
                          <a:xfrm>
                            <a:off x="0" y="0"/>
                            <a:ext cx="3381936" cy="1826931"/>
                          </a:xfrm>
                          <a:prstGeom prst="rect">
                            <a:avLst/>
                          </a:prstGeom>
                          <a:noFill/>
                          <a:ln>
                            <a:noFill/>
                          </a:ln>
                        </pic:spPr>
                      </pic:pic>
                    </a:graphicData>
                  </a:graphic>
                </wp:inline>
              </w:drawing>
            </w:r>
          </w:p>
          <w:p w14:paraId="47F9F260" w14:textId="77777777" w:rsidR="0007312A" w:rsidRPr="00736CC1" w:rsidRDefault="0007312A" w:rsidP="004D5C5D">
            <w:pPr>
              <w:pStyle w:val="Caption"/>
              <w:jc w:val="center"/>
              <w:rPr>
                <w:sz w:val="20"/>
                <w:szCs w:val="20"/>
              </w:rPr>
            </w:pPr>
            <w:r w:rsidRPr="00736CC1">
              <w:rPr>
                <w:sz w:val="20"/>
                <w:szCs w:val="20"/>
              </w:rPr>
              <w:t>Figure 1. Average number of TBs per packet for DL AR, CG</w:t>
            </w:r>
          </w:p>
          <w:p w14:paraId="5AD4303B" w14:textId="77777777" w:rsidR="0007312A" w:rsidRPr="00736CC1" w:rsidRDefault="0007312A" w:rsidP="004D5C5D">
            <w:pPr>
              <w:pStyle w:val="BodyText"/>
              <w:rPr>
                <w:sz w:val="20"/>
                <w:szCs w:val="20"/>
              </w:rPr>
            </w:pPr>
          </w:p>
          <w:p w14:paraId="194B1BBB" w14:textId="77777777" w:rsidR="0007312A" w:rsidRPr="00736CC1" w:rsidRDefault="0007312A" w:rsidP="004D5C5D">
            <w:pPr>
              <w:pStyle w:val="BodyText"/>
              <w:keepNext/>
              <w:jc w:val="center"/>
              <w:rPr>
                <w:sz w:val="20"/>
                <w:szCs w:val="20"/>
              </w:rPr>
            </w:pPr>
            <w:r w:rsidRPr="00736CC1">
              <w:rPr>
                <w:sz w:val="20"/>
                <w:szCs w:val="20"/>
              </w:rPr>
              <w:t xml:space="preserve"> </w:t>
            </w:r>
            <w:r w:rsidRPr="00736CC1">
              <w:rPr>
                <w:noProof/>
                <w:szCs w:val="20"/>
                <w:lang w:val="en-US" w:eastAsia="ko-KR"/>
              </w:rPr>
              <w:drawing>
                <wp:inline distT="0" distB="0" distL="0" distR="0" wp14:anchorId="59929EF6" wp14:editId="429FDD49">
                  <wp:extent cx="3543300" cy="2209026"/>
                  <wp:effectExtent l="0" t="0" r="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95">
                            <a:extLst>
                              <a:ext uri="{28A0092B-C50C-407E-A947-70E740481C1C}">
                                <a14:useLocalDpi xmlns:a14="http://schemas.microsoft.com/office/drawing/2010/main" val="0"/>
                              </a:ext>
                            </a:extLst>
                          </a:blip>
                          <a:srcRect/>
                          <a:stretch>
                            <a:fillRect/>
                          </a:stretch>
                        </pic:blipFill>
                        <pic:spPr bwMode="auto">
                          <a:xfrm>
                            <a:off x="0" y="0"/>
                            <a:ext cx="3553473" cy="2215368"/>
                          </a:xfrm>
                          <a:prstGeom prst="rect">
                            <a:avLst/>
                          </a:prstGeom>
                          <a:noFill/>
                          <a:ln>
                            <a:noFill/>
                          </a:ln>
                        </pic:spPr>
                      </pic:pic>
                    </a:graphicData>
                  </a:graphic>
                </wp:inline>
              </w:drawing>
            </w:r>
          </w:p>
          <w:p w14:paraId="717395AB" w14:textId="77777777" w:rsidR="0007312A" w:rsidRPr="00736CC1" w:rsidRDefault="0007312A" w:rsidP="004D5C5D">
            <w:pPr>
              <w:pStyle w:val="Caption"/>
              <w:jc w:val="center"/>
              <w:rPr>
                <w:sz w:val="20"/>
                <w:szCs w:val="20"/>
                <w:lang w:eastAsia="zh-CN"/>
              </w:rPr>
            </w:pPr>
            <w:r w:rsidRPr="00736CC1">
              <w:rPr>
                <w:sz w:val="20"/>
                <w:szCs w:val="20"/>
              </w:rPr>
              <w:t>Figure 2. Average number of TBs per packet for UL AR</w:t>
            </w:r>
          </w:p>
          <w:p w14:paraId="7A41BEEC" w14:textId="77777777" w:rsidR="0007312A" w:rsidRPr="00736CC1" w:rsidRDefault="0007312A" w:rsidP="004D5C5D">
            <w:pPr>
              <w:pStyle w:val="BodyText"/>
              <w:rPr>
                <w:b/>
                <w:bCs/>
                <w:i/>
                <w:iCs/>
                <w:sz w:val="20"/>
                <w:szCs w:val="20"/>
              </w:rPr>
            </w:pPr>
          </w:p>
          <w:p w14:paraId="4746630A" w14:textId="77777777" w:rsidR="0007312A" w:rsidRPr="00736CC1" w:rsidRDefault="0007312A" w:rsidP="004D5C5D">
            <w:pPr>
              <w:pStyle w:val="BodyText"/>
              <w:rPr>
                <w:b/>
                <w:bCs/>
                <w:i/>
                <w:iCs/>
                <w:sz w:val="20"/>
                <w:szCs w:val="20"/>
              </w:rPr>
            </w:pPr>
            <w:r w:rsidRPr="00736CC1">
              <w:rPr>
                <w:b/>
                <w:bCs/>
                <w:i/>
                <w:iCs/>
                <w:sz w:val="20"/>
                <w:szCs w:val="20"/>
              </w:rPr>
              <w:t>Proposal 1: Since a given XR DL or UL packet may require multiple PDSCH or PUSCHs to complete delivery of packet transmission, RAN1 can investigate single DCI based multiple PDSCHs and/or PUSCHs scheduling to reduce DCI overhead and provide gNB with scheduling flexibility and options.</w:t>
            </w:r>
          </w:p>
          <w:p w14:paraId="7252417C" w14:textId="77777777" w:rsidR="0007312A" w:rsidRPr="00736CC1" w:rsidRDefault="0007312A" w:rsidP="007F1369">
            <w:pPr>
              <w:pStyle w:val="BodyText"/>
              <w:numPr>
                <w:ilvl w:val="0"/>
                <w:numId w:val="38"/>
              </w:numPr>
              <w:spacing w:line="240" w:lineRule="auto"/>
              <w:rPr>
                <w:b/>
                <w:bCs/>
                <w:i/>
                <w:iCs/>
                <w:sz w:val="20"/>
                <w:szCs w:val="20"/>
              </w:rPr>
            </w:pPr>
            <w:r w:rsidRPr="00736CC1">
              <w:rPr>
                <w:b/>
                <w:bCs/>
                <w:i/>
                <w:iCs/>
                <w:sz w:val="20"/>
                <w:szCs w:val="20"/>
              </w:rPr>
              <w:t>Multiple PUSCH/PDSCH scheduling solution adopted for B52.5GHz can be a starting point.</w:t>
            </w:r>
          </w:p>
          <w:p w14:paraId="1E2356E6" w14:textId="77777777" w:rsidR="0007312A" w:rsidRPr="00736CC1" w:rsidRDefault="0007312A" w:rsidP="004D5C5D">
            <w:pPr>
              <w:pStyle w:val="BodyText"/>
              <w:rPr>
                <w:rFonts w:ascii="Times New Roman" w:eastAsia="SimSun" w:hAnsi="Times New Roman" w:cs="Times New Roman"/>
                <w:sz w:val="20"/>
                <w:szCs w:val="20"/>
                <w:lang w:val="en-US"/>
              </w:rPr>
            </w:pPr>
          </w:p>
        </w:tc>
      </w:tr>
      <w:tr w:rsidR="0007312A" w14:paraId="33721286" w14:textId="77777777" w:rsidTr="00416D01">
        <w:tc>
          <w:tcPr>
            <w:tcW w:w="1510" w:type="dxa"/>
          </w:tcPr>
          <w:p w14:paraId="64454BDA" w14:textId="10C83AF6" w:rsidR="0007312A" w:rsidRDefault="0007312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Medi</w:t>
            </w:r>
            <w:r w:rsidR="002B4381">
              <w:rPr>
                <w:rFonts w:ascii="Times New Roman" w:eastAsia="SimSun" w:hAnsi="Times New Roman" w:cs="Times New Roman"/>
                <w:lang w:val="en-US"/>
              </w:rPr>
              <w:t>aTek</w:t>
            </w:r>
          </w:p>
        </w:tc>
        <w:tc>
          <w:tcPr>
            <w:tcW w:w="8119" w:type="dxa"/>
            <w:shd w:val="clear" w:color="auto" w:fill="auto"/>
          </w:tcPr>
          <w:p w14:paraId="2B938B87" w14:textId="77777777" w:rsidR="0007312A" w:rsidRPr="00736CC1" w:rsidRDefault="0007312A" w:rsidP="004D5C5D">
            <w:pPr>
              <w:rPr>
                <w:rFonts w:eastAsia="SimSun"/>
                <w:b/>
                <w:i/>
                <w:sz w:val="20"/>
                <w:szCs w:val="20"/>
              </w:rPr>
            </w:pPr>
            <w:r w:rsidRPr="00736CC1">
              <w:rPr>
                <w:b/>
                <w:i/>
                <w:sz w:val="20"/>
                <w:szCs w:val="20"/>
                <w:u w:val="single"/>
                <w:lang w:val="en-AU"/>
              </w:rPr>
              <w:t>Proposal 4</w:t>
            </w:r>
            <w:r w:rsidRPr="00736CC1">
              <w:rPr>
                <w:b/>
                <w:i/>
                <w:sz w:val="20"/>
                <w:szCs w:val="20"/>
                <w:lang w:val="en-AU"/>
              </w:rPr>
              <w:t>: Since control overhead is not the bottle neck for XR capacity according to R17 study, we suggest to deprioritize enhancement for "one DCI to schedule multiple-slot PDSCH/PUSCH" with similar reason as SPS enhancement.</w:t>
            </w:r>
          </w:p>
          <w:p w14:paraId="565C7144" w14:textId="77777777" w:rsidR="0007312A" w:rsidRPr="00736CC1" w:rsidRDefault="0007312A"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07312A" w14:paraId="580EF4CC" w14:textId="77777777" w:rsidTr="00416D01">
        <w:tc>
          <w:tcPr>
            <w:tcW w:w="1510" w:type="dxa"/>
          </w:tcPr>
          <w:p w14:paraId="14968BB2" w14:textId="2CF30854" w:rsidR="0007312A" w:rsidRPr="002B4381" w:rsidRDefault="002B438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rPr>
            </w:pPr>
            <w:r>
              <w:rPr>
                <w:rFonts w:ascii="Times New Roman" w:eastAsia="SimSun" w:hAnsi="Times New Roman" w:cs="Times New Roman"/>
              </w:rPr>
              <w:t>Nokia/NSB</w:t>
            </w:r>
          </w:p>
        </w:tc>
        <w:tc>
          <w:tcPr>
            <w:tcW w:w="8119" w:type="dxa"/>
            <w:shd w:val="clear" w:color="auto" w:fill="auto"/>
          </w:tcPr>
          <w:p w14:paraId="539D8B63" w14:textId="77777777" w:rsidR="0007312A" w:rsidRPr="00736CC1" w:rsidRDefault="0007312A" w:rsidP="004D5C5D">
            <w:pPr>
              <w:rPr>
                <w:sz w:val="20"/>
                <w:szCs w:val="20"/>
              </w:rPr>
            </w:pPr>
            <w:r w:rsidRPr="00736CC1">
              <w:rPr>
                <w:sz w:val="20"/>
                <w:szCs w:val="20"/>
              </w:rPr>
              <w:t>Current multi-PxSCH scheduling with single DCI is supported for the following SCSs:</w:t>
            </w:r>
          </w:p>
          <w:p w14:paraId="5DF94295" w14:textId="77777777" w:rsidR="0007312A" w:rsidRPr="00736CC1" w:rsidRDefault="0007312A" w:rsidP="004D5C5D">
            <w:pPr>
              <w:rPr>
                <w:sz w:val="20"/>
                <w:szCs w:val="20"/>
              </w:rPr>
            </w:pPr>
            <w:r w:rsidRPr="00736CC1">
              <w:rPr>
                <w:sz w:val="20"/>
                <w:szCs w:val="20"/>
              </w:rPr>
              <w:lastRenderedPageBreak/>
              <w:t>-</w:t>
            </w:r>
            <w:r w:rsidRPr="00736CC1">
              <w:rPr>
                <w:sz w:val="20"/>
                <w:szCs w:val="20"/>
              </w:rPr>
              <w:tab/>
              <w:t>For multi-PUSCH/PDSCH scheduling: SCSs 120 kHz, 480 kHz, 960 kHz</w:t>
            </w:r>
          </w:p>
          <w:p w14:paraId="3E7C445E" w14:textId="77777777" w:rsidR="0007312A" w:rsidRPr="00736CC1" w:rsidRDefault="0007312A" w:rsidP="004D5C5D">
            <w:pPr>
              <w:rPr>
                <w:sz w:val="20"/>
                <w:szCs w:val="20"/>
              </w:rPr>
            </w:pPr>
            <w:r w:rsidRPr="00736CC1">
              <w:rPr>
                <w:sz w:val="20"/>
                <w:szCs w:val="20"/>
              </w:rPr>
              <w:t>-</w:t>
            </w:r>
            <w:r w:rsidRPr="00736CC1">
              <w:rPr>
                <w:sz w:val="20"/>
                <w:szCs w:val="20"/>
              </w:rPr>
              <w:tab/>
              <w:t>For multi-PUSCH scheduling: SCSs 15 kHz, 30 kHz and 60 kHz are also supported in FR1.</w:t>
            </w:r>
          </w:p>
          <w:p w14:paraId="405795C0" w14:textId="77777777" w:rsidR="0007312A" w:rsidRPr="00736CC1" w:rsidRDefault="0007312A" w:rsidP="004D5C5D">
            <w:pPr>
              <w:rPr>
                <w:sz w:val="20"/>
                <w:szCs w:val="20"/>
              </w:rPr>
            </w:pPr>
            <w:r w:rsidRPr="00736CC1">
              <w:rPr>
                <w:sz w:val="20"/>
                <w:szCs w:val="20"/>
              </w:rPr>
              <w:t>In case there is consensus in RAN1 to extend the capability of supporting single DCI scheduling multi-PxSCHs for XR, it is worth to investigate further any essential gaps considering fulfilling the QoS requirements at least PDB and reliability of XR TBs. For example, multiple TBs over multi-PxSCHs corresponding to the same XR frame are actually transmitted in different TTIs which leads to different available time window for transmission of different TBs.</w:t>
            </w:r>
          </w:p>
          <w:p w14:paraId="7B18CB27" w14:textId="77777777" w:rsidR="0007312A" w:rsidRPr="00736CC1" w:rsidRDefault="0007312A" w:rsidP="004D5C5D">
            <w:pPr>
              <w:rPr>
                <w:i/>
                <w:iCs/>
                <w:sz w:val="20"/>
                <w:szCs w:val="20"/>
              </w:rPr>
            </w:pPr>
            <w:r w:rsidRPr="00736CC1">
              <w:rPr>
                <w:b/>
                <w:i/>
                <w:iCs/>
                <w:sz w:val="20"/>
                <w:szCs w:val="20"/>
              </w:rPr>
              <w:t>Proposal 5</w:t>
            </w:r>
            <w:r w:rsidRPr="00736CC1">
              <w:rPr>
                <w:i/>
                <w:iCs/>
                <w:sz w:val="20"/>
                <w:szCs w:val="20"/>
              </w:rPr>
              <w:t>: Extend the capability of multi-PDSCH scheduling to lower SCS and frequency range in order to better serve XR use cases in various deployments.</w:t>
            </w:r>
          </w:p>
          <w:p w14:paraId="70A3D428" w14:textId="77777777" w:rsidR="0007312A" w:rsidRPr="00736CC1" w:rsidRDefault="0007312A"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 xml:space="preserve">   </w:t>
            </w:r>
          </w:p>
        </w:tc>
      </w:tr>
      <w:tr w:rsidR="0007312A" w14:paraId="21A1E1CE" w14:textId="77777777" w:rsidTr="00416D01">
        <w:tc>
          <w:tcPr>
            <w:tcW w:w="1510" w:type="dxa"/>
          </w:tcPr>
          <w:p w14:paraId="1ACF73CE" w14:textId="4EFC011C" w:rsidR="0007312A" w:rsidRDefault="002B438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InterDigital</w:t>
            </w:r>
          </w:p>
        </w:tc>
        <w:tc>
          <w:tcPr>
            <w:tcW w:w="8119" w:type="dxa"/>
            <w:shd w:val="clear" w:color="auto" w:fill="auto"/>
          </w:tcPr>
          <w:p w14:paraId="0E81B2C9" w14:textId="77777777" w:rsidR="0007312A" w:rsidRPr="00736CC1" w:rsidRDefault="0007312A" w:rsidP="004D5C5D">
            <w:pPr>
              <w:rPr>
                <w:sz w:val="20"/>
                <w:szCs w:val="20"/>
                <w:lang w:eastAsia="zh-CN"/>
              </w:rPr>
            </w:pPr>
            <w:r w:rsidRPr="00736CC1">
              <w:rPr>
                <w:sz w:val="20"/>
                <w:szCs w:val="20"/>
              </w:rPr>
              <w:t xml:space="preserve">For minimizing the scheduling latency and overhead when transmitting PDU sets with different payload sizes in one or multiple TBs, it can be beneficial for allocating multiple PUSCHs with a single DCI. Similar savings in overhead can be expected in DL when scheduling multiple PDSCH with single DCI. </w:t>
            </w:r>
          </w:p>
          <w:p w14:paraId="48B6D32F" w14:textId="77777777" w:rsidR="0007312A" w:rsidRPr="00736CC1" w:rsidRDefault="0007312A" w:rsidP="004D5C5D">
            <w:pPr>
              <w:ind w:left="1699" w:hanging="1699"/>
              <w:rPr>
                <w:rFonts w:cs="Arial"/>
                <w:bCs/>
                <w:sz w:val="20"/>
                <w:szCs w:val="20"/>
              </w:rPr>
            </w:pPr>
            <w:r w:rsidRPr="00736CC1">
              <w:rPr>
                <w:rFonts w:cs="Arial"/>
                <w:b/>
                <w:sz w:val="20"/>
                <w:szCs w:val="20"/>
              </w:rPr>
              <w:t>Proposal 12:</w:t>
            </w:r>
            <w:r w:rsidRPr="00736CC1">
              <w:rPr>
                <w:rFonts w:cs="Arial"/>
                <w:b/>
                <w:sz w:val="20"/>
                <w:szCs w:val="20"/>
              </w:rPr>
              <w:tab/>
            </w:r>
            <w:r w:rsidRPr="00736CC1">
              <w:rPr>
                <w:rFonts w:cs="Arial"/>
                <w:bCs/>
                <w:sz w:val="20"/>
                <w:szCs w:val="20"/>
              </w:rPr>
              <w:t>Support single DCI scheduling multiple PxSCH for FR1 and FR2-1</w:t>
            </w:r>
          </w:p>
          <w:p w14:paraId="17F809EF" w14:textId="77777777" w:rsidR="0007312A" w:rsidRPr="00736CC1" w:rsidRDefault="0007312A" w:rsidP="00623725">
            <w:pPr>
              <w:overflowPunct w:val="0"/>
              <w:autoSpaceDE w:val="0"/>
              <w:autoSpaceDN w:val="0"/>
              <w:adjustRightInd w:val="0"/>
              <w:ind w:left="1699" w:hanging="1699"/>
              <w:textAlignment w:val="baseline"/>
              <w:rPr>
                <w:rFonts w:ascii="Times New Roman" w:eastAsia="SimSun" w:hAnsi="Times New Roman" w:cs="Times New Roman"/>
                <w:sz w:val="20"/>
                <w:szCs w:val="20"/>
                <w:lang w:val="en-US"/>
              </w:rPr>
            </w:pPr>
          </w:p>
        </w:tc>
      </w:tr>
      <w:tr w:rsidR="0007312A" w14:paraId="3E011335" w14:textId="77777777" w:rsidTr="00416D01">
        <w:tc>
          <w:tcPr>
            <w:tcW w:w="1510" w:type="dxa"/>
          </w:tcPr>
          <w:p w14:paraId="3B9D4E7A" w14:textId="5EE5156D" w:rsidR="0007312A" w:rsidRDefault="002B438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Qualcomm</w:t>
            </w:r>
          </w:p>
        </w:tc>
        <w:tc>
          <w:tcPr>
            <w:tcW w:w="8119" w:type="dxa"/>
            <w:shd w:val="clear" w:color="auto" w:fill="auto"/>
          </w:tcPr>
          <w:p w14:paraId="10B0B347" w14:textId="77777777" w:rsidR="0007312A" w:rsidRPr="00736CC1" w:rsidRDefault="0007312A" w:rsidP="004D5C5D">
            <w:pPr>
              <w:rPr>
                <w:b/>
                <w:bCs/>
                <w:i/>
                <w:iCs/>
                <w:sz w:val="20"/>
                <w:szCs w:val="20"/>
              </w:rPr>
            </w:pPr>
            <w:r w:rsidRPr="00736CC1">
              <w:rPr>
                <w:b/>
                <w:bCs/>
                <w:i/>
                <w:iCs/>
                <w:sz w:val="20"/>
                <w:szCs w:val="20"/>
              </w:rPr>
              <w:t xml:space="preserve">Observation </w:t>
            </w:r>
            <w:r w:rsidRPr="00736CC1">
              <w:rPr>
                <w:b/>
                <w:bCs/>
                <w:i/>
                <w:iCs/>
                <w:szCs w:val="20"/>
              </w:rPr>
              <w:fldChar w:fldCharType="begin"/>
            </w:r>
            <w:r w:rsidRPr="00736CC1">
              <w:rPr>
                <w:b/>
                <w:bCs/>
                <w:i/>
                <w:iCs/>
                <w:sz w:val="20"/>
                <w:szCs w:val="20"/>
              </w:rPr>
              <w:instrText xml:space="preserve"> SEQ Observation \* ARABIC </w:instrText>
            </w:r>
            <w:r w:rsidRPr="00736CC1">
              <w:rPr>
                <w:b/>
                <w:bCs/>
                <w:i/>
                <w:iCs/>
                <w:szCs w:val="20"/>
              </w:rPr>
              <w:fldChar w:fldCharType="separate"/>
            </w:r>
            <w:r w:rsidRPr="00736CC1">
              <w:rPr>
                <w:b/>
                <w:bCs/>
                <w:i/>
                <w:iCs/>
                <w:noProof/>
                <w:sz w:val="20"/>
                <w:szCs w:val="20"/>
              </w:rPr>
              <w:t>5</w:t>
            </w:r>
            <w:r w:rsidRPr="00736CC1">
              <w:rPr>
                <w:b/>
                <w:bCs/>
                <w:i/>
                <w:iCs/>
                <w:szCs w:val="20"/>
              </w:rPr>
              <w:fldChar w:fldCharType="end"/>
            </w:r>
            <w:r w:rsidRPr="00736CC1">
              <w:rPr>
                <w:b/>
                <w:bCs/>
                <w:i/>
                <w:iCs/>
                <w:sz w:val="20"/>
                <w:szCs w:val="20"/>
              </w:rPr>
              <w:t>: Multi-PDSCH/PUSCH scheduling DCI is suitable for XR video data transmission for jitter handling, scheduling of large and variable size of video frame data and UE power saving by PDCCH monitoring reduction.</w:t>
            </w:r>
          </w:p>
          <w:p w14:paraId="65DA5593" w14:textId="77777777" w:rsidR="0007312A" w:rsidRPr="00736CC1" w:rsidRDefault="0007312A" w:rsidP="004D5C5D">
            <w:pPr>
              <w:jc w:val="center"/>
              <w:rPr>
                <w:sz w:val="20"/>
                <w:szCs w:val="20"/>
              </w:rPr>
            </w:pPr>
            <w:r w:rsidRPr="00736CC1">
              <w:rPr>
                <w:sz w:val="20"/>
                <w:szCs w:val="20"/>
              </w:rPr>
              <w:object w:dxaOrig="7470" w:dyaOrig="1875" w14:anchorId="438F9312">
                <v:shape id="_x0000_i1034" type="#_x0000_t75" style="width:372.9pt;height:94.05pt" o:ole="">
                  <v:imagedata r:id="rId96" o:title=""/>
                </v:shape>
                <o:OLEObject Type="Embed" ProgID="Visio.Drawing.15" ShapeID="_x0000_i1034" DrawAspect="Content" ObjectID="_1727005340" r:id="rId97"/>
              </w:object>
            </w:r>
          </w:p>
          <w:p w14:paraId="0411DDBE" w14:textId="77777777" w:rsidR="0007312A" w:rsidRPr="00736CC1" w:rsidRDefault="0007312A" w:rsidP="004D5C5D">
            <w:pPr>
              <w:pStyle w:val="Caption"/>
              <w:jc w:val="center"/>
              <w:rPr>
                <w:sz w:val="20"/>
                <w:szCs w:val="20"/>
              </w:rPr>
            </w:pPr>
            <w:r w:rsidRPr="00736CC1">
              <w:rPr>
                <w:sz w:val="20"/>
                <w:szCs w:val="20"/>
              </w:rPr>
              <w:t xml:space="preserve">Figure </w:t>
            </w:r>
            <w:r w:rsidRPr="00736CC1">
              <w:rPr>
                <w:szCs w:val="20"/>
              </w:rPr>
              <w:fldChar w:fldCharType="begin"/>
            </w:r>
            <w:r w:rsidRPr="00736CC1">
              <w:rPr>
                <w:sz w:val="20"/>
                <w:szCs w:val="20"/>
              </w:rPr>
              <w:instrText>SEQ Figure \* ARABIC</w:instrText>
            </w:r>
            <w:r w:rsidRPr="00736CC1">
              <w:rPr>
                <w:szCs w:val="20"/>
              </w:rPr>
              <w:fldChar w:fldCharType="separate"/>
            </w:r>
            <w:r w:rsidRPr="00736CC1">
              <w:rPr>
                <w:noProof/>
                <w:sz w:val="20"/>
                <w:szCs w:val="20"/>
              </w:rPr>
              <w:t>12</w:t>
            </w:r>
            <w:r w:rsidRPr="00736CC1">
              <w:rPr>
                <w:szCs w:val="20"/>
              </w:rPr>
              <w:fldChar w:fldCharType="end"/>
            </w:r>
            <w:r w:rsidRPr="00736CC1">
              <w:rPr>
                <w:sz w:val="20"/>
                <w:szCs w:val="20"/>
              </w:rPr>
              <w:t>: multi-PDSCH scheduling DCI with jitter handling and PDCCH skipping</w:t>
            </w:r>
          </w:p>
          <w:p w14:paraId="3C7486BC" w14:textId="77777777" w:rsidR="0007312A" w:rsidRPr="00736CC1" w:rsidRDefault="0007312A" w:rsidP="004D5C5D">
            <w:pPr>
              <w:rPr>
                <w:b/>
                <w:bCs/>
                <w:i/>
                <w:iCs/>
                <w:sz w:val="20"/>
                <w:szCs w:val="20"/>
              </w:rPr>
            </w:pPr>
            <w:r w:rsidRPr="00736CC1">
              <w:rPr>
                <w:b/>
                <w:bCs/>
                <w:i/>
                <w:iCs/>
                <w:sz w:val="20"/>
                <w:szCs w:val="20"/>
              </w:rPr>
              <w:t xml:space="preserve">Proposal </w:t>
            </w:r>
            <w:r w:rsidRPr="00736CC1">
              <w:rPr>
                <w:b/>
                <w:bCs/>
                <w:i/>
                <w:iCs/>
                <w:szCs w:val="20"/>
              </w:rPr>
              <w:fldChar w:fldCharType="begin"/>
            </w:r>
            <w:r w:rsidRPr="00736CC1">
              <w:rPr>
                <w:b/>
                <w:bCs/>
                <w:i/>
                <w:iCs/>
                <w:sz w:val="20"/>
                <w:szCs w:val="20"/>
              </w:rPr>
              <w:instrText xml:space="preserve"> SEQ Proposal \* ARABIC </w:instrText>
            </w:r>
            <w:r w:rsidRPr="00736CC1">
              <w:rPr>
                <w:b/>
                <w:bCs/>
                <w:i/>
                <w:iCs/>
                <w:szCs w:val="20"/>
              </w:rPr>
              <w:fldChar w:fldCharType="separate"/>
            </w:r>
            <w:r w:rsidRPr="00736CC1">
              <w:rPr>
                <w:b/>
                <w:bCs/>
                <w:i/>
                <w:iCs/>
                <w:noProof/>
                <w:sz w:val="20"/>
                <w:szCs w:val="20"/>
              </w:rPr>
              <w:t>11</w:t>
            </w:r>
            <w:r w:rsidRPr="00736CC1">
              <w:rPr>
                <w:b/>
                <w:bCs/>
                <w:i/>
                <w:iCs/>
                <w:szCs w:val="20"/>
              </w:rPr>
              <w:fldChar w:fldCharType="end"/>
            </w:r>
            <w:r w:rsidRPr="00736CC1">
              <w:rPr>
                <w:b/>
                <w:bCs/>
                <w:i/>
                <w:iCs/>
                <w:sz w:val="20"/>
                <w:szCs w:val="20"/>
              </w:rPr>
              <w:t>: To support more efficient scheduling of XR video data, the single DCI scheduling multiple independent PDSCHs feature can be extended to FR1 and FR2-1.</w:t>
            </w:r>
          </w:p>
          <w:p w14:paraId="4C283834" w14:textId="6D122080" w:rsidR="0007312A" w:rsidRPr="00736CC1" w:rsidRDefault="0007312A" w:rsidP="004D5C5D">
            <w:pPr>
              <w:rPr>
                <w:b/>
                <w:bCs/>
                <w:i/>
                <w:iCs/>
                <w:sz w:val="20"/>
                <w:szCs w:val="20"/>
                <w:lang w:val="en-US"/>
              </w:rPr>
            </w:pPr>
          </w:p>
        </w:tc>
      </w:tr>
      <w:tr w:rsidR="0007312A" w14:paraId="0BA8D7FD" w14:textId="77777777" w:rsidTr="00416D01">
        <w:tc>
          <w:tcPr>
            <w:tcW w:w="1510" w:type="dxa"/>
          </w:tcPr>
          <w:p w14:paraId="67892AFF" w14:textId="1CF721E5" w:rsidR="0007312A" w:rsidRDefault="002B438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ZTE</w:t>
            </w:r>
            <w:r w:rsidR="00416D01">
              <w:rPr>
                <w:rFonts w:ascii="Times New Roman" w:eastAsia="SimSun" w:hAnsi="Times New Roman" w:cs="Times New Roman"/>
                <w:lang w:val="en-US"/>
              </w:rPr>
              <w:t>/Sanechips</w:t>
            </w:r>
          </w:p>
        </w:tc>
        <w:tc>
          <w:tcPr>
            <w:tcW w:w="8119" w:type="dxa"/>
            <w:shd w:val="clear" w:color="auto" w:fill="auto"/>
          </w:tcPr>
          <w:p w14:paraId="17CFAA10" w14:textId="7DF6B1E9"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14: </w:t>
            </w:r>
            <w:r w:rsidRPr="00736CC1">
              <w:rPr>
                <w:rFonts w:hint="eastAsia"/>
                <w:sz w:val="20"/>
                <w:lang w:val="en-US" w:eastAsia="zh-CN"/>
              </w:rPr>
              <w:t xml:space="preserve">In the assumption that the PDCCH resource are saved in all PDSCHs except the first PDSCH, single DCI scheduling multi-PDSCHs provides marginal capacity performance gain, i.e around 3% performance gain </w:t>
            </w:r>
            <w:r w:rsidRPr="00736CC1">
              <w:rPr>
                <w:sz w:val="20"/>
                <w:lang w:val="en-US" w:eastAsia="zh-CN"/>
              </w:rPr>
              <w:t>[</w:t>
            </w:r>
            <w:r w:rsidRPr="00736CC1">
              <w:rPr>
                <w:rFonts w:hint="eastAsia"/>
                <w:sz w:val="20"/>
                <w:lang w:val="en-US" w:eastAsia="zh-CN"/>
              </w:rPr>
              <w:t>2</w:t>
            </w:r>
            <w:r w:rsidRPr="00736CC1">
              <w:rPr>
                <w:sz w:val="20"/>
                <w:lang w:val="en-US" w:eastAsia="zh-CN"/>
              </w:rPr>
              <w:t>]</w:t>
            </w:r>
            <w:r w:rsidRPr="00736CC1">
              <w:rPr>
                <w:rFonts w:hint="eastAsia"/>
                <w:sz w:val="20"/>
                <w:lang w:val="en-US" w:eastAsia="zh-CN"/>
              </w:rPr>
              <w:t>.</w:t>
            </w:r>
          </w:p>
          <w:p w14:paraId="14BBD4D9" w14:textId="77777777" w:rsidR="0007312A" w:rsidRPr="00736CC1" w:rsidRDefault="0007312A" w:rsidP="004D5C5D">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801"/>
              <w:gridCol w:w="3801"/>
            </w:tblGrid>
            <w:tr w:rsidR="0007312A" w:rsidRPr="00736CC1" w14:paraId="1B85629C" w14:textId="77777777" w:rsidTr="00B62D63">
              <w:trPr>
                <w:trHeight w:val="77"/>
              </w:trPr>
              <w:tc>
                <w:tcPr>
                  <w:tcW w:w="3801" w:type="dxa"/>
                </w:tcPr>
                <w:p w14:paraId="04E142AE" w14:textId="77777777" w:rsidR="0007312A" w:rsidRPr="00736CC1" w:rsidRDefault="0007312A" w:rsidP="004D5C5D">
                  <w:pPr>
                    <w:spacing w:before="120" w:after="120" w:line="276" w:lineRule="auto"/>
                    <w:rPr>
                      <w:rFonts w:eastAsiaTheme="minorEastAsia"/>
                      <w:i/>
                      <w:iCs/>
                      <w:sz w:val="20"/>
                      <w:szCs w:val="20"/>
                    </w:rPr>
                  </w:pPr>
                  <w:r w:rsidRPr="00736CC1">
                    <w:rPr>
                      <w:noProof/>
                      <w:szCs w:val="20"/>
                      <w:lang w:val="en-US" w:eastAsia="ko-KR"/>
                    </w:rPr>
                    <w:lastRenderedPageBreak/>
                    <w:drawing>
                      <wp:inline distT="0" distB="0" distL="114300" distR="114300" wp14:anchorId="453A38D6" wp14:editId="65A330B3">
                        <wp:extent cx="2880360" cy="2160270"/>
                        <wp:effectExtent l="0" t="0" r="0" b="11430"/>
                        <wp:docPr id="65"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0"/>
                                <pic:cNvPicPr>
                                  <a:picLocks noChangeAspect="1"/>
                                </pic:cNvPicPr>
                              </pic:nvPicPr>
                              <pic:blipFill>
                                <a:blip r:embed="rId98"/>
                                <a:stretch>
                                  <a:fillRect/>
                                </a:stretch>
                              </pic:blipFill>
                              <pic:spPr>
                                <a:xfrm>
                                  <a:off x="0" y="0"/>
                                  <a:ext cx="2880360" cy="2160270"/>
                                </a:xfrm>
                                <a:prstGeom prst="rect">
                                  <a:avLst/>
                                </a:prstGeom>
                                <a:noFill/>
                                <a:ln>
                                  <a:noFill/>
                                </a:ln>
                              </pic:spPr>
                            </pic:pic>
                          </a:graphicData>
                        </a:graphic>
                      </wp:inline>
                    </w:drawing>
                  </w:r>
                </w:p>
              </w:tc>
              <w:tc>
                <w:tcPr>
                  <w:tcW w:w="3801" w:type="dxa"/>
                </w:tcPr>
                <w:p w14:paraId="50C7C961" w14:textId="77777777" w:rsidR="0007312A" w:rsidRPr="00736CC1" w:rsidRDefault="0007312A" w:rsidP="004D5C5D">
                  <w:pPr>
                    <w:spacing w:before="120" w:after="120" w:line="276" w:lineRule="auto"/>
                    <w:rPr>
                      <w:rFonts w:eastAsiaTheme="minorEastAsia"/>
                      <w:i/>
                      <w:iCs/>
                      <w:sz w:val="20"/>
                      <w:szCs w:val="20"/>
                    </w:rPr>
                  </w:pPr>
                  <w:r w:rsidRPr="00736CC1">
                    <w:rPr>
                      <w:noProof/>
                      <w:szCs w:val="20"/>
                      <w:lang w:val="en-US" w:eastAsia="ko-KR"/>
                    </w:rPr>
                    <w:drawing>
                      <wp:inline distT="0" distB="0" distL="114300" distR="114300" wp14:anchorId="40901D64" wp14:editId="73C4616A">
                        <wp:extent cx="2880360" cy="2160270"/>
                        <wp:effectExtent l="0" t="0" r="0" b="11430"/>
                        <wp:docPr id="6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12"/>
                                <pic:cNvPicPr>
                                  <a:picLocks noChangeAspect="1"/>
                                </pic:cNvPicPr>
                              </pic:nvPicPr>
                              <pic:blipFill>
                                <a:blip r:embed="rId99"/>
                                <a:stretch>
                                  <a:fillRect/>
                                </a:stretch>
                              </pic:blipFill>
                              <pic:spPr>
                                <a:xfrm>
                                  <a:off x="0" y="0"/>
                                  <a:ext cx="2880360" cy="2160270"/>
                                </a:xfrm>
                                <a:prstGeom prst="rect">
                                  <a:avLst/>
                                </a:prstGeom>
                                <a:noFill/>
                                <a:ln>
                                  <a:noFill/>
                                </a:ln>
                              </pic:spPr>
                            </pic:pic>
                          </a:graphicData>
                        </a:graphic>
                      </wp:inline>
                    </w:drawing>
                  </w:r>
                </w:p>
              </w:tc>
            </w:tr>
            <w:tr w:rsidR="0007312A" w:rsidRPr="00736CC1" w14:paraId="60D10530" w14:textId="77777777" w:rsidTr="00B62D63">
              <w:trPr>
                <w:trHeight w:val="348"/>
              </w:trPr>
              <w:tc>
                <w:tcPr>
                  <w:tcW w:w="3801" w:type="dxa"/>
                </w:tcPr>
                <w:p w14:paraId="6724C260" w14:textId="77777777" w:rsidR="0007312A" w:rsidRPr="00736CC1" w:rsidRDefault="0007312A" w:rsidP="007F1369">
                  <w:pPr>
                    <w:pStyle w:val="ListParagraph"/>
                    <w:numPr>
                      <w:ilvl w:val="0"/>
                      <w:numId w:val="70"/>
                    </w:numPr>
                    <w:spacing w:afterLines="50" w:after="120" w:line="276" w:lineRule="auto"/>
                    <w:ind w:left="1843" w:hanging="425"/>
                    <w:contextualSpacing/>
                    <w:jc w:val="center"/>
                    <w:rPr>
                      <w:rFonts w:eastAsia="SimSun"/>
                      <w:sz w:val="20"/>
                      <w:szCs w:val="20"/>
                    </w:rPr>
                  </w:pPr>
                  <w:r w:rsidRPr="00736CC1">
                    <w:rPr>
                      <w:rFonts w:eastAsia="SimSun" w:hint="eastAsia"/>
                      <w:sz w:val="20"/>
                      <w:szCs w:val="20"/>
                    </w:rPr>
                    <w:t>Scenario: Urban Macro</w:t>
                  </w:r>
                </w:p>
              </w:tc>
              <w:tc>
                <w:tcPr>
                  <w:tcW w:w="3801" w:type="dxa"/>
                </w:tcPr>
                <w:p w14:paraId="0841D690" w14:textId="77777777" w:rsidR="0007312A" w:rsidRPr="00736CC1" w:rsidRDefault="0007312A" w:rsidP="004D5C5D">
                  <w:pPr>
                    <w:pStyle w:val="ListParagraph"/>
                    <w:spacing w:after="120" w:line="276" w:lineRule="auto"/>
                    <w:ind w:left="0"/>
                    <w:jc w:val="center"/>
                    <w:rPr>
                      <w:rFonts w:eastAsia="SimSun"/>
                      <w:sz w:val="20"/>
                      <w:szCs w:val="20"/>
                    </w:rPr>
                  </w:pPr>
                  <w:r w:rsidRPr="00736CC1">
                    <w:rPr>
                      <w:rFonts w:eastAsia="SimSun" w:hint="eastAsia"/>
                      <w:sz w:val="20"/>
                      <w:szCs w:val="20"/>
                    </w:rPr>
                    <w:t>(b)</w:t>
                  </w:r>
                  <w:r w:rsidRPr="00736CC1">
                    <w:rPr>
                      <w:rFonts w:hint="eastAsia"/>
                      <w:sz w:val="20"/>
                      <w:szCs w:val="20"/>
                    </w:rPr>
                    <w:t xml:space="preserve"> </w:t>
                  </w:r>
                  <w:r w:rsidRPr="00736CC1">
                    <w:rPr>
                      <w:rFonts w:eastAsia="SimSun" w:hint="eastAsia"/>
                      <w:sz w:val="20"/>
                      <w:szCs w:val="20"/>
                    </w:rPr>
                    <w:t>Scenario: Indoor Hotspot</w:t>
                  </w:r>
                </w:p>
              </w:tc>
            </w:tr>
          </w:tbl>
          <w:p w14:paraId="4DC0E917" w14:textId="77777777" w:rsidR="0007312A" w:rsidRPr="00736CC1" w:rsidRDefault="0007312A" w:rsidP="004D5C5D">
            <w:pPr>
              <w:spacing w:before="120" w:after="120"/>
              <w:jc w:val="center"/>
              <w:rPr>
                <w:sz w:val="20"/>
                <w:szCs w:val="20"/>
              </w:rPr>
            </w:pPr>
            <w:r w:rsidRPr="00736CC1">
              <w:rPr>
                <w:rFonts w:hint="eastAsia"/>
                <w:sz w:val="20"/>
                <w:szCs w:val="20"/>
              </w:rPr>
              <w:t>Figure 15 Capacity performance comparison between single DCI scheduling multiple PDSCHs and single DCI scheduling single PDSCH in 30Mbps@60fps, 10ms in Urban Macro</w:t>
            </w:r>
            <w:r w:rsidRPr="00736CC1">
              <w:rPr>
                <w:sz w:val="20"/>
                <w:szCs w:val="20"/>
              </w:rPr>
              <w:t>/</w:t>
            </w:r>
            <w:r w:rsidRPr="00736CC1">
              <w:rPr>
                <w:rFonts w:hint="eastAsia"/>
                <w:sz w:val="20"/>
                <w:szCs w:val="20"/>
              </w:rPr>
              <w:t xml:space="preserve"> Indoor HotSpot scenario </w:t>
            </w:r>
          </w:p>
          <w:p w14:paraId="7CBAEB59" w14:textId="56C786CF"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15: </w:t>
            </w:r>
            <w:r w:rsidRPr="00736CC1">
              <w:rPr>
                <w:rFonts w:hint="eastAsia"/>
                <w:sz w:val="20"/>
                <w:lang w:val="en-US" w:eastAsia="zh-CN"/>
              </w:rPr>
              <w:t>Compared to one DCI scheduling one PDSCH, capacity performance of one DCI scheduling multiple PDSCHs degrades, due to limited PDCCH overhead saving as well as inflexible resource assignment, i.e., fixed MCS and FDRA assignment</w:t>
            </w:r>
            <w:r w:rsidRPr="00736CC1">
              <w:rPr>
                <w:sz w:val="20"/>
                <w:lang w:val="en-US" w:eastAsia="zh-CN"/>
              </w:rPr>
              <w:t xml:space="preserve"> across multiple</w:t>
            </w:r>
            <w:r w:rsidRPr="00736CC1">
              <w:rPr>
                <w:rFonts w:hint="eastAsia"/>
                <w:sz w:val="20"/>
                <w:lang w:val="en-US" w:eastAsia="zh-CN"/>
              </w:rPr>
              <w:t xml:space="preserve"> PDSCHs.</w:t>
            </w:r>
          </w:p>
          <w:p w14:paraId="29E3A6ED" w14:textId="5D79D549"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16: </w:t>
            </w:r>
            <w:r w:rsidRPr="00736CC1">
              <w:rPr>
                <w:rFonts w:hint="eastAsia"/>
                <w:sz w:val="20"/>
                <w:lang w:val="en-US" w:eastAsia="zh-CN"/>
              </w:rPr>
              <w:t>In the assumption that the PDCCH resource are seldom saved in all PDSCHs due to random UE</w:t>
            </w:r>
            <w:r w:rsidRPr="00736CC1">
              <w:rPr>
                <w:sz w:val="20"/>
                <w:lang w:val="en-US" w:eastAsia="zh-CN"/>
              </w:rPr>
              <w:t xml:space="preserve"> data</w:t>
            </w:r>
            <w:r w:rsidRPr="00736CC1">
              <w:rPr>
                <w:rFonts w:hint="eastAsia"/>
                <w:sz w:val="20"/>
                <w:lang w:val="en-US" w:eastAsia="zh-CN"/>
              </w:rPr>
              <w:t xml:space="preserve"> arrival, single DCI scheduling multi-PDSCHs is not beneficial to the improvement of system capacity and even worse than that of single DCI scheduling single PDSCH.</w:t>
            </w:r>
          </w:p>
          <w:p w14:paraId="1D8793AA" w14:textId="75FAA04F" w:rsidR="0007312A" w:rsidRPr="00736CC1" w:rsidRDefault="0007312A" w:rsidP="005B5C71">
            <w:pPr>
              <w:pStyle w:val="YJ-Observation"/>
              <w:numPr>
                <w:ilvl w:val="0"/>
                <w:numId w:val="0"/>
              </w:numPr>
              <w:spacing w:before="120" w:after="120"/>
              <w:jc w:val="both"/>
              <w:rPr>
                <w:sz w:val="20"/>
                <w:lang w:val="en-US" w:eastAsia="zh-CN"/>
              </w:rPr>
            </w:pPr>
            <w:r w:rsidRPr="00736CC1">
              <w:rPr>
                <w:sz w:val="20"/>
                <w:lang w:val="en-US" w:eastAsia="zh-CN"/>
              </w:rPr>
              <w:t xml:space="preserve">Observation 17: </w:t>
            </w:r>
            <w:r w:rsidRPr="00736CC1">
              <w:rPr>
                <w:rFonts w:hint="eastAsia"/>
                <w:sz w:val="20"/>
                <w:lang w:val="en-US" w:eastAsia="zh-CN"/>
              </w:rPr>
              <w:t xml:space="preserve">Considering mixed initial transmission and re-transmission in single DCI scheduling multi-PDSCH is supported in current specification, </w:t>
            </w:r>
            <w:r w:rsidRPr="00736CC1">
              <w:rPr>
                <w:sz w:val="20"/>
                <w:lang w:val="en-US" w:eastAsia="zh-CN"/>
              </w:rPr>
              <w:t>i</w:t>
            </w:r>
            <w:r w:rsidRPr="00736CC1">
              <w:rPr>
                <w:rFonts w:hint="eastAsia"/>
                <w:sz w:val="20"/>
                <w:lang w:val="en-US" w:eastAsia="zh-CN"/>
              </w:rPr>
              <w:t>t has a negative impact on capacity performance due to inflexible resource assignment, i.e., fixed MCS and FDRA assignment for each PDSCH.</w:t>
            </w:r>
          </w:p>
          <w:p w14:paraId="753891C2" w14:textId="13DE2A73" w:rsidR="0007312A" w:rsidRPr="00736CC1" w:rsidRDefault="0007312A" w:rsidP="005B5C71">
            <w:pPr>
              <w:pStyle w:val="YJ-Proposal"/>
              <w:numPr>
                <w:ilvl w:val="0"/>
                <w:numId w:val="0"/>
              </w:numPr>
              <w:spacing w:before="120" w:after="120"/>
              <w:jc w:val="both"/>
              <w:rPr>
                <w:sz w:val="20"/>
                <w:lang w:val="en-US" w:eastAsia="zh-CN"/>
              </w:rPr>
            </w:pPr>
            <w:r w:rsidRPr="00736CC1">
              <w:rPr>
                <w:sz w:val="20"/>
                <w:lang w:val="en-US" w:eastAsia="zh-CN"/>
              </w:rPr>
              <w:t xml:space="preserve">Proposal 5: </w:t>
            </w:r>
            <w:r w:rsidRPr="00736CC1">
              <w:rPr>
                <w:rFonts w:hint="eastAsia"/>
                <w:sz w:val="20"/>
                <w:lang w:val="en-US" w:eastAsia="zh-CN"/>
              </w:rPr>
              <w:t>De-prioritize t</w:t>
            </w:r>
            <w:r w:rsidRPr="00736CC1">
              <w:rPr>
                <w:sz w:val="20"/>
                <w:lang w:val="en-US" w:eastAsia="zh-CN"/>
              </w:rPr>
              <w:t>he</w:t>
            </w:r>
            <w:r w:rsidRPr="00736CC1">
              <w:rPr>
                <w:rFonts w:hint="eastAsia"/>
                <w:sz w:val="20"/>
                <w:lang w:val="en-US" w:eastAsia="zh-CN"/>
              </w:rPr>
              <w:t xml:space="preserve"> s</w:t>
            </w:r>
            <w:r w:rsidRPr="00736CC1">
              <w:rPr>
                <w:sz w:val="20"/>
                <w:lang w:val="en-US" w:eastAsia="zh-CN"/>
              </w:rPr>
              <w:t>tudy of enhancements related to extending capability of single DCI scheduling multi-PDSCHs for FR2-2 to FR1/FR2</w:t>
            </w:r>
            <w:r w:rsidRPr="00736CC1">
              <w:rPr>
                <w:rFonts w:hint="eastAsia"/>
                <w:sz w:val="20"/>
                <w:lang w:val="en-US" w:eastAsia="zh-CN"/>
              </w:rPr>
              <w:t xml:space="preserve"> for XR, since it has no benefit to improve capacity performance.</w:t>
            </w:r>
          </w:p>
          <w:p w14:paraId="2B4EDE09" w14:textId="27C7BCBD" w:rsidR="0007312A" w:rsidRPr="00736CC1" w:rsidRDefault="0007312A" w:rsidP="004E483F">
            <w:pPr>
              <w:pStyle w:val="YJ-Proposal"/>
              <w:numPr>
                <w:ilvl w:val="0"/>
                <w:numId w:val="0"/>
              </w:numPr>
              <w:spacing w:before="120" w:after="120"/>
              <w:jc w:val="both"/>
              <w:rPr>
                <w:sz w:val="20"/>
                <w:lang w:val="en-US" w:eastAsia="zh-CN"/>
              </w:rPr>
            </w:pPr>
          </w:p>
        </w:tc>
      </w:tr>
      <w:tr w:rsidR="0007312A" w14:paraId="3A4567CA" w14:textId="77777777" w:rsidTr="00416D01">
        <w:tc>
          <w:tcPr>
            <w:tcW w:w="1510" w:type="dxa"/>
          </w:tcPr>
          <w:p w14:paraId="46AF524F" w14:textId="0E00371C" w:rsidR="0007312A" w:rsidRDefault="00416D0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119" w:type="dxa"/>
            <w:shd w:val="clear" w:color="auto" w:fill="auto"/>
          </w:tcPr>
          <w:p w14:paraId="029B3407" w14:textId="59F196BD" w:rsidR="0007312A" w:rsidRPr="00736CC1" w:rsidRDefault="0007312A" w:rsidP="00E819F9">
            <w:pPr>
              <w:pStyle w:val="Observation"/>
              <w:numPr>
                <w:ilvl w:val="0"/>
                <w:numId w:val="0"/>
              </w:numPr>
              <w:ind w:left="1701" w:hanging="1701"/>
              <w:jc w:val="left"/>
              <w:rPr>
                <w:sz w:val="20"/>
                <w:szCs w:val="20"/>
              </w:rPr>
            </w:pPr>
            <w:r w:rsidRPr="00736CC1">
              <w:rPr>
                <w:sz w:val="20"/>
                <w:szCs w:val="20"/>
              </w:rPr>
              <w:t>Observation 6: For serving varying and large-sized XR application packets, single DCI (PDCCH) scheduling multiple PxSCHs can be an alternative to single DCI (PDCCH) scheduling single PxSCH.</w:t>
            </w:r>
          </w:p>
          <w:p w14:paraId="650BB9AA" w14:textId="24DE7BA9" w:rsidR="0007312A" w:rsidRPr="00736CC1" w:rsidRDefault="0007312A" w:rsidP="00C93699">
            <w:pPr>
              <w:pStyle w:val="Proposal"/>
              <w:numPr>
                <w:ilvl w:val="0"/>
                <w:numId w:val="0"/>
              </w:numPr>
              <w:ind w:left="1701" w:hanging="1701"/>
              <w:rPr>
                <w:sz w:val="20"/>
                <w:szCs w:val="20"/>
              </w:rPr>
            </w:pPr>
            <w:r w:rsidRPr="00736CC1">
              <w:rPr>
                <w:sz w:val="20"/>
                <w:szCs w:val="20"/>
              </w:rPr>
              <w:t>Proposal 8: RAN1 to support the extension of operation of dynamic multi-PDSCH scheduling to FR1 and lower SCS (e.g., 30 kHz).</w:t>
            </w:r>
          </w:p>
          <w:p w14:paraId="67D38FED" w14:textId="77777777" w:rsidR="0007312A" w:rsidRPr="00736CC1" w:rsidRDefault="0007312A" w:rsidP="00E819F9">
            <w:pPr>
              <w:pStyle w:val="Proposal"/>
              <w:numPr>
                <w:ilvl w:val="0"/>
                <w:numId w:val="0"/>
              </w:numPr>
              <w:ind w:left="1304"/>
              <w:rPr>
                <w:rFonts w:ascii="Times New Roman" w:eastAsia="SimSun" w:hAnsi="Times New Roman" w:cs="Times New Roman"/>
                <w:sz w:val="20"/>
                <w:szCs w:val="20"/>
                <w:lang w:val="en-US"/>
              </w:rPr>
            </w:pPr>
          </w:p>
        </w:tc>
      </w:tr>
      <w:tr w:rsidR="0007312A" w14:paraId="68134AE8" w14:textId="77777777" w:rsidTr="00416D01">
        <w:tc>
          <w:tcPr>
            <w:tcW w:w="1510" w:type="dxa"/>
          </w:tcPr>
          <w:p w14:paraId="3BA0627D" w14:textId="55980AEC" w:rsidR="0007312A" w:rsidRPr="0064106F" w:rsidRDefault="00416D01" w:rsidP="004D5C5D">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 xml:space="preserve">CMCC  </w:t>
            </w:r>
          </w:p>
        </w:tc>
        <w:tc>
          <w:tcPr>
            <w:tcW w:w="8119" w:type="dxa"/>
          </w:tcPr>
          <w:p w14:paraId="004EBF73" w14:textId="295609F2" w:rsidR="0007312A" w:rsidRPr="00736CC1" w:rsidRDefault="0007312A" w:rsidP="004D5C5D">
            <w:pPr>
              <w:rPr>
                <w:rFonts w:ascii="Times New Roman" w:hAnsi="Times New Roman" w:cs="Times New Roman"/>
                <w:sz w:val="20"/>
                <w:szCs w:val="20"/>
                <w:lang w:eastAsia="ja-JP"/>
              </w:rPr>
            </w:pPr>
            <w:r w:rsidRPr="00736CC1">
              <w:rPr>
                <w:rFonts w:eastAsiaTheme="minorEastAsia" w:hint="eastAsia"/>
                <w:b/>
                <w:bCs/>
                <w:sz w:val="20"/>
                <w:szCs w:val="20"/>
                <w:lang w:eastAsia="zh-CN"/>
              </w:rPr>
              <w:t>P</w:t>
            </w:r>
            <w:r w:rsidRPr="00736CC1">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tc>
      </w:tr>
      <w:tr w:rsidR="0007312A" w14:paraId="6AFFD84D" w14:textId="77777777" w:rsidTr="00416D01">
        <w:tc>
          <w:tcPr>
            <w:tcW w:w="1510" w:type="dxa"/>
          </w:tcPr>
          <w:p w14:paraId="59E3852E" w14:textId="78DB270F" w:rsidR="0007312A" w:rsidRDefault="00416D01"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t>Panasonic</w:t>
            </w:r>
          </w:p>
        </w:tc>
        <w:tc>
          <w:tcPr>
            <w:tcW w:w="8119" w:type="dxa"/>
          </w:tcPr>
          <w:p w14:paraId="0D54D22C" w14:textId="77777777" w:rsidR="0007312A" w:rsidRPr="00736CC1" w:rsidRDefault="0007312A" w:rsidP="004D5C5D">
            <w:pPr>
              <w:rPr>
                <w:sz w:val="20"/>
                <w:szCs w:val="20"/>
                <w:lang w:eastAsia="ja-JP"/>
              </w:rPr>
            </w:pPr>
            <w:r w:rsidRPr="00736CC1">
              <w:rPr>
                <w:sz w:val="20"/>
                <w:szCs w:val="20"/>
                <w:lang w:eastAsia="ja-JP"/>
              </w:rPr>
              <w:t>The XR traffic data could be large and require a number of PDSCH/PUSCH allocations for each frame. To reduce the signaling overhead for DCI transmission over PDCCH and achieve a better power consumption for the UE, a DCI with multiple PDSCH/PUSCH scheduling could be considered. The functionality was specified already for FR2-2 in Rel.17. We currently think the same design can be applicable to FR1 and FR2-1.</w:t>
            </w:r>
          </w:p>
          <w:p w14:paraId="12EB6149" w14:textId="54A667B4" w:rsidR="0007312A" w:rsidRPr="00736CC1" w:rsidRDefault="0007312A" w:rsidP="004D5C5D">
            <w:pPr>
              <w:rPr>
                <w:sz w:val="20"/>
                <w:szCs w:val="20"/>
                <w:lang w:eastAsia="ja-JP"/>
              </w:rPr>
            </w:pPr>
            <w:r w:rsidRPr="00736CC1">
              <w:rPr>
                <w:b/>
                <w:bCs/>
                <w:sz w:val="20"/>
                <w:szCs w:val="20"/>
                <w:lang w:eastAsia="zh-CN"/>
              </w:rPr>
              <w:t>Proposal 4: A DCI scheduling multi-PDSCH/PUSCH specified for FR2 should be considered for other frequency range.</w:t>
            </w:r>
          </w:p>
        </w:tc>
      </w:tr>
      <w:tr w:rsidR="0007312A" w14:paraId="69592774" w14:textId="77777777" w:rsidTr="00416D01">
        <w:tc>
          <w:tcPr>
            <w:tcW w:w="1510" w:type="dxa"/>
          </w:tcPr>
          <w:p w14:paraId="33606466" w14:textId="5B626D39" w:rsidR="0007312A" w:rsidRPr="0004587F" w:rsidRDefault="00416D01" w:rsidP="004D5C5D">
            <w:pPr>
              <w:rPr>
                <w:rFonts w:ascii="Times New Roman" w:hAnsi="Times New Roman" w:cs="Times New Roman"/>
                <w:shd w:val="clear" w:color="auto" w:fill="ED7D31" w:themeFill="accent2"/>
                <w:lang w:eastAsia="ja-JP"/>
              </w:rPr>
            </w:pPr>
            <w:r w:rsidRPr="0004587F">
              <w:rPr>
                <w:rFonts w:ascii="Times New Roman" w:hAnsi="Times New Roman" w:cs="Times New Roman"/>
                <w:shd w:val="clear" w:color="auto" w:fill="ED7D31" w:themeFill="accent2"/>
                <w:lang w:eastAsia="ja-JP"/>
              </w:rPr>
              <w:lastRenderedPageBreak/>
              <w:t>LG</w:t>
            </w:r>
            <w:r>
              <w:rPr>
                <w:rFonts w:ascii="Times New Roman" w:hAnsi="Times New Roman" w:cs="Times New Roman"/>
                <w:shd w:val="clear" w:color="auto" w:fill="ED7D31" w:themeFill="accent2"/>
                <w:lang w:eastAsia="ja-JP"/>
              </w:rPr>
              <w:t xml:space="preserve">  </w:t>
            </w:r>
          </w:p>
        </w:tc>
        <w:tc>
          <w:tcPr>
            <w:tcW w:w="8119" w:type="dxa"/>
          </w:tcPr>
          <w:p w14:paraId="3C9240E0" w14:textId="77777777" w:rsidR="0007312A" w:rsidRPr="00736CC1" w:rsidRDefault="0007312A" w:rsidP="001D6BAD">
            <w:pPr>
              <w:pStyle w:val="Doc"/>
              <w:ind w:firstLineChars="0" w:firstLine="0"/>
              <w:jc w:val="left"/>
              <w:rPr>
                <w:sz w:val="20"/>
                <w:szCs w:val="20"/>
              </w:rPr>
            </w:pPr>
            <w:r w:rsidRPr="00736CC1">
              <w:rPr>
                <w:sz w:val="20"/>
                <w:szCs w:val="20"/>
              </w:rPr>
              <w:t>If PDCCH overhead is not an issue, there wouldn’t be performance benefit to support single DCI scheduling multi-PDSCHs/PUSCHs for XR capacity improvement. Since the single DCI scheduling multi-PDSCHs/PUSCHs could only save the number of DCI with less flexibility as trade-off. Nevertheless, less number of DCI could help changing services faster, and multi-PUSCHs can be utilized for CG enhancement in order to support multiple CG occasion in a period. Thus, it would be beneficial to support single DCI scheduling multi-PDSCHs/PUSCHs for XR if specification impact can be minimized.</w:t>
            </w:r>
          </w:p>
          <w:p w14:paraId="51CFB4BB" w14:textId="77777777" w:rsidR="0007312A" w:rsidRPr="00736CC1" w:rsidRDefault="0007312A" w:rsidP="004D5C5D">
            <w:pPr>
              <w:pStyle w:val="rProposal"/>
              <w:ind w:left="1020" w:hanging="1020"/>
              <w:rPr>
                <w:sz w:val="20"/>
              </w:rPr>
            </w:pPr>
            <w:r w:rsidRPr="00736CC1">
              <w:rPr>
                <w:rFonts w:hint="eastAsia"/>
                <w:sz w:val="20"/>
              </w:rPr>
              <w:t>Proposal</w:t>
            </w:r>
            <w:r w:rsidRPr="00736CC1">
              <w:rPr>
                <w:sz w:val="20"/>
              </w:rPr>
              <w:t xml:space="preserve"> 7</w:t>
            </w:r>
            <w:r w:rsidRPr="00736CC1">
              <w:rPr>
                <w:rFonts w:hint="eastAsia"/>
                <w:sz w:val="20"/>
              </w:rPr>
              <w:t xml:space="preserve">: </w:t>
            </w:r>
            <w:r w:rsidRPr="00736CC1">
              <w:rPr>
                <w:sz w:val="20"/>
              </w:rPr>
              <w:t>It is beneficial to re-use the UE capability of single DCI scheduling multi-PDSCHs/PUSCHs for XR capacity improvement.</w:t>
            </w:r>
          </w:p>
          <w:p w14:paraId="30593529" w14:textId="7703D08C" w:rsidR="0007312A" w:rsidRPr="00736CC1" w:rsidRDefault="0007312A" w:rsidP="007F1369">
            <w:pPr>
              <w:pStyle w:val="rProposal"/>
              <w:numPr>
                <w:ilvl w:val="0"/>
                <w:numId w:val="92"/>
              </w:numPr>
              <w:ind w:firstLineChars="0"/>
              <w:rPr>
                <w:sz w:val="20"/>
              </w:rPr>
            </w:pPr>
            <w:r w:rsidRPr="00736CC1">
              <w:rPr>
                <w:sz w:val="20"/>
              </w:rPr>
              <w:t xml:space="preserve">It is necessary to wait the outcome of Rel-17 B52.6G UE feature discussion. </w:t>
            </w:r>
          </w:p>
        </w:tc>
      </w:tr>
      <w:tr w:rsidR="0007312A" w14:paraId="37E6D8A3" w14:textId="77777777" w:rsidTr="00416D01">
        <w:tc>
          <w:tcPr>
            <w:tcW w:w="1510" w:type="dxa"/>
          </w:tcPr>
          <w:p w14:paraId="291618D2" w14:textId="6C1E7197" w:rsidR="0007312A" w:rsidRPr="00E242D9" w:rsidRDefault="00416D01" w:rsidP="004D5C5D">
            <w:pPr>
              <w:rPr>
                <w:rFonts w:ascii="Times New Roman" w:hAnsi="Times New Roman" w:cs="Times New Roman"/>
                <w:shd w:val="clear" w:color="auto" w:fill="ED7D31" w:themeFill="accent2"/>
                <w:lang w:eastAsia="ja-JP"/>
              </w:rPr>
            </w:pPr>
            <w:r>
              <w:rPr>
                <w:rFonts w:ascii="Times New Roman" w:hAnsi="Times New Roman" w:cs="Times New Roman"/>
                <w:shd w:val="clear" w:color="auto" w:fill="ED7D31" w:themeFill="accent2"/>
                <w:lang w:eastAsia="ja-JP"/>
              </w:rPr>
              <w:t>Samsung</w:t>
            </w:r>
          </w:p>
        </w:tc>
        <w:tc>
          <w:tcPr>
            <w:tcW w:w="8119" w:type="dxa"/>
          </w:tcPr>
          <w:p w14:paraId="59F2D618" w14:textId="77777777" w:rsidR="0007312A" w:rsidRPr="00736CC1" w:rsidRDefault="0007312A" w:rsidP="004D5C5D">
            <w:pPr>
              <w:spacing w:after="0" w:line="240" w:lineRule="auto"/>
              <w:rPr>
                <w:sz w:val="20"/>
                <w:szCs w:val="20"/>
              </w:rPr>
            </w:pPr>
            <w:r w:rsidRPr="00736CC1">
              <w:rPr>
                <w:sz w:val="20"/>
                <w:szCs w:val="20"/>
              </w:rPr>
              <w:t xml:space="preserve">Another issue that remains pending from RAN1#110 is the support of multi-slot PXSCH scheduling in FR1/FR2. Although the reasons for introducing multi-slot PXSCH scheduling in FR2-2 (PDCCH limitations and short slot duration) do not apply in FR1/FR2, PDCCH capacity/overhead is not an issue for XR, and scheduling restrictions associated with multi-slot PXSCH scheduling are undesirable for XR, it may be argued that multi-slot PXSCH scheduling can also apply to FR1/FR2 subject to UE capability. </w:t>
            </w:r>
          </w:p>
          <w:p w14:paraId="591FE6D1" w14:textId="77777777" w:rsidR="0007312A" w:rsidRPr="00736CC1" w:rsidRDefault="0007312A" w:rsidP="008615E6">
            <w:pPr>
              <w:rPr>
                <w:rFonts w:ascii="Times New Roman" w:hAnsi="Times New Roman" w:cs="Times New Roman"/>
                <w:sz w:val="20"/>
                <w:szCs w:val="20"/>
                <w:lang w:eastAsia="ja-JP"/>
              </w:rPr>
            </w:pPr>
          </w:p>
        </w:tc>
      </w:tr>
    </w:tbl>
    <w:p w14:paraId="554F6E06" w14:textId="0EA8DAB2" w:rsidR="0058688C" w:rsidRDefault="0058688C" w:rsidP="007C599F">
      <w:pPr>
        <w:rPr>
          <w:lang w:eastAsia="ja-JP"/>
        </w:rPr>
      </w:pPr>
    </w:p>
    <w:p w14:paraId="7EDA9A4E" w14:textId="235E92A8" w:rsidR="00064FAE" w:rsidRDefault="00064FAE" w:rsidP="007C599F">
      <w:pPr>
        <w:rPr>
          <w:lang w:eastAsia="ja-JP"/>
        </w:rPr>
      </w:pPr>
    </w:p>
    <w:p w14:paraId="1DCB3C47" w14:textId="403B1469" w:rsidR="00064FAE" w:rsidRDefault="00064FAE" w:rsidP="00064FAE">
      <w:pPr>
        <w:pStyle w:val="Heading3"/>
        <w:rPr>
          <w:lang w:val="en-US"/>
        </w:rPr>
      </w:pPr>
      <w:r>
        <w:rPr>
          <w:lang w:val="en-US"/>
        </w:rPr>
        <w:t>3.</w:t>
      </w:r>
      <w:r w:rsidR="004F69A3">
        <w:rPr>
          <w:lang w:val="en-US"/>
        </w:rPr>
        <w:t>1</w:t>
      </w:r>
      <w:r>
        <w:rPr>
          <w:lang w:val="en-US"/>
        </w:rPr>
        <w:t>.1 Initial Discussion</w:t>
      </w:r>
    </w:p>
    <w:p w14:paraId="18D4375A" w14:textId="77777777" w:rsidR="00064FAE" w:rsidRPr="00725AAC" w:rsidRDefault="00064FAE" w:rsidP="00064FAE">
      <w:pPr>
        <w:rPr>
          <w:rFonts w:ascii="Times New Roman" w:hAnsi="Times New Roman" w:cs="Times New Roman"/>
          <w:b/>
          <w:bCs/>
          <w:sz w:val="22"/>
          <w:szCs w:val="20"/>
          <w:highlight w:val="cyan"/>
          <w:lang w:val="en-US" w:eastAsia="ja-JP"/>
        </w:rPr>
      </w:pPr>
      <w:r>
        <w:rPr>
          <w:rFonts w:ascii="Times New Roman" w:hAnsi="Times New Roman" w:cs="Times New Roman"/>
          <w:b/>
          <w:bCs/>
          <w:sz w:val="22"/>
          <w:szCs w:val="20"/>
          <w:highlight w:val="cyan"/>
          <w:lang w:val="en-US" w:eastAsia="ja-JP"/>
        </w:rPr>
        <w:t>High level proposals based on input contributions:</w:t>
      </w:r>
    </w:p>
    <w:p w14:paraId="205C3D15" w14:textId="257CB206" w:rsidR="00064FAE" w:rsidRPr="00FE651F" w:rsidRDefault="00064FAE" w:rsidP="00064FAE">
      <w:pPr>
        <w:pStyle w:val="NormalWeb"/>
        <w:rPr>
          <w:rFonts w:ascii="Times New Roman" w:hAnsi="Times New Roman" w:cs="Times New Roman"/>
          <w:b/>
          <w:bCs/>
          <w:sz w:val="22"/>
          <w:szCs w:val="22"/>
        </w:rPr>
      </w:pPr>
      <w:r w:rsidRPr="00FE651F">
        <w:rPr>
          <w:rFonts w:ascii="Times New Roman" w:hAnsi="Times New Roman" w:cs="Times New Roman"/>
          <w:b/>
          <w:bCs/>
          <w:sz w:val="22"/>
          <w:szCs w:val="22"/>
          <w:highlight w:val="yellow"/>
        </w:rPr>
        <w:t xml:space="preserve">Proposal </w:t>
      </w:r>
      <w:r>
        <w:rPr>
          <w:rFonts w:ascii="Times New Roman" w:hAnsi="Times New Roman" w:cs="Times New Roman"/>
          <w:b/>
          <w:bCs/>
          <w:sz w:val="22"/>
          <w:szCs w:val="22"/>
          <w:highlight w:val="yellow"/>
        </w:rPr>
        <w:t>3</w:t>
      </w:r>
      <w:r w:rsidRPr="00FE651F">
        <w:rPr>
          <w:rFonts w:ascii="Times New Roman" w:hAnsi="Times New Roman" w:cs="Times New Roman"/>
          <w:b/>
          <w:bCs/>
          <w:sz w:val="22"/>
          <w:szCs w:val="22"/>
          <w:highlight w:val="yellow"/>
        </w:rPr>
        <w:t>-</w:t>
      </w:r>
      <w:r w:rsidR="004F69A3">
        <w:rPr>
          <w:rFonts w:ascii="Times New Roman" w:hAnsi="Times New Roman" w:cs="Times New Roman"/>
          <w:b/>
          <w:bCs/>
          <w:sz w:val="22"/>
          <w:szCs w:val="22"/>
          <w:highlight w:val="yellow"/>
        </w:rPr>
        <w:t>1</w:t>
      </w:r>
      <w:r w:rsidRPr="00FE651F">
        <w:rPr>
          <w:rFonts w:ascii="Times New Roman" w:hAnsi="Times New Roman" w:cs="Times New Roman"/>
          <w:b/>
          <w:bCs/>
          <w:sz w:val="22"/>
          <w:szCs w:val="22"/>
          <w:highlight w:val="yellow"/>
        </w:rPr>
        <w:t>-1:</w:t>
      </w:r>
    </w:p>
    <w:p w14:paraId="2B7BD787" w14:textId="2E276576" w:rsidR="006B0553" w:rsidRPr="002730FD" w:rsidRDefault="006B0553" w:rsidP="007F1369">
      <w:pPr>
        <w:pStyle w:val="ListParagraph"/>
        <w:numPr>
          <w:ilvl w:val="0"/>
          <w:numId w:val="101"/>
        </w:numPr>
        <w:spacing w:beforeLines="50" w:before="120" w:afterLines="50" w:after="120"/>
        <w:rPr>
          <w:rFonts w:ascii="Times New Roman" w:eastAsia="Microsoft YaHei" w:hAnsi="Times New Roman" w:cs="Times New Roman"/>
          <w:sz w:val="28"/>
          <w:szCs w:val="28"/>
          <w:lang w:val="en-US"/>
        </w:rPr>
      </w:pPr>
      <w:r w:rsidRPr="002730FD">
        <w:rPr>
          <w:rFonts w:ascii="Times New Roman" w:hAnsi="Times New Roman" w:cs="Times New Roman"/>
          <w:b/>
          <w:bCs/>
          <w:lang w:val="en-US"/>
        </w:rPr>
        <w:t>Support single DCI scheduling multi-PDSCHs which is currently supported for FR2-2 to other SCS in FR1/FR2-1</w:t>
      </w:r>
      <w:r w:rsidRPr="002730FD">
        <w:rPr>
          <w:rFonts w:ascii="Times New Roman" w:hAnsi="Times New Roman" w:cs="Times New Roman"/>
          <w:b/>
          <w:bCs/>
          <w:i/>
          <w:iCs/>
          <w:lang w:val="en-US"/>
        </w:rPr>
        <w:t>.</w:t>
      </w:r>
      <w:r w:rsidRPr="002730FD" w:rsidDel="00A55132">
        <w:rPr>
          <w:rFonts w:ascii="Times New Roman" w:hAnsi="Times New Roman" w:cs="Times New Roman"/>
          <w:b/>
          <w:bCs/>
          <w:i/>
          <w:iCs/>
          <w:lang w:val="en-US"/>
        </w:rPr>
        <w:t xml:space="preserve"> </w:t>
      </w:r>
    </w:p>
    <w:p w14:paraId="6C9B52CF" w14:textId="77777777" w:rsidR="00064FAE" w:rsidRPr="00981825" w:rsidRDefault="00064FAE" w:rsidP="009E14B7">
      <w:pPr>
        <w:pStyle w:val="NormalWeb"/>
        <w:ind w:left="0" w:firstLine="0"/>
        <w:rPr>
          <w:rFonts w:ascii="Times New Roman" w:hAnsi="Times New Roman" w:cs="Times New Roman"/>
          <w:sz w:val="22"/>
          <w:szCs w:val="22"/>
        </w:rPr>
      </w:pPr>
    </w:p>
    <w:p w14:paraId="1DC4B361" w14:textId="77777777" w:rsidR="00064FAE" w:rsidRPr="00B20938" w:rsidRDefault="00064FAE" w:rsidP="00064FA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0BF8201" w14:textId="60372484" w:rsidR="006A24C1" w:rsidRDefault="00064FAE" w:rsidP="007F1369">
      <w:pPr>
        <w:pStyle w:val="ListParagraph"/>
        <w:numPr>
          <w:ilvl w:val="0"/>
          <w:numId w:val="100"/>
        </w:numPr>
        <w:rPr>
          <w:rFonts w:ascii="Times New Roman" w:hAnsi="Times New Roman" w:cs="Times New Roman"/>
          <w:b/>
          <w:bCs/>
          <w:szCs w:val="18"/>
          <w:lang w:val="en-US" w:eastAsia="ja-JP"/>
        </w:rPr>
      </w:pPr>
      <w:bookmarkStart w:id="13" w:name="OLE_LINK471"/>
      <w:r>
        <w:rPr>
          <w:rFonts w:ascii="Times New Roman" w:hAnsi="Times New Roman" w:cs="Times New Roman"/>
          <w:b/>
          <w:bCs/>
          <w:szCs w:val="18"/>
          <w:lang w:val="en-US" w:eastAsia="ja-JP"/>
        </w:rPr>
        <w:t>Q1:</w:t>
      </w:r>
      <w:r w:rsidR="006A24C1">
        <w:rPr>
          <w:rFonts w:ascii="Times New Roman" w:hAnsi="Times New Roman" w:cs="Times New Roman"/>
          <w:b/>
          <w:bCs/>
          <w:szCs w:val="18"/>
          <w:lang w:val="en-US" w:eastAsia="ja-JP"/>
        </w:rPr>
        <w:t xml:space="preserve"> </w:t>
      </w:r>
      <w:r w:rsidR="006A24C1" w:rsidRPr="006A24C1">
        <w:rPr>
          <w:rFonts w:ascii="Times New Roman" w:hAnsi="Times New Roman" w:cs="Times New Roman"/>
          <w:szCs w:val="18"/>
          <w:lang w:val="en-US" w:eastAsia="ja-JP"/>
        </w:rPr>
        <w:t>Provide your analysis to understand the difference between ZTE/</w:t>
      </w:r>
      <w:r w:rsidR="003D6440" w:rsidRPr="006A24C1">
        <w:rPr>
          <w:rFonts w:ascii="Times New Roman" w:hAnsi="Times New Roman" w:cs="Times New Roman"/>
          <w:szCs w:val="18"/>
          <w:lang w:val="en-US" w:eastAsia="ja-JP"/>
        </w:rPr>
        <w:t>Sanechips</w:t>
      </w:r>
      <w:r w:rsidR="006A24C1" w:rsidRPr="006A24C1">
        <w:rPr>
          <w:rFonts w:ascii="Times New Roman" w:hAnsi="Times New Roman" w:cs="Times New Roman"/>
          <w:szCs w:val="18"/>
          <w:lang w:val="en-US" w:eastAsia="ja-JP"/>
        </w:rPr>
        <w:t xml:space="preserve"> and vivo simulation results.</w:t>
      </w:r>
    </w:p>
    <w:p w14:paraId="1E226489" w14:textId="5DE8096F" w:rsidR="00064FAE" w:rsidRPr="00725AAC" w:rsidRDefault="006A24C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szCs w:val="18"/>
          <w:lang w:val="en-US" w:eastAsia="ja-JP"/>
        </w:rPr>
        <w:t xml:space="preserve">What is your view </w:t>
      </w:r>
      <w:r w:rsidR="00064FAE" w:rsidRPr="003D1A9F">
        <w:rPr>
          <w:rFonts w:ascii="Times New Roman" w:hAnsi="Times New Roman" w:cs="Times New Roman"/>
          <w:szCs w:val="18"/>
          <w:lang w:val="en-US" w:eastAsia="ja-JP"/>
        </w:rPr>
        <w:t xml:space="preserve">on direction of </w:t>
      </w:r>
      <w:r w:rsidR="00064FAE" w:rsidRPr="003D1A9F">
        <w:rPr>
          <w:rFonts w:ascii="Times New Roman" w:eastAsiaTheme="minorEastAsia" w:hAnsi="Times New Roman" w:cs="Times New Roman"/>
          <w:highlight w:val="yellow"/>
          <w:lang w:val="en-US" w:eastAsia="zh-CN"/>
        </w:rPr>
        <w:t xml:space="preserve">Proposal </w:t>
      </w:r>
      <w:r w:rsidR="0058092C">
        <w:rPr>
          <w:rFonts w:ascii="Times New Roman" w:eastAsiaTheme="minorEastAsia" w:hAnsi="Times New Roman" w:cs="Times New Roman"/>
          <w:highlight w:val="yellow"/>
          <w:lang w:val="en-US" w:eastAsia="zh-CN"/>
        </w:rPr>
        <w:t>3</w:t>
      </w:r>
      <w:r w:rsidR="00064FAE" w:rsidRPr="003D1A9F">
        <w:rPr>
          <w:rFonts w:ascii="Times New Roman" w:eastAsiaTheme="minorEastAsia" w:hAnsi="Times New Roman" w:cs="Times New Roman"/>
          <w:highlight w:val="yellow"/>
          <w:lang w:val="en-US" w:eastAsia="zh-CN"/>
        </w:rPr>
        <w:t>-</w:t>
      </w:r>
      <w:r w:rsidR="0058092C">
        <w:rPr>
          <w:rFonts w:ascii="Times New Roman" w:eastAsiaTheme="minorEastAsia" w:hAnsi="Times New Roman" w:cs="Times New Roman"/>
          <w:highlight w:val="yellow"/>
          <w:lang w:val="en-US" w:eastAsia="zh-CN"/>
        </w:rPr>
        <w:t>1</w:t>
      </w:r>
      <w:r w:rsidR="00064FAE" w:rsidRPr="003D1A9F">
        <w:rPr>
          <w:rFonts w:ascii="Times New Roman" w:eastAsiaTheme="minorEastAsia" w:hAnsi="Times New Roman" w:cs="Times New Roman"/>
          <w:highlight w:val="yellow"/>
          <w:lang w:val="en-US" w:eastAsia="zh-CN"/>
        </w:rPr>
        <w:t>-1</w:t>
      </w:r>
      <w:r w:rsidR="00064FAE" w:rsidRPr="003D1A9F">
        <w:rPr>
          <w:rFonts w:ascii="Times New Roman" w:eastAsiaTheme="minorEastAsia" w:hAnsi="Times New Roman" w:cs="Times New Roman"/>
          <w:lang w:val="en-US" w:eastAsia="zh-CN"/>
        </w:rPr>
        <w:t xml:space="preserve"> and the necessity/benefit of the proposed enhancements? </w:t>
      </w:r>
    </w:p>
    <w:p w14:paraId="28779C82" w14:textId="77777777" w:rsidR="00064FAE" w:rsidRPr="00AB4314" w:rsidRDefault="00064FAE"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0FBBFEAC" w14:textId="77777777" w:rsidR="00064FAE" w:rsidRPr="003D1A9F" w:rsidRDefault="00064FA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3"/>
    <w:p w14:paraId="3A25BEFD" w14:textId="77777777" w:rsidR="00064FAE" w:rsidRDefault="00064FAE" w:rsidP="00064FAE">
      <w:pPr>
        <w:rPr>
          <w:rFonts w:ascii="Times New Roman" w:hAnsi="Times New Roman" w:cs="Times New Roman"/>
          <w:b/>
          <w:bCs/>
          <w:szCs w:val="18"/>
          <w:lang w:val="en-US" w:eastAsia="ja-JP"/>
        </w:rPr>
      </w:pPr>
    </w:p>
    <w:p w14:paraId="551CB3B8" w14:textId="77777777" w:rsidR="00064FAE" w:rsidRPr="00907933" w:rsidRDefault="00064FAE" w:rsidP="00064FAE">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064FAE" w14:paraId="7CF710BC" w14:textId="77777777" w:rsidTr="004D5C5D">
        <w:tc>
          <w:tcPr>
            <w:tcW w:w="1271" w:type="dxa"/>
            <w:shd w:val="clear" w:color="auto" w:fill="BFBFBF" w:themeFill="background1" w:themeFillShade="BF"/>
          </w:tcPr>
          <w:p w14:paraId="49278272" w14:textId="77777777" w:rsidR="00064FAE" w:rsidRDefault="00064FA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0BC418C6" w14:textId="77777777" w:rsidR="00064FAE" w:rsidRDefault="00064FA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064FAE" w14:paraId="567CEE74" w14:textId="77777777" w:rsidTr="004D5C5D">
        <w:tc>
          <w:tcPr>
            <w:tcW w:w="1271" w:type="dxa"/>
          </w:tcPr>
          <w:p w14:paraId="2D49EDF7" w14:textId="320ADF04" w:rsidR="00064FAE" w:rsidRDefault="00DE254C"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33F5A51A" w14:textId="324582A0" w:rsidR="003244EB" w:rsidRDefault="003244EB"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r w:rsidR="00DE254C" w:rsidRPr="00DE254C">
              <w:rPr>
                <w:rFonts w:ascii="Times New Roman" w:hAnsi="Times New Roman" w:cs="Times New Roman"/>
                <w:szCs w:val="18"/>
                <w:lang w:val="en-US" w:eastAsia="ja-JP"/>
              </w:rPr>
              <w:t xml:space="preserve">DCI </w:t>
            </w:r>
            <w:r w:rsidR="00DE254C">
              <w:rPr>
                <w:rFonts w:ascii="Times New Roman" w:hAnsi="Times New Roman" w:cs="Times New Roman"/>
                <w:szCs w:val="18"/>
                <w:lang w:val="en-US" w:eastAsia="ja-JP"/>
              </w:rPr>
              <w:t>rates</w:t>
            </w:r>
            <w:r w:rsidR="00DE254C" w:rsidRPr="00DE254C">
              <w:rPr>
                <w:rFonts w:ascii="Times New Roman" w:hAnsi="Times New Roman" w:cs="Times New Roman"/>
                <w:szCs w:val="18"/>
                <w:lang w:val="en-US" w:eastAsia="ja-JP"/>
              </w:rPr>
              <w:t xml:space="preserve"> </w:t>
            </w:r>
            <w:r>
              <w:rPr>
                <w:rFonts w:ascii="Times New Roman" w:hAnsi="Times New Roman" w:cs="Times New Roman"/>
                <w:szCs w:val="18"/>
                <w:lang w:val="en-US" w:eastAsia="ja-JP"/>
              </w:rPr>
              <w:t xml:space="preserve">(~1 Kbps) </w:t>
            </w:r>
            <w:r w:rsidR="00DE254C">
              <w:rPr>
                <w:rFonts w:ascii="Times New Roman" w:hAnsi="Times New Roman" w:cs="Times New Roman"/>
                <w:szCs w:val="18"/>
                <w:lang w:val="en-US" w:eastAsia="ja-JP"/>
              </w:rPr>
              <w:t>are</w:t>
            </w:r>
            <w:r w:rsidR="00DE254C" w:rsidRPr="00DE254C">
              <w:rPr>
                <w:rFonts w:ascii="Times New Roman" w:hAnsi="Times New Roman" w:cs="Times New Roman"/>
                <w:szCs w:val="18"/>
                <w:lang w:val="en-US" w:eastAsia="ja-JP"/>
              </w:rPr>
              <w:t xml:space="preserve"> several </w:t>
            </w:r>
            <w:r w:rsidR="00DE254C">
              <w:rPr>
                <w:rFonts w:ascii="Times New Roman" w:hAnsi="Times New Roman" w:cs="Times New Roman"/>
                <w:szCs w:val="18"/>
                <w:lang w:val="en-US" w:eastAsia="ja-JP"/>
              </w:rPr>
              <w:t>(</w:t>
            </w:r>
            <w:r w:rsidR="00EF28C6">
              <w:rPr>
                <w:rFonts w:ascii="Times New Roman" w:hAnsi="Times New Roman" w:cs="Times New Roman"/>
                <w:szCs w:val="18"/>
                <w:lang w:val="en-US" w:eastAsia="ja-JP"/>
              </w:rPr>
              <w:t>4-</w:t>
            </w:r>
            <w:r w:rsidR="00DE254C">
              <w:rPr>
                <w:rFonts w:ascii="Times New Roman" w:hAnsi="Times New Roman" w:cs="Times New Roman"/>
                <w:szCs w:val="18"/>
                <w:lang w:val="en-US" w:eastAsia="ja-JP"/>
              </w:rPr>
              <w:t xml:space="preserve">5) </w:t>
            </w:r>
            <w:r w:rsidR="00DE254C" w:rsidRPr="00DE254C">
              <w:rPr>
                <w:rFonts w:ascii="Times New Roman" w:hAnsi="Times New Roman" w:cs="Times New Roman"/>
                <w:szCs w:val="18"/>
                <w:lang w:val="en-US" w:eastAsia="ja-JP"/>
              </w:rPr>
              <w:t>orders of magnitude</w:t>
            </w:r>
            <w:r w:rsidR="00DE254C">
              <w:rPr>
                <w:rFonts w:ascii="Times New Roman" w:hAnsi="Times New Roman" w:cs="Times New Roman"/>
                <w:szCs w:val="18"/>
                <w:lang w:val="en-US" w:eastAsia="ja-JP"/>
              </w:rPr>
              <w:t xml:space="preserve"> less than data</w:t>
            </w:r>
            <w:r w:rsidR="00DE254C" w:rsidRPr="00DE254C">
              <w:rPr>
                <w:rFonts w:ascii="Times New Roman" w:hAnsi="Times New Roman" w:cs="Times New Roman"/>
                <w:szCs w:val="18"/>
                <w:lang w:val="en-US" w:eastAsia="ja-JP"/>
              </w:rPr>
              <w:t xml:space="preserve"> </w:t>
            </w:r>
            <w:r w:rsidR="00DE254C">
              <w:rPr>
                <w:rFonts w:ascii="Times New Roman" w:hAnsi="Times New Roman" w:cs="Times New Roman"/>
                <w:szCs w:val="18"/>
                <w:lang w:val="en-US" w:eastAsia="ja-JP"/>
              </w:rPr>
              <w:t>rates</w:t>
            </w:r>
            <w:r>
              <w:rPr>
                <w:rFonts w:ascii="Times New Roman" w:hAnsi="Times New Roman" w:cs="Times New Roman"/>
                <w:szCs w:val="18"/>
                <w:lang w:val="en-US" w:eastAsia="ja-JP"/>
              </w:rPr>
              <w:t xml:space="preserve"> (10s Mbps)</w:t>
            </w:r>
            <w:r w:rsidR="00EF28C6">
              <w:rPr>
                <w:rFonts w:ascii="Times New Roman" w:hAnsi="Times New Roman" w:cs="Times New Roman"/>
                <w:szCs w:val="18"/>
                <w:lang w:val="en-US" w:eastAsia="ja-JP"/>
              </w:rPr>
              <w:t xml:space="preserve"> for XR</w:t>
            </w:r>
            <w:r w:rsidR="00DE254C">
              <w:rPr>
                <w:rFonts w:ascii="Times New Roman" w:hAnsi="Times New Roman" w:cs="Times New Roman"/>
                <w:szCs w:val="18"/>
                <w:lang w:val="en-US" w:eastAsia="ja-JP"/>
              </w:rPr>
              <w:t xml:space="preserve">. That removes from consideration any PDCCH/DCI enhancements for the purpose of </w:t>
            </w:r>
            <w:r w:rsidR="00DE254C">
              <w:rPr>
                <w:rFonts w:ascii="Times New Roman" w:hAnsi="Times New Roman" w:cs="Times New Roman"/>
                <w:szCs w:val="18"/>
                <w:lang w:val="en-US" w:eastAsia="ja-JP"/>
              </w:rPr>
              <w:lastRenderedPageBreak/>
              <w:t>capacity.</w:t>
            </w:r>
            <w:r>
              <w:rPr>
                <w:rFonts w:ascii="Times New Roman" w:hAnsi="Times New Roman" w:cs="Times New Roman"/>
                <w:szCs w:val="18"/>
                <w:lang w:val="en-US" w:eastAsia="ja-JP"/>
              </w:rPr>
              <w:t xml:space="preserve"> </w:t>
            </w:r>
            <w:r w:rsidR="00EF28C6">
              <w:rPr>
                <w:rFonts w:ascii="Times New Roman" w:hAnsi="Times New Roman" w:cs="Times New Roman"/>
                <w:szCs w:val="18"/>
                <w:lang w:val="en-US" w:eastAsia="ja-JP"/>
              </w:rPr>
              <w:t>Therefore</w:t>
            </w:r>
            <w:r>
              <w:rPr>
                <w:rFonts w:ascii="Times New Roman" w:hAnsi="Times New Roman" w:cs="Times New Roman"/>
                <w:szCs w:val="18"/>
                <w:lang w:val="en-US" w:eastAsia="ja-JP"/>
              </w:rPr>
              <w:t xml:space="preserve">, based on simple analytical considerations, there is no need to spend time discussing specific simulation assumptions/accuracy of evaluations for Q1. </w:t>
            </w:r>
          </w:p>
          <w:p w14:paraId="083AE557" w14:textId="516C5A5A" w:rsidR="00DE254C" w:rsidRPr="00DE254C" w:rsidRDefault="003244EB" w:rsidP="004D5C5D">
            <w:pPr>
              <w:rPr>
                <w:rFonts w:ascii="Times New Roman" w:hAnsi="Times New Roman" w:cs="Times New Roman"/>
                <w:szCs w:val="18"/>
                <w:lang w:val="en-US" w:eastAsia="ja-JP"/>
              </w:rPr>
            </w:pPr>
            <w:r>
              <w:rPr>
                <w:rFonts w:ascii="Times New Roman" w:hAnsi="Times New Roman" w:cs="Times New Roman"/>
                <w:szCs w:val="18"/>
                <w:lang w:val="en-US" w:eastAsia="ja-JP"/>
              </w:rPr>
              <w:t>Q2:</w:t>
            </w:r>
            <w:r w:rsidR="00DE254C">
              <w:rPr>
                <w:rFonts w:ascii="Times New Roman" w:hAnsi="Times New Roman" w:cs="Times New Roman"/>
                <w:szCs w:val="18"/>
                <w:lang w:val="en-US" w:eastAsia="ja-JP"/>
              </w:rPr>
              <w:t xml:space="preserve"> </w:t>
            </w:r>
            <w:r>
              <w:rPr>
                <w:rFonts w:ascii="Times New Roman" w:hAnsi="Times New Roman" w:cs="Times New Roman"/>
                <w:szCs w:val="18"/>
                <w:lang w:val="en-US" w:eastAsia="ja-JP"/>
              </w:rPr>
              <w:t>W</w:t>
            </w:r>
            <w:r w:rsidR="00DE254C">
              <w:rPr>
                <w:rFonts w:ascii="Times New Roman" w:hAnsi="Times New Roman" w:cs="Times New Roman"/>
                <w:szCs w:val="18"/>
                <w:lang w:val="en-US" w:eastAsia="ja-JP"/>
              </w:rPr>
              <w:t xml:space="preserve">e prefer to have the option to apply “as is” the multi-PXSCH scheduling from FR2-2 to FR1/FR2 and </w:t>
            </w:r>
            <w:r>
              <w:rPr>
                <w:rFonts w:ascii="Times New Roman" w:hAnsi="Times New Roman" w:cs="Times New Roman"/>
                <w:szCs w:val="18"/>
                <w:lang w:val="en-US" w:eastAsia="ja-JP"/>
              </w:rPr>
              <w:t xml:space="preserve">to postpone </w:t>
            </w:r>
            <w:r w:rsidR="00EF28C6">
              <w:rPr>
                <w:rFonts w:ascii="Times New Roman" w:hAnsi="Times New Roman" w:cs="Times New Roman"/>
                <w:szCs w:val="18"/>
                <w:lang w:val="en-US" w:eastAsia="ja-JP"/>
              </w:rPr>
              <w:t>for now</w:t>
            </w:r>
            <w:r>
              <w:rPr>
                <w:rFonts w:ascii="Times New Roman" w:hAnsi="Times New Roman" w:cs="Times New Roman"/>
                <w:szCs w:val="18"/>
                <w:lang w:val="en-US" w:eastAsia="ja-JP"/>
              </w:rPr>
              <w:t xml:space="preserve"> </w:t>
            </w:r>
            <w:r w:rsidR="00DE254C">
              <w:rPr>
                <w:rFonts w:ascii="Times New Roman" w:hAnsi="Times New Roman" w:cs="Times New Roman"/>
                <w:szCs w:val="18"/>
                <w:lang w:val="en-US" w:eastAsia="ja-JP"/>
              </w:rPr>
              <w:t xml:space="preserve">a decision </w:t>
            </w:r>
            <w:r>
              <w:rPr>
                <w:rFonts w:ascii="Times New Roman" w:hAnsi="Times New Roman" w:cs="Times New Roman"/>
                <w:szCs w:val="18"/>
                <w:lang w:val="en-US" w:eastAsia="ja-JP"/>
              </w:rPr>
              <w:t>to include/exclude (can still be concluded at this meeting)</w:t>
            </w:r>
            <w:r w:rsidR="00DE254C">
              <w:rPr>
                <w:rFonts w:ascii="Times New Roman" w:hAnsi="Times New Roman" w:cs="Times New Roman"/>
                <w:szCs w:val="18"/>
                <w:lang w:val="en-US" w:eastAsia="ja-JP"/>
              </w:rPr>
              <w:t>.</w:t>
            </w:r>
            <w:r>
              <w:rPr>
                <w:rFonts w:ascii="Times New Roman" w:hAnsi="Times New Roman" w:cs="Times New Roman"/>
                <w:szCs w:val="18"/>
                <w:lang w:val="en-US" w:eastAsia="ja-JP"/>
              </w:rPr>
              <w:t xml:space="preserve"> Whether anything needs to be captured in the TR can be discussed later.</w:t>
            </w:r>
            <w:r w:rsidR="00DE254C">
              <w:rPr>
                <w:rFonts w:ascii="Times New Roman" w:hAnsi="Times New Roman" w:cs="Times New Roman"/>
                <w:szCs w:val="18"/>
                <w:lang w:val="en-US" w:eastAsia="ja-JP"/>
              </w:rPr>
              <w:t xml:space="preserve">  </w:t>
            </w:r>
          </w:p>
        </w:tc>
      </w:tr>
      <w:tr w:rsidR="00064FAE" w14:paraId="686ADB06" w14:textId="77777777" w:rsidTr="004D5C5D">
        <w:tc>
          <w:tcPr>
            <w:tcW w:w="1271" w:type="dxa"/>
          </w:tcPr>
          <w:p w14:paraId="11D4CCA8" w14:textId="23F7AA83" w:rsidR="00064FAE" w:rsidRDefault="00826AB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lastRenderedPageBreak/>
              <w:t>Futurewei</w:t>
            </w:r>
          </w:p>
        </w:tc>
        <w:tc>
          <w:tcPr>
            <w:tcW w:w="8358" w:type="dxa"/>
          </w:tcPr>
          <w:p w14:paraId="3AFB76E8" w14:textId="7286CDEE" w:rsidR="00064FAE" w:rsidRDefault="00826ABE" w:rsidP="004D5C5D">
            <w:pPr>
              <w:rPr>
                <w:rFonts w:ascii="Times New Roman" w:hAnsi="Times New Roman" w:cs="Times New Roman"/>
                <w:szCs w:val="18"/>
                <w:lang w:val="en-US" w:eastAsia="ja-JP"/>
              </w:rPr>
            </w:pPr>
            <w:r w:rsidRPr="00826ABE">
              <w:rPr>
                <w:rFonts w:ascii="Times New Roman" w:hAnsi="Times New Roman" w:cs="Times New Roman"/>
                <w:szCs w:val="18"/>
                <w:lang w:val="en-US" w:eastAsia="ja-JP"/>
              </w:rPr>
              <w:t xml:space="preserve">Q1: Agree with Samsung’s </w:t>
            </w:r>
            <w:r>
              <w:rPr>
                <w:rFonts w:ascii="Times New Roman" w:hAnsi="Times New Roman" w:cs="Times New Roman"/>
                <w:szCs w:val="18"/>
                <w:lang w:val="en-US" w:eastAsia="ja-JP"/>
              </w:rPr>
              <w:t>analysis. No need to consider further Proposal 3-1-1.</w:t>
            </w:r>
          </w:p>
          <w:p w14:paraId="2BBC0DD1" w14:textId="6EDAFB45" w:rsidR="00826ABE" w:rsidRPr="00826ABE" w:rsidRDefault="00826ABE" w:rsidP="004D5C5D">
            <w:pPr>
              <w:rPr>
                <w:rFonts w:ascii="Times New Roman" w:hAnsi="Times New Roman" w:cs="Times New Roman"/>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064FAE" w14:paraId="73C81911" w14:textId="77777777" w:rsidTr="004D5C5D">
        <w:tc>
          <w:tcPr>
            <w:tcW w:w="1271" w:type="dxa"/>
          </w:tcPr>
          <w:p w14:paraId="666155AF" w14:textId="26926532" w:rsidR="00064FAE" w:rsidRDefault="00477B68"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509509A4" w14:textId="77777777" w:rsidR="00064FAE" w:rsidRDefault="00477B6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bookmarkStart w:id="14" w:name="OLE_LINK472"/>
            <w:r w:rsidR="00116F4B">
              <w:rPr>
                <w:rFonts w:ascii="Times New Roman" w:hAnsi="Times New Roman" w:cs="Times New Roman"/>
                <w:szCs w:val="18"/>
                <w:lang w:val="en-US" w:eastAsia="ja-JP"/>
              </w:rPr>
              <w:t>We don’t see the benefit of Proposal 3-1-1.</w:t>
            </w:r>
            <w:bookmarkEnd w:id="14"/>
            <w:r w:rsidR="00116F4B">
              <w:rPr>
                <w:rFonts w:ascii="Times New Roman" w:hAnsi="Times New Roman" w:cs="Times New Roman"/>
                <w:szCs w:val="18"/>
                <w:lang w:val="en-US" w:eastAsia="ja-JP"/>
              </w:rPr>
              <w:t xml:space="preserve">  </w:t>
            </w:r>
            <w:r>
              <w:rPr>
                <w:rFonts w:ascii="Times New Roman" w:hAnsi="Times New Roman" w:cs="Times New Roman"/>
                <w:szCs w:val="18"/>
                <w:lang w:val="en-US" w:eastAsia="ja-JP"/>
              </w:rPr>
              <w:t xml:space="preserve">The results of performance gain </w:t>
            </w:r>
            <w:r w:rsidR="00116F4B">
              <w:rPr>
                <w:rFonts w:ascii="Times New Roman" w:hAnsi="Times New Roman" w:cs="Times New Roman"/>
                <w:szCs w:val="18"/>
                <w:lang w:val="en-US" w:eastAsia="ja-JP"/>
              </w:rPr>
              <w:t xml:space="preserve">from contributions are way too optimistic even with 2 symbols of PDCCH used for PDSCH in single DCI scheduled multiple PDSCH.   The loss of link adaptation gain and inflexible of retransmission among PDSCH HARQ by single DCI scheduling multiple PDSCH would limit the performance.  </w:t>
            </w:r>
          </w:p>
          <w:p w14:paraId="3F2118FB" w14:textId="7894C30F" w:rsidR="00116F4B" w:rsidRPr="00477B68" w:rsidRDefault="00116F4B"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Some over-optimistic results should have note and observation for clarification.  </w:t>
            </w:r>
          </w:p>
        </w:tc>
      </w:tr>
      <w:tr w:rsidR="00064FAE" w14:paraId="416FEB2D" w14:textId="77777777" w:rsidTr="004D5C5D">
        <w:tc>
          <w:tcPr>
            <w:tcW w:w="1271" w:type="dxa"/>
          </w:tcPr>
          <w:p w14:paraId="5E7690BE" w14:textId="48399DA5" w:rsidR="00064FAE" w:rsidRPr="005820EF" w:rsidRDefault="005820EF"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1C23F2B" w14:textId="0CF9F90E" w:rsidR="005820EF" w:rsidRPr="005820EF" w:rsidRDefault="005820EF" w:rsidP="005820EF">
            <w:pPr>
              <w:spacing w:line="256" w:lineRule="auto"/>
              <w:ind w:leftChars="9" w:left="18"/>
              <w:rPr>
                <w:rFonts w:ascii="Times New Roman" w:eastAsia="Yu Mincho" w:hAnsi="Times New Roman" w:cs="Times New Roman"/>
                <w:szCs w:val="18"/>
                <w:lang w:val="en-US" w:eastAsia="ja-JP"/>
              </w:rPr>
            </w:pPr>
            <w:r w:rsidRPr="005820EF">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We don’t see clear benefit for Proposal 3-1-1. The results from vivo which assumes “</w:t>
            </w:r>
            <w:r w:rsidRPr="005820EF">
              <w:rPr>
                <w:rFonts w:ascii="Times New Roman" w:hAnsi="Times New Roman" w:cs="Times New Roman"/>
                <w:szCs w:val="18"/>
                <w:lang w:val="en-US" w:eastAsia="ja-JP"/>
              </w:rPr>
              <w:t>PDCCH overhead is used by data</w:t>
            </w:r>
            <w:r>
              <w:rPr>
                <w:rFonts w:ascii="Times New Roman" w:hAnsi="Times New Roman" w:cs="Times New Roman"/>
                <w:szCs w:val="18"/>
                <w:lang w:val="en-US" w:eastAsia="ja-JP"/>
              </w:rPr>
              <w:t>” is not really practical from our perspective. The results from ZTE seems more reasonable to us.</w:t>
            </w:r>
          </w:p>
          <w:p w14:paraId="059BB4B3" w14:textId="43366E89" w:rsidR="00064FAE" w:rsidRPr="005820EF" w:rsidRDefault="005820EF" w:rsidP="005820EF">
            <w:pPr>
              <w:spacing w:line="256" w:lineRule="auto"/>
              <w:ind w:leftChars="9" w:left="18"/>
              <w:rPr>
                <w:rFonts w:ascii="Times New Roman" w:eastAsia="Yu Mincho" w:hAnsi="Times New Roman" w:cs="Times New Roman"/>
                <w:szCs w:val="18"/>
                <w:lang w:val="en-US" w:eastAsia="ja-JP"/>
              </w:rPr>
            </w:pPr>
            <w:r w:rsidRPr="005820EF">
              <w:rPr>
                <w:rFonts w:ascii="Times New Roman" w:hAnsi="Times New Roman" w:cs="Times New Roman"/>
                <w:szCs w:val="18"/>
                <w:lang w:val="en-US" w:eastAsia="ja-JP"/>
              </w:rPr>
              <w:t xml:space="preserve">Q2: </w:t>
            </w:r>
            <w:r>
              <w:rPr>
                <w:rFonts w:ascii="Times New Roman" w:hAnsi="Times New Roman" w:cs="Times New Roman"/>
                <w:szCs w:val="18"/>
                <w:lang w:val="en-US" w:eastAsia="ja-JP"/>
              </w:rPr>
              <w:t>The results can be captured if the evaluation assumption is clearly explained in the TR.</w:t>
            </w:r>
          </w:p>
        </w:tc>
      </w:tr>
      <w:tr w:rsidR="00A64DEF" w14:paraId="7E936A17" w14:textId="77777777" w:rsidTr="004D5C5D">
        <w:tc>
          <w:tcPr>
            <w:tcW w:w="1271" w:type="dxa"/>
          </w:tcPr>
          <w:p w14:paraId="7D9E075E" w14:textId="3FF5705F"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45E4D21D"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Q1: </w:t>
            </w:r>
            <w:r>
              <w:rPr>
                <w:rFonts w:ascii="Times New Roman" w:eastAsia="SimSun" w:hAnsi="Times New Roman" w:cs="Times New Roman"/>
                <w:szCs w:val="18"/>
                <w:lang w:val="en-US" w:eastAsia="zh-CN"/>
              </w:rPr>
              <w:t xml:space="preserve">In fact </w:t>
            </w:r>
            <w:r w:rsidRPr="00B61813">
              <w:rPr>
                <w:rFonts w:ascii="Times New Roman" w:eastAsia="SimSun" w:hAnsi="Times New Roman" w:cs="Times New Roman" w:hint="eastAsia"/>
                <w:szCs w:val="18"/>
                <w:lang w:val="en-US" w:eastAsia="zh-CN"/>
              </w:rPr>
              <w:t xml:space="preserve">we have </w:t>
            </w:r>
            <w:r>
              <w:rPr>
                <w:rFonts w:ascii="Times New Roman" w:eastAsia="SimSun" w:hAnsi="Times New Roman" w:cs="Times New Roman"/>
                <w:szCs w:val="18"/>
                <w:lang w:val="en-US" w:eastAsia="zh-CN"/>
              </w:rPr>
              <w:t>similar</w:t>
            </w:r>
            <w:r w:rsidRPr="00B61813">
              <w:rPr>
                <w:rFonts w:ascii="Times New Roman" w:eastAsia="SimSun" w:hAnsi="Times New Roman" w:cs="Times New Roman" w:hint="eastAsia"/>
                <w:szCs w:val="18"/>
                <w:lang w:val="en-US" w:eastAsia="zh-CN"/>
              </w:rPr>
              <w:t xml:space="preserve"> observation as vivo</w:t>
            </w:r>
            <w:r>
              <w:rPr>
                <w:rFonts w:ascii="Times New Roman" w:eastAsia="SimSun" w:hAnsi="Times New Roman" w:cs="Times New Roman"/>
                <w:szCs w:val="18"/>
                <w:lang w:val="en-US" w:eastAsia="zh-CN"/>
              </w:rPr>
              <w:t xml:space="preserve"> in the contributions</w:t>
            </w:r>
            <w:r w:rsidRPr="00B61813">
              <w:rPr>
                <w:rFonts w:ascii="Times New Roman" w:eastAsia="SimSun" w:hAnsi="Times New Roman" w:cs="Times New Roman" w:hint="eastAsia"/>
                <w:szCs w:val="18"/>
                <w:lang w:val="en-US" w:eastAsia="zh-CN"/>
              </w:rPr>
              <w:t>: the capacity performance of 1 DCI scheduling multiple PDSCHs is highly correlated with the PDCCH overhead assumptions. If ideal assumption for PDCCH overhead saving is considered, considerable capacity gain of 1 DCI scheduling multiple PDSCHs can be obtained, while if realistic assumption for PDCCH overhead saving are considered, marginal capacity gain or no capacity gain of 1 DCI scheduling multiple PDSCHs is obtained.</w:t>
            </w:r>
          </w:p>
          <w:p w14:paraId="765D880F" w14:textId="77777777" w:rsidR="00A64DEF" w:rsidRPr="00B61813" w:rsidRDefault="00A64DEF" w:rsidP="00A64DEF">
            <w:pPr>
              <w:rPr>
                <w:rFonts w:ascii="Times New Roman" w:eastAsia="SimSun" w:hAnsi="Times New Roman" w:cs="Times New Roman"/>
                <w:szCs w:val="18"/>
                <w:lang w:val="en-US" w:eastAsia="zh-CN"/>
              </w:rPr>
            </w:pPr>
            <w:r>
              <w:rPr>
                <w:rFonts w:ascii="Times New Roman" w:eastAsia="SimSun" w:hAnsi="Times New Roman" w:cs="Times New Roman"/>
                <w:szCs w:val="18"/>
                <w:lang w:val="en-US" w:eastAsia="zh-CN"/>
              </w:rPr>
              <w:t>And i</w:t>
            </w:r>
            <w:r w:rsidRPr="00B61813">
              <w:rPr>
                <w:rFonts w:ascii="Times New Roman" w:eastAsia="SimSun" w:hAnsi="Times New Roman" w:cs="Times New Roman" w:hint="eastAsia"/>
                <w:szCs w:val="18"/>
                <w:lang w:val="en-US" w:eastAsia="zh-CN"/>
              </w:rPr>
              <w:t xml:space="preserve">n our contribution, the two different assumption for PDCCH </w:t>
            </w:r>
            <w:r>
              <w:rPr>
                <w:rFonts w:ascii="Times New Roman" w:eastAsia="SimSun" w:hAnsi="Times New Roman" w:cs="Times New Roman" w:hint="eastAsia"/>
                <w:szCs w:val="18"/>
                <w:lang w:val="en-US" w:eastAsia="zh-CN"/>
              </w:rPr>
              <w:t>overhead saving are considered:</w:t>
            </w:r>
            <w:r w:rsidRPr="00B61813">
              <w:rPr>
                <w:rFonts w:ascii="Times New Roman" w:eastAsia="SimSun" w:hAnsi="Times New Roman" w:cs="Times New Roman" w:hint="eastAsia"/>
                <w:szCs w:val="18"/>
                <w:lang w:val="en-US" w:eastAsia="zh-CN"/>
              </w:rPr>
              <w:t xml:space="preserve"> </w:t>
            </w:r>
          </w:p>
          <w:p w14:paraId="7D39AC5E" w14:textId="77777777" w:rsidR="00A64DEF" w:rsidRPr="00B61813" w:rsidRDefault="00A64DEF" w:rsidP="00A64DEF">
            <w:pPr>
              <w:numPr>
                <w:ilvl w:val="0"/>
                <w:numId w:val="124"/>
              </w:num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Realistic assumption in R1-2209198: Considering multiple UEs are waiting for scheduling in one slot, PDCCH overheads cannot be saved in the PDSCH except the first PDSCH, where there are PDCCH monitoring occasions for other UEs.</w:t>
            </w:r>
          </w:p>
          <w:p w14:paraId="28969B58" w14:textId="77777777" w:rsidR="00A64DEF" w:rsidRPr="00B61813" w:rsidRDefault="00A64DEF" w:rsidP="00A64DEF">
            <w:pPr>
              <w:numPr>
                <w:ilvl w:val="0"/>
                <w:numId w:val="124"/>
              </w:num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Ideal assumption in R1-2207062: the PDSCHs except the first PDSCHs can re-use the PDCCH overhead to transmit data.  </w:t>
            </w:r>
          </w:p>
          <w:p w14:paraId="34D248ED"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The results for these two assumptions are summarized as follow:</w:t>
            </w:r>
          </w:p>
          <w:tbl>
            <w:tblPr>
              <w:tblStyle w:val="TableGrid"/>
              <w:tblW w:w="0" w:type="auto"/>
              <w:tblLook w:val="04A0" w:firstRow="1" w:lastRow="0" w:firstColumn="1" w:lastColumn="0" w:noHBand="0" w:noVBand="1"/>
            </w:tblPr>
            <w:tblGrid>
              <w:gridCol w:w="2033"/>
              <w:gridCol w:w="2032"/>
              <w:gridCol w:w="2033"/>
              <w:gridCol w:w="2033"/>
            </w:tblGrid>
            <w:tr w:rsidR="00A64DEF" w:rsidRPr="00B61813" w14:paraId="37C540C6" w14:textId="77777777" w:rsidTr="004D5C5D">
              <w:tc>
                <w:tcPr>
                  <w:tcW w:w="2033" w:type="dxa"/>
                </w:tcPr>
                <w:p w14:paraId="02446A4B" w14:textId="77777777" w:rsidR="00A64DEF" w:rsidRPr="00B61813" w:rsidRDefault="00A64DEF" w:rsidP="00A64DEF">
                  <w:pPr>
                    <w:jc w:val="center"/>
                    <w:rPr>
                      <w:rFonts w:ascii="Times New Roman" w:eastAsia="SimSun" w:hAnsi="Times New Roman" w:cs="Times New Roman"/>
                      <w:b/>
                      <w:bCs/>
                      <w:szCs w:val="18"/>
                      <w:lang w:val="en-US" w:eastAsia="zh-CN"/>
                    </w:rPr>
                  </w:pPr>
                  <w:r w:rsidRPr="00B61813">
                    <w:rPr>
                      <w:rFonts w:ascii="Times New Roman" w:eastAsia="SimSun" w:hAnsi="Times New Roman" w:cs="Times New Roman" w:hint="eastAsia"/>
                      <w:b/>
                      <w:bCs/>
                      <w:szCs w:val="18"/>
                      <w:lang w:val="en-US" w:eastAsia="zh-CN"/>
                    </w:rPr>
                    <w:t>Assumption</w:t>
                  </w:r>
                </w:p>
              </w:tc>
              <w:tc>
                <w:tcPr>
                  <w:tcW w:w="2032" w:type="dxa"/>
                </w:tcPr>
                <w:p w14:paraId="15AE6995" w14:textId="77777777" w:rsidR="00A64DEF" w:rsidRPr="00B61813" w:rsidRDefault="00A64DEF" w:rsidP="00A64DEF">
                  <w:pPr>
                    <w:jc w:val="center"/>
                    <w:rPr>
                      <w:rFonts w:ascii="Times New Roman" w:eastAsia="SimSun" w:hAnsi="Times New Roman" w:cs="Times New Roman"/>
                      <w:b/>
                      <w:bCs/>
                      <w:szCs w:val="18"/>
                      <w:lang w:val="en-US" w:eastAsia="zh-CN"/>
                    </w:rPr>
                  </w:pPr>
                  <w:r w:rsidRPr="00B61813">
                    <w:rPr>
                      <w:rFonts w:ascii="Times New Roman" w:eastAsia="SimSun" w:hAnsi="Times New Roman" w:cs="Times New Roman" w:hint="eastAsia"/>
                      <w:b/>
                      <w:bCs/>
                      <w:szCs w:val="18"/>
                      <w:lang w:val="en-US" w:eastAsia="zh-CN"/>
                    </w:rPr>
                    <w:t>Techniques</w:t>
                  </w:r>
                </w:p>
              </w:tc>
              <w:tc>
                <w:tcPr>
                  <w:tcW w:w="2033" w:type="dxa"/>
                </w:tcPr>
                <w:p w14:paraId="5F1544A8" w14:textId="77777777" w:rsidR="00A64DEF" w:rsidRPr="00B61813" w:rsidRDefault="00A64DEF" w:rsidP="00A64DEF">
                  <w:pPr>
                    <w:jc w:val="center"/>
                    <w:rPr>
                      <w:rFonts w:ascii="Times New Roman" w:eastAsia="SimSun" w:hAnsi="Times New Roman" w:cs="Times New Roman"/>
                      <w:b/>
                      <w:bCs/>
                      <w:szCs w:val="18"/>
                      <w:lang w:val="en-US" w:eastAsia="zh-CN"/>
                    </w:rPr>
                  </w:pPr>
                  <w:r w:rsidRPr="00B61813">
                    <w:rPr>
                      <w:rFonts w:ascii="Times New Roman" w:eastAsia="SimSun" w:hAnsi="Times New Roman" w:cs="Times New Roman" w:hint="eastAsia"/>
                      <w:b/>
                      <w:bCs/>
                      <w:szCs w:val="18"/>
                      <w:lang w:val="en-US" w:eastAsia="zh-CN"/>
                    </w:rPr>
                    <w:t>Capacity</w:t>
                  </w:r>
                </w:p>
              </w:tc>
              <w:tc>
                <w:tcPr>
                  <w:tcW w:w="2033" w:type="dxa"/>
                </w:tcPr>
                <w:p w14:paraId="4DF7D578" w14:textId="77777777" w:rsidR="00A64DEF" w:rsidRPr="00B61813" w:rsidRDefault="00A64DEF" w:rsidP="00A64DEF">
                  <w:pPr>
                    <w:jc w:val="center"/>
                    <w:rPr>
                      <w:rFonts w:ascii="Times New Roman" w:eastAsia="SimSun" w:hAnsi="Times New Roman" w:cs="Times New Roman"/>
                      <w:b/>
                      <w:bCs/>
                      <w:szCs w:val="18"/>
                      <w:lang w:val="en-US" w:eastAsia="zh-CN"/>
                    </w:rPr>
                  </w:pPr>
                  <w:r w:rsidRPr="00B61813">
                    <w:rPr>
                      <w:rFonts w:ascii="Times New Roman" w:eastAsia="SimSun" w:hAnsi="Times New Roman" w:cs="Times New Roman" w:hint="eastAsia"/>
                      <w:b/>
                      <w:bCs/>
                      <w:szCs w:val="18"/>
                      <w:lang w:val="en-US" w:eastAsia="zh-CN"/>
                    </w:rPr>
                    <w:t>Capacity gain</w:t>
                  </w:r>
                </w:p>
              </w:tc>
            </w:tr>
            <w:tr w:rsidR="00A64DEF" w:rsidRPr="00B61813" w14:paraId="0880AE9A" w14:textId="77777777" w:rsidTr="004D5C5D">
              <w:tc>
                <w:tcPr>
                  <w:tcW w:w="2033" w:type="dxa"/>
                  <w:vMerge w:val="restart"/>
                  <w:vAlign w:val="center"/>
                </w:tcPr>
                <w:p w14:paraId="2552C027"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Realistic assumption</w:t>
                  </w:r>
                </w:p>
              </w:tc>
              <w:tc>
                <w:tcPr>
                  <w:tcW w:w="2032" w:type="dxa"/>
                  <w:vAlign w:val="center"/>
                </w:tcPr>
                <w:p w14:paraId="72A251EF"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1 DCI scheduling one PDSCH</w:t>
                  </w:r>
                </w:p>
              </w:tc>
              <w:tc>
                <w:tcPr>
                  <w:tcW w:w="2033" w:type="dxa"/>
                  <w:vAlign w:val="center"/>
                </w:tcPr>
                <w:p w14:paraId="582E3FC0"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9.1</w:t>
                  </w:r>
                </w:p>
              </w:tc>
              <w:tc>
                <w:tcPr>
                  <w:tcW w:w="2033" w:type="dxa"/>
                  <w:vAlign w:val="center"/>
                </w:tcPr>
                <w:p w14:paraId="01508165"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w:t>
                  </w:r>
                </w:p>
              </w:tc>
            </w:tr>
            <w:tr w:rsidR="00A64DEF" w:rsidRPr="00B61813" w14:paraId="351058C7" w14:textId="77777777" w:rsidTr="004D5C5D">
              <w:tc>
                <w:tcPr>
                  <w:tcW w:w="2033" w:type="dxa"/>
                  <w:vMerge/>
                  <w:vAlign w:val="center"/>
                </w:tcPr>
                <w:p w14:paraId="4BB6F22F" w14:textId="77777777" w:rsidR="00A64DEF" w:rsidRPr="00B61813" w:rsidRDefault="00A64DEF" w:rsidP="00A64DEF">
                  <w:pPr>
                    <w:jc w:val="center"/>
                    <w:rPr>
                      <w:rFonts w:ascii="Times New Roman" w:eastAsia="SimSun" w:hAnsi="Times New Roman" w:cs="Times New Roman"/>
                      <w:szCs w:val="18"/>
                      <w:lang w:val="en-US" w:eastAsia="zh-CN"/>
                    </w:rPr>
                  </w:pPr>
                </w:p>
              </w:tc>
              <w:tc>
                <w:tcPr>
                  <w:tcW w:w="2032" w:type="dxa"/>
                  <w:vAlign w:val="center"/>
                </w:tcPr>
                <w:p w14:paraId="4475C8CE"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1 DCI scheduling multiple PDSCHs</w:t>
                  </w:r>
                </w:p>
              </w:tc>
              <w:tc>
                <w:tcPr>
                  <w:tcW w:w="2033" w:type="dxa"/>
                  <w:vAlign w:val="center"/>
                </w:tcPr>
                <w:p w14:paraId="75A5732E"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9.4</w:t>
                  </w:r>
                </w:p>
              </w:tc>
              <w:tc>
                <w:tcPr>
                  <w:tcW w:w="2033" w:type="dxa"/>
                  <w:vAlign w:val="center"/>
                </w:tcPr>
                <w:p w14:paraId="67409E93"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-13.18%</w:t>
                  </w:r>
                </w:p>
              </w:tc>
            </w:tr>
            <w:tr w:rsidR="00A64DEF" w:rsidRPr="00B61813" w14:paraId="495C9983" w14:textId="77777777" w:rsidTr="004D5C5D">
              <w:tc>
                <w:tcPr>
                  <w:tcW w:w="2033" w:type="dxa"/>
                  <w:vMerge w:val="restart"/>
                  <w:vAlign w:val="center"/>
                </w:tcPr>
                <w:p w14:paraId="4F2A88EF"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Ideal assumption</w:t>
                  </w:r>
                </w:p>
              </w:tc>
              <w:tc>
                <w:tcPr>
                  <w:tcW w:w="2032" w:type="dxa"/>
                  <w:vAlign w:val="center"/>
                </w:tcPr>
                <w:p w14:paraId="2DD40CF8"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1 DCI scheduling one PDSCH</w:t>
                  </w:r>
                </w:p>
              </w:tc>
              <w:tc>
                <w:tcPr>
                  <w:tcW w:w="2033" w:type="dxa"/>
                  <w:vAlign w:val="center"/>
                </w:tcPr>
                <w:p w14:paraId="3B025F42"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9.1</w:t>
                  </w:r>
                </w:p>
              </w:tc>
              <w:tc>
                <w:tcPr>
                  <w:tcW w:w="2033" w:type="dxa"/>
                  <w:vAlign w:val="center"/>
                </w:tcPr>
                <w:p w14:paraId="650D46A8"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w:t>
                  </w:r>
                </w:p>
              </w:tc>
            </w:tr>
            <w:tr w:rsidR="00A64DEF" w:rsidRPr="00B61813" w14:paraId="096784EC" w14:textId="77777777" w:rsidTr="004D5C5D">
              <w:tc>
                <w:tcPr>
                  <w:tcW w:w="2033" w:type="dxa"/>
                  <w:vMerge/>
                  <w:vAlign w:val="center"/>
                </w:tcPr>
                <w:p w14:paraId="007A0173" w14:textId="77777777" w:rsidR="00A64DEF" w:rsidRPr="00B61813" w:rsidRDefault="00A64DEF" w:rsidP="00A64DEF">
                  <w:pPr>
                    <w:jc w:val="center"/>
                    <w:rPr>
                      <w:rFonts w:ascii="Times New Roman" w:eastAsia="SimSun" w:hAnsi="Times New Roman" w:cs="Times New Roman"/>
                      <w:szCs w:val="18"/>
                      <w:lang w:val="en-US" w:eastAsia="zh-CN"/>
                    </w:rPr>
                  </w:pPr>
                </w:p>
              </w:tc>
              <w:tc>
                <w:tcPr>
                  <w:tcW w:w="2032" w:type="dxa"/>
                  <w:vAlign w:val="center"/>
                </w:tcPr>
                <w:p w14:paraId="6396377F"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1 DCI scheduling multiple PDSCHs</w:t>
                  </w:r>
                </w:p>
              </w:tc>
              <w:tc>
                <w:tcPr>
                  <w:tcW w:w="2033" w:type="dxa"/>
                  <w:vAlign w:val="center"/>
                </w:tcPr>
                <w:p w14:paraId="14DBEF1D"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7.9</w:t>
                  </w:r>
                </w:p>
              </w:tc>
              <w:tc>
                <w:tcPr>
                  <w:tcW w:w="2033" w:type="dxa"/>
                  <w:vAlign w:val="center"/>
                </w:tcPr>
                <w:p w14:paraId="5470E0A9" w14:textId="77777777" w:rsidR="00A64DEF" w:rsidRPr="00B61813" w:rsidRDefault="00A64DEF" w:rsidP="00A64DEF">
                  <w:pPr>
                    <w:jc w:val="cente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3.29%</w:t>
                  </w:r>
                </w:p>
              </w:tc>
            </w:tr>
          </w:tbl>
          <w:p w14:paraId="6362F6D2" w14:textId="77777777" w:rsidR="00A64DEF" w:rsidRPr="00B61813"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 xml:space="preserve">We also find that </w:t>
            </w:r>
            <w:r w:rsidRPr="00C73037">
              <w:rPr>
                <w:rFonts w:ascii="Times New Roman" w:eastAsia="SimSun" w:hAnsi="Times New Roman" w:cs="Times New Roman" w:hint="eastAsia"/>
                <w:b/>
                <w:szCs w:val="18"/>
                <w:lang w:val="en-US" w:eastAsia="zh-CN"/>
              </w:rPr>
              <w:t>Ericsson, vivo and ZTE</w:t>
            </w:r>
            <w:r w:rsidRPr="00C73037">
              <w:rPr>
                <w:rFonts w:ascii="Times New Roman" w:eastAsia="SimSun" w:hAnsi="Times New Roman" w:cs="Times New Roman"/>
                <w:b/>
                <w:szCs w:val="18"/>
                <w:lang w:val="en-US" w:eastAsia="zh-CN"/>
              </w:rPr>
              <w:t>/</w:t>
            </w:r>
            <w:r w:rsidRPr="00C73037">
              <w:rPr>
                <w:rFonts w:ascii="Times New Roman" w:eastAsia="SimSun" w:hAnsi="Times New Roman" w:cs="Times New Roman" w:hint="eastAsia"/>
                <w:b/>
                <w:szCs w:val="18"/>
                <w:lang w:val="en-US" w:eastAsia="zh-CN"/>
              </w:rPr>
              <w:t>Sanechips</w:t>
            </w:r>
            <w:r w:rsidRPr="00B61813">
              <w:rPr>
                <w:rFonts w:ascii="Times New Roman" w:eastAsia="SimSun" w:hAnsi="Times New Roman" w:cs="Times New Roman" w:hint="eastAsia"/>
                <w:szCs w:val="18"/>
                <w:lang w:val="en-US" w:eastAsia="zh-CN"/>
              </w:rPr>
              <w:t xml:space="preserve"> has provided some negative capacity performance of 1 DCI scheduling multiple PDSCHs compared to 1 DCI scheduling 1 PDSC</w:t>
            </w:r>
            <w:r>
              <w:rPr>
                <w:rFonts w:ascii="Times New Roman" w:eastAsia="SimSun" w:hAnsi="Times New Roman" w:cs="Times New Roman" w:hint="eastAsia"/>
                <w:szCs w:val="18"/>
                <w:lang w:val="en-US" w:eastAsia="zh-CN"/>
              </w:rPr>
              <w:t xml:space="preserve">H in some cases. As a result, </w:t>
            </w:r>
            <w:r>
              <w:rPr>
                <w:rFonts w:ascii="Times New Roman" w:eastAsia="SimSun" w:hAnsi="Times New Roman" w:cs="Times New Roman"/>
                <w:szCs w:val="18"/>
                <w:lang w:val="en-US" w:eastAsia="zh-CN"/>
              </w:rPr>
              <w:t xml:space="preserve">basically </w:t>
            </w:r>
            <w:r w:rsidRPr="00B61813">
              <w:rPr>
                <w:rFonts w:ascii="Times New Roman" w:eastAsia="SimSun" w:hAnsi="Times New Roman" w:cs="Times New Roman" w:hint="eastAsia"/>
                <w:szCs w:val="18"/>
                <w:lang w:val="en-US" w:eastAsia="zh-CN"/>
              </w:rPr>
              <w:t xml:space="preserve">the </w:t>
            </w:r>
            <w:r>
              <w:rPr>
                <w:rFonts w:ascii="Times New Roman" w:eastAsia="SimSun" w:hAnsi="Times New Roman" w:cs="Times New Roman"/>
                <w:szCs w:val="18"/>
                <w:lang w:val="en-US" w:eastAsia="zh-CN"/>
              </w:rPr>
              <w:t xml:space="preserve">observation of </w:t>
            </w:r>
            <w:r w:rsidRPr="00B61813">
              <w:rPr>
                <w:rFonts w:ascii="Times New Roman" w:eastAsia="SimSun" w:hAnsi="Times New Roman" w:cs="Times New Roman" w:hint="eastAsia"/>
                <w:szCs w:val="18"/>
                <w:lang w:val="en-US" w:eastAsia="zh-CN"/>
              </w:rPr>
              <w:t xml:space="preserve">negative capacity performance of 1 DCI scheduling multiple PDSCHs </w:t>
            </w:r>
            <w:r>
              <w:rPr>
                <w:rFonts w:ascii="Times New Roman" w:eastAsia="SimSun" w:hAnsi="Times New Roman" w:cs="Times New Roman"/>
                <w:szCs w:val="18"/>
                <w:lang w:val="en-US" w:eastAsia="zh-CN"/>
              </w:rPr>
              <w:t xml:space="preserve">in the cases </w:t>
            </w:r>
            <w:r w:rsidRPr="00B61813">
              <w:rPr>
                <w:rFonts w:ascii="Times New Roman" w:eastAsia="SimSun" w:hAnsi="Times New Roman" w:cs="Times New Roman" w:hint="eastAsia"/>
                <w:szCs w:val="18"/>
                <w:lang w:val="en-US" w:eastAsia="zh-CN"/>
              </w:rPr>
              <w:t>is reasonable.</w:t>
            </w:r>
          </w:p>
          <w:p w14:paraId="66A3D31E" w14:textId="77777777" w:rsidR="00A64DEF" w:rsidRPr="00B61813" w:rsidRDefault="00A64DEF" w:rsidP="00A64DEF">
            <w:pPr>
              <w:rPr>
                <w:rFonts w:ascii="Times New Roman" w:eastAsia="SimSun" w:hAnsi="Times New Roman" w:cs="Times New Roman"/>
                <w:szCs w:val="18"/>
                <w:lang w:val="en-US" w:eastAsia="zh-CN"/>
              </w:rPr>
            </w:pPr>
          </w:p>
          <w:p w14:paraId="328DA22D" w14:textId="7D745EB8" w:rsidR="00A64DEF" w:rsidRPr="00A64DEF" w:rsidRDefault="00A64DEF" w:rsidP="00A64DEF">
            <w:pPr>
              <w:rPr>
                <w:rFonts w:ascii="Times New Roman" w:eastAsia="SimSun" w:hAnsi="Times New Roman" w:cs="Times New Roman"/>
                <w:szCs w:val="18"/>
                <w:lang w:val="en-US" w:eastAsia="zh-CN"/>
              </w:rPr>
            </w:pPr>
            <w:r w:rsidRPr="00B61813">
              <w:rPr>
                <w:rFonts w:ascii="Times New Roman" w:eastAsia="SimSun" w:hAnsi="Times New Roman" w:cs="Times New Roman" w:hint="eastAsia"/>
                <w:szCs w:val="18"/>
                <w:lang w:val="en-US" w:eastAsia="zh-CN"/>
              </w:rPr>
              <w:t>Q2: Disagreed.</w:t>
            </w:r>
          </w:p>
        </w:tc>
      </w:tr>
      <w:tr w:rsidR="00462CBB" w14:paraId="4E2D3844" w14:textId="77777777" w:rsidTr="004D5C5D">
        <w:tc>
          <w:tcPr>
            <w:tcW w:w="1271" w:type="dxa"/>
          </w:tcPr>
          <w:p w14:paraId="350FF77A" w14:textId="7BF893BF" w:rsidR="00462CBB" w:rsidRPr="00B61813" w:rsidRDefault="00462CBB" w:rsidP="00462CBB">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lastRenderedPageBreak/>
              <w:t>LG</w:t>
            </w:r>
          </w:p>
        </w:tc>
        <w:tc>
          <w:tcPr>
            <w:tcW w:w="8358" w:type="dxa"/>
          </w:tcPr>
          <w:p w14:paraId="0A48F49C" w14:textId="77777777" w:rsidR="00462CBB" w:rsidRPr="00540A7C"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w:t>
            </w:r>
            <w:r>
              <w:rPr>
                <w:rFonts w:ascii="Times New Roman" w:eastAsia="Malgun Gothic" w:hAnsi="Times New Roman" w:cs="Times New Roman"/>
                <w:bCs/>
                <w:szCs w:val="18"/>
                <w:lang w:val="en-US" w:eastAsia="ko-KR"/>
              </w:rPr>
              <w:t xml:space="preserve">We share similar view to Samsung, as long as the PDCCH/DCI overhead is not an issue for XR services. </w:t>
            </w:r>
          </w:p>
          <w:p w14:paraId="2BDCBFA4"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Regarding evaluation results, based on the current specification, the symbols for PDCCH can be utilized as PDSCH resource by gNB’s scheduling. If it is considered in evaluation, the result should be better than other evaluation not considering that. </w:t>
            </w:r>
          </w:p>
          <w:p w14:paraId="4095CED9" w14:textId="4EB0CE8B" w:rsidR="00462CBB" w:rsidRPr="00B61813" w:rsidRDefault="00462CBB" w:rsidP="00462CBB">
            <w:pPr>
              <w:rPr>
                <w:rFonts w:ascii="Times New Roman" w:eastAsia="SimSun" w:hAnsi="Times New Roman" w:cs="Times New Roman"/>
                <w:szCs w:val="18"/>
                <w:lang w:val="en-US" w:eastAsia="zh-CN"/>
              </w:rPr>
            </w:pPr>
            <w:r w:rsidRPr="00540A7C">
              <w:rPr>
                <w:rFonts w:ascii="Times New Roman" w:eastAsia="Malgun Gothic" w:hAnsi="Times New Roman" w:cs="Times New Roman"/>
                <w:b/>
                <w:bCs/>
                <w:szCs w:val="18"/>
                <w:lang w:val="en-US" w:eastAsia="ko-KR"/>
              </w:rPr>
              <w:t xml:space="preserve">Q2: </w:t>
            </w:r>
            <w:r>
              <w:rPr>
                <w:rFonts w:ascii="Times New Roman" w:eastAsia="Malgun Gothic" w:hAnsi="Times New Roman" w:cs="Times New Roman"/>
                <w:bCs/>
                <w:szCs w:val="18"/>
                <w:lang w:val="en-US" w:eastAsia="ko-KR"/>
              </w:rPr>
              <w:t>Same as others. With repect to companies’ effort, we are fine to capture proposals when the performance has been shown or can be clearly expected. We think the same principle can be applied for all of the proposal.</w:t>
            </w:r>
          </w:p>
        </w:tc>
      </w:tr>
    </w:tbl>
    <w:p w14:paraId="7859FB13" w14:textId="77777777" w:rsidR="00064FAE" w:rsidRPr="00ED7678" w:rsidRDefault="00064FAE" w:rsidP="00736CC1">
      <w:pPr>
        <w:pStyle w:val="NormalWeb"/>
        <w:ind w:left="0" w:firstLine="0"/>
        <w:rPr>
          <w:lang w:val="en-US"/>
        </w:rPr>
      </w:pPr>
    </w:p>
    <w:p w14:paraId="7E2CF54B" w14:textId="77777777" w:rsidR="00064FAE" w:rsidRPr="00D11BF6" w:rsidRDefault="00064FAE" w:rsidP="007C599F">
      <w:pPr>
        <w:rPr>
          <w:lang w:eastAsia="ja-JP"/>
        </w:rPr>
      </w:pPr>
    </w:p>
    <w:p w14:paraId="5B295E46" w14:textId="11717380" w:rsidR="007C599F" w:rsidRDefault="007C599F" w:rsidP="007C599F">
      <w:pPr>
        <w:pStyle w:val="Heading2"/>
        <w:rPr>
          <w:lang w:val="en-US"/>
        </w:rPr>
      </w:pPr>
      <w:r>
        <w:rPr>
          <w:lang w:val="en-US"/>
        </w:rPr>
        <w:t>3.2</w:t>
      </w:r>
      <w:r>
        <w:rPr>
          <w:lang w:val="en-US"/>
        </w:rPr>
        <w:tab/>
        <w:t>E</w:t>
      </w:r>
      <w:r w:rsidR="00C619BE">
        <w:rPr>
          <w:lang w:val="en-US"/>
        </w:rPr>
        <w:t>nhancements of CBG and/or HARQ-ACK feedback</w:t>
      </w:r>
    </w:p>
    <w:p w14:paraId="3FC3DCA1" w14:textId="77777777" w:rsidR="004C545A" w:rsidRPr="00652524" w:rsidRDefault="004C545A" w:rsidP="004C545A">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41936D67" w14:textId="77777777" w:rsidR="00E85D9B" w:rsidRDefault="004C545A"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(1</w:t>
      </w:r>
      <w:r w:rsidR="00DE727F">
        <w:rPr>
          <w:rFonts w:ascii="Times New Roman" w:hAnsi="Times New Roman" w:cs="Times New Roman"/>
          <w:b/>
          <w:bCs/>
          <w:lang w:val="en-US" w:eastAsia="ja-JP"/>
        </w:rPr>
        <w:t>1</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DE727F">
        <w:rPr>
          <w:rFonts w:ascii="Times New Roman" w:hAnsi="Times New Roman" w:cs="Times New Roman"/>
          <w:lang w:val="en-US" w:eastAsia="ja-JP"/>
        </w:rPr>
        <w:t xml:space="preserve">vivo*, </w:t>
      </w:r>
      <w:r w:rsidR="00E5784D">
        <w:rPr>
          <w:rFonts w:ascii="Times New Roman" w:hAnsi="Times New Roman" w:cs="Times New Roman"/>
          <w:lang w:val="en-US" w:eastAsia="ja-JP"/>
        </w:rPr>
        <w:t xml:space="preserve">QC, ZTE/Sanechips, Lenovo, Rakuten, Nokia/NSB, Samsung, LG, InterDigital, </w:t>
      </w:r>
      <w:r w:rsidR="00E85D9B">
        <w:rPr>
          <w:rFonts w:ascii="Times New Roman" w:hAnsi="Times New Roman" w:cs="Times New Roman"/>
          <w:lang w:val="en-US" w:eastAsia="ja-JP"/>
        </w:rPr>
        <w:t>Google, Apple</w:t>
      </w:r>
    </w:p>
    <w:p w14:paraId="3D7720EB" w14:textId="60554B0F" w:rsidR="004C545A" w:rsidRPr="00652524" w:rsidRDefault="004C545A"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3D6440"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DE727F">
        <w:rPr>
          <w:rFonts w:ascii="Times New Roman" w:hAnsi="Times New Roman" w:cs="Times New Roman"/>
          <w:b/>
          <w:bCs/>
          <w:lang w:val="en-US" w:eastAsia="ja-JP"/>
        </w:rPr>
        <w:t>1</w:t>
      </w:r>
      <w:r w:rsidRPr="00652524">
        <w:rPr>
          <w:rFonts w:ascii="Times New Roman" w:hAnsi="Times New Roman" w:cs="Times New Roman"/>
          <w:b/>
          <w:bCs/>
          <w:lang w:val="en-US" w:eastAsia="ja-JP"/>
        </w:rPr>
        <w:t xml:space="preserve">): </w:t>
      </w:r>
      <w:r w:rsidRPr="00C8475C">
        <w:rPr>
          <w:rFonts w:ascii="Times New Roman" w:hAnsi="Times New Roman" w:cs="Times New Roman"/>
          <w:lang w:val="en-US" w:eastAsia="ja-JP"/>
        </w:rPr>
        <w:t>vivo*</w:t>
      </w:r>
    </w:p>
    <w:p w14:paraId="1E36B39D" w14:textId="77777777" w:rsidR="004C545A" w:rsidRPr="00416D01" w:rsidRDefault="004C545A" w:rsidP="004C545A">
      <w:pPr>
        <w:rPr>
          <w:rFonts w:ascii="Times New Roman" w:hAnsi="Times New Roman" w:cs="Times New Roman"/>
          <w:sz w:val="22"/>
          <w:lang w:val="en-US" w:eastAsia="ja-JP"/>
        </w:rPr>
      </w:pPr>
    </w:p>
    <w:p w14:paraId="33954928" w14:textId="77777777" w:rsidR="004C545A" w:rsidRPr="00A146BF" w:rsidRDefault="004C545A" w:rsidP="004C545A">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52B1CD3D" w14:textId="3C6A0F5B" w:rsidR="006B770C" w:rsidRPr="00B94834" w:rsidRDefault="006B770C" w:rsidP="007F1369">
      <w:pPr>
        <w:pStyle w:val="ListParagraph"/>
        <w:numPr>
          <w:ilvl w:val="0"/>
          <w:numId w:val="18"/>
        </w:numPr>
        <w:rPr>
          <w:rFonts w:ascii="Times New Roman" w:hAnsi="Times New Roman" w:cs="Times New Roman"/>
          <w:b/>
          <w:bCs/>
          <w:lang w:val="en-US"/>
        </w:rPr>
      </w:pPr>
      <w:r w:rsidRPr="006B770C">
        <w:rPr>
          <w:rFonts w:ascii="Times New Roman" w:hAnsi="Times New Roman" w:cs="Times New Roman"/>
          <w:b/>
          <w:bCs/>
          <w:lang w:val="en-US"/>
        </w:rPr>
        <w:t>Proposed enhancement for</w:t>
      </w:r>
      <w:r w:rsidR="00B94834">
        <w:rPr>
          <w:rFonts w:ascii="Times New Roman" w:hAnsi="Times New Roman" w:cs="Times New Roman"/>
          <w:b/>
          <w:bCs/>
          <w:lang w:val="en-US"/>
        </w:rPr>
        <w:t xml:space="preserve"> </w:t>
      </w:r>
      <w:r w:rsidR="00B94834">
        <w:rPr>
          <w:rFonts w:ascii="Times New Roman" w:hAnsi="Times New Roman" w:cs="Times New Roman"/>
          <w:b/>
          <w:bCs/>
          <w:lang w:val="en-US" w:eastAsia="ja-JP"/>
        </w:rPr>
        <w:t>e</w:t>
      </w:r>
      <w:r w:rsidRPr="00B94834">
        <w:rPr>
          <w:rFonts w:ascii="Times New Roman" w:hAnsi="Times New Roman" w:cs="Times New Roman"/>
          <w:b/>
          <w:bCs/>
          <w:lang w:val="en-US" w:eastAsia="ja-JP"/>
        </w:rPr>
        <w:t>arly/Multiple HARQ-ACK feedback reporting</w:t>
      </w:r>
      <w:r w:rsidR="009D4CBC" w:rsidRPr="00B94834">
        <w:rPr>
          <w:rFonts w:ascii="Times New Roman" w:hAnsi="Times New Roman" w:cs="Times New Roman"/>
          <w:b/>
          <w:bCs/>
          <w:lang w:val="en-US" w:eastAsia="ja-JP"/>
        </w:rPr>
        <w:t xml:space="preserve"> for multi-slot PDSCHs scheduling</w:t>
      </w:r>
    </w:p>
    <w:p w14:paraId="43225EFE" w14:textId="39801E5B" w:rsidR="00035A72" w:rsidRPr="00707F86" w:rsidRDefault="00035A72" w:rsidP="007F1369">
      <w:pPr>
        <w:pStyle w:val="ListParagraph"/>
        <w:numPr>
          <w:ilvl w:val="1"/>
          <w:numId w:val="29"/>
        </w:numPr>
        <w:tabs>
          <w:tab w:val="left" w:pos="0"/>
        </w:tabs>
        <w:rPr>
          <w:rFonts w:ascii="Times New Roman" w:hAnsi="Times New Roman" w:cs="Times New Roman"/>
          <w:lang w:val="en-US" w:eastAsia="ja-JP"/>
        </w:rPr>
      </w:pPr>
      <w:r w:rsidRPr="00707F86">
        <w:rPr>
          <w:rFonts w:ascii="Times New Roman" w:hAnsi="Times New Roman" w:cs="Times New Roman"/>
          <w:lang w:val="en-US" w:eastAsia="ja-JP"/>
        </w:rPr>
        <w:t>Vivo*</w:t>
      </w:r>
      <w:r w:rsidR="00C10CB1" w:rsidRPr="00707F86">
        <w:rPr>
          <w:rFonts w:ascii="Times New Roman" w:hAnsi="Times New Roman" w:cs="Times New Roman"/>
          <w:lang w:val="en-US" w:eastAsia="ja-JP"/>
        </w:rPr>
        <w:t>, QC</w:t>
      </w:r>
      <w:r w:rsidR="008379C2" w:rsidRPr="00707F86">
        <w:rPr>
          <w:rFonts w:ascii="Times New Roman" w:hAnsi="Times New Roman" w:cs="Times New Roman"/>
          <w:lang w:val="en-US" w:eastAsia="ja-JP"/>
        </w:rPr>
        <w:t>, ZTE/Sanechips</w:t>
      </w:r>
      <w:r w:rsidR="00985216" w:rsidRPr="00707F86">
        <w:rPr>
          <w:rFonts w:ascii="Times New Roman" w:hAnsi="Times New Roman" w:cs="Times New Roman"/>
          <w:lang w:val="en-US" w:eastAsia="ja-JP"/>
        </w:rPr>
        <w:t>, Lenovo</w:t>
      </w:r>
      <w:r w:rsidR="00570E2A" w:rsidRPr="00707F86">
        <w:rPr>
          <w:rFonts w:ascii="Times New Roman" w:hAnsi="Times New Roman" w:cs="Times New Roman"/>
          <w:lang w:val="en-US" w:eastAsia="ja-JP"/>
        </w:rPr>
        <w:t>, Rakuten</w:t>
      </w:r>
    </w:p>
    <w:p w14:paraId="5D490ECC" w14:textId="5DC8B445" w:rsidR="006B770C" w:rsidRDefault="006B770C" w:rsidP="007F1369">
      <w:pPr>
        <w:pStyle w:val="ListParagraph"/>
        <w:numPr>
          <w:ilvl w:val="0"/>
          <w:numId w:val="29"/>
        </w:numPr>
        <w:tabs>
          <w:tab w:val="left" w:pos="0"/>
        </w:tabs>
        <w:jc w:val="left"/>
        <w:rPr>
          <w:rFonts w:ascii="Times New Roman" w:hAnsi="Times New Roman" w:cs="Times New Roman"/>
          <w:b/>
          <w:bCs/>
          <w:lang w:val="en-US" w:eastAsia="ja-JP"/>
        </w:rPr>
      </w:pPr>
      <w:r w:rsidRPr="006B770C">
        <w:rPr>
          <w:rFonts w:ascii="Times New Roman" w:hAnsi="Times New Roman" w:cs="Times New Roman"/>
          <w:b/>
          <w:bCs/>
          <w:lang w:val="en-US" w:eastAsia="ja-JP"/>
        </w:rPr>
        <w:t>CBG support for multi-slot PDSCH scheduling</w:t>
      </w:r>
      <w:r w:rsidR="00B74B43">
        <w:rPr>
          <w:rFonts w:ascii="Times New Roman" w:hAnsi="Times New Roman" w:cs="Times New Roman"/>
          <w:b/>
          <w:bCs/>
          <w:lang w:val="en-US" w:eastAsia="ja-JP"/>
        </w:rPr>
        <w:t xml:space="preserve"> </w:t>
      </w:r>
      <w:r w:rsidR="00B76BEB">
        <w:rPr>
          <w:rFonts w:ascii="Times New Roman" w:hAnsi="Times New Roman" w:cs="Times New Roman"/>
          <w:b/>
          <w:bCs/>
          <w:lang w:val="en-US" w:eastAsia="ja-JP"/>
        </w:rPr>
        <w:t>(</w:t>
      </w:r>
      <w:r w:rsidR="00B74B43">
        <w:rPr>
          <w:rFonts w:ascii="Times New Roman" w:hAnsi="Times New Roman" w:cs="Times New Roman"/>
          <w:b/>
          <w:bCs/>
          <w:lang w:val="en-US" w:eastAsia="ja-JP"/>
        </w:rPr>
        <w:t>when supported</w:t>
      </w:r>
      <w:r w:rsidR="00B76BEB">
        <w:rPr>
          <w:rFonts w:ascii="Times New Roman" w:hAnsi="Times New Roman" w:cs="Times New Roman"/>
          <w:b/>
          <w:bCs/>
          <w:lang w:val="en-US" w:eastAsia="ja-JP"/>
        </w:rPr>
        <w:t>)</w:t>
      </w:r>
    </w:p>
    <w:p w14:paraId="56C9889E" w14:textId="46658037" w:rsidR="006B770C" w:rsidRPr="00707F86" w:rsidRDefault="00B74B43"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Support: </w:t>
      </w:r>
      <w:r w:rsidR="00B97322" w:rsidRPr="00707F86">
        <w:rPr>
          <w:rFonts w:ascii="Times New Roman" w:hAnsi="Times New Roman" w:cs="Times New Roman"/>
          <w:lang w:val="en-US" w:eastAsia="ja-JP"/>
        </w:rPr>
        <w:t>Nokia/NSB</w:t>
      </w:r>
      <w:r w:rsidR="005C157D" w:rsidRPr="00707F86">
        <w:rPr>
          <w:rFonts w:ascii="Times New Roman" w:hAnsi="Times New Roman" w:cs="Times New Roman"/>
          <w:lang w:val="en-US" w:eastAsia="ja-JP"/>
        </w:rPr>
        <w:t>, Samsung</w:t>
      </w:r>
    </w:p>
    <w:p w14:paraId="3EF48B28" w14:textId="7143F31F" w:rsidR="00B74B43" w:rsidRPr="00707F86" w:rsidRDefault="00B74B43"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Not support: LG</w:t>
      </w:r>
    </w:p>
    <w:p w14:paraId="1D99FB56" w14:textId="5D95DFE9" w:rsidR="005D2822" w:rsidRPr="00707F86" w:rsidRDefault="00FF0586" w:rsidP="007F1369">
      <w:pPr>
        <w:pStyle w:val="ListParagraph"/>
        <w:numPr>
          <w:ilvl w:val="0"/>
          <w:numId w:val="29"/>
        </w:numPr>
        <w:rPr>
          <w:rFonts w:ascii="Times New Roman" w:hAnsi="Times New Roman" w:cs="Times New Roman"/>
          <w:b/>
          <w:bCs/>
          <w:lang w:val="en-US" w:eastAsia="ja-JP"/>
        </w:rPr>
      </w:pPr>
      <w:r w:rsidRPr="006B770C">
        <w:rPr>
          <w:rFonts w:ascii="Times New Roman" w:hAnsi="Times New Roman" w:cs="Times New Roman"/>
          <w:b/>
          <w:bCs/>
          <w:lang w:val="en-US"/>
        </w:rPr>
        <w:t>Proposed enhancement for CBG based HARQ-ACK feedback reporting</w:t>
      </w:r>
    </w:p>
    <w:p w14:paraId="1725ECE9" w14:textId="74EB3CE8" w:rsidR="002F6633"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Alt-1: </w:t>
      </w:r>
      <w:r w:rsidR="007A406E" w:rsidRPr="00707F86">
        <w:rPr>
          <w:rFonts w:ascii="Times New Roman" w:hAnsi="Times New Roman" w:cs="Times New Roman"/>
          <w:lang w:val="en-US" w:eastAsia="ja-JP"/>
        </w:rPr>
        <w:t xml:space="preserve">CBG overhead reduction, </w:t>
      </w:r>
      <w:r w:rsidR="00844F20" w:rsidRPr="00707F86">
        <w:rPr>
          <w:rFonts w:ascii="Times New Roman" w:hAnsi="Times New Roman" w:cs="Times New Roman"/>
          <w:lang w:val="en-US" w:eastAsia="ja-JP"/>
        </w:rPr>
        <w:t>e.g.,</w:t>
      </w:r>
      <w:r w:rsidR="007A406E" w:rsidRPr="00707F86">
        <w:rPr>
          <w:rFonts w:ascii="Times New Roman" w:hAnsi="Times New Roman" w:cs="Times New Roman"/>
          <w:lang w:val="en-US" w:eastAsia="ja-JP"/>
        </w:rPr>
        <w:t xml:space="preserve"> </w:t>
      </w:r>
      <w:r w:rsidR="002F6633" w:rsidRPr="00707F86">
        <w:rPr>
          <w:rFonts w:ascii="Times New Roman" w:hAnsi="Times New Roman" w:cs="Times New Roman"/>
          <w:lang w:val="en-US" w:eastAsia="ja-JP"/>
        </w:rPr>
        <w:t xml:space="preserve">Per CBG HARQ-ACK </w:t>
      </w:r>
      <w:r w:rsidR="003D6440" w:rsidRPr="00707F86">
        <w:rPr>
          <w:rFonts w:ascii="Times New Roman" w:hAnsi="Times New Roman" w:cs="Times New Roman"/>
          <w:lang w:val="en-US" w:eastAsia="ja-JP"/>
        </w:rPr>
        <w:t>feedback</w:t>
      </w:r>
      <w:r w:rsidR="002F6633" w:rsidRPr="00707F86">
        <w:rPr>
          <w:rFonts w:ascii="Times New Roman" w:hAnsi="Times New Roman" w:cs="Times New Roman"/>
          <w:lang w:val="en-US" w:eastAsia="ja-JP"/>
        </w:rPr>
        <w:t xml:space="preserve"> for erroneous TBs</w:t>
      </w:r>
    </w:p>
    <w:p w14:paraId="6EC61AE4" w14:textId="701E4C21" w:rsidR="002F6633" w:rsidRPr="00707F86" w:rsidRDefault="002F6633" w:rsidP="007F1369">
      <w:pPr>
        <w:pStyle w:val="ListParagraph"/>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Nokia/NSB</w:t>
      </w:r>
      <w:r w:rsidR="00BE213D" w:rsidRPr="00707F86">
        <w:rPr>
          <w:rFonts w:ascii="Times New Roman" w:hAnsi="Times New Roman" w:cs="Times New Roman"/>
          <w:lang w:val="en-US" w:eastAsia="ja-JP"/>
        </w:rPr>
        <w:t>, Lenovo</w:t>
      </w:r>
    </w:p>
    <w:p w14:paraId="4446F051" w14:textId="44CB931D" w:rsidR="002F6633"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sz w:val="24"/>
          <w:lang w:val="en-US" w:eastAsia="ja-JP"/>
        </w:rPr>
        <w:t xml:space="preserve">Alt-2: </w:t>
      </w:r>
      <w:r w:rsidR="002F6633" w:rsidRPr="00707F86">
        <w:rPr>
          <w:rFonts w:ascii="Times New Roman" w:hAnsi="Times New Roman" w:cs="Times New Roman"/>
          <w:sz w:val="24"/>
          <w:lang w:val="en-US" w:eastAsia="ja-JP"/>
        </w:rPr>
        <w:t>Mapping TB related XR information to corresponding CBG</w:t>
      </w:r>
    </w:p>
    <w:p w14:paraId="13411ECA" w14:textId="74CAAB6C" w:rsidR="002F6633" w:rsidRPr="00707F86" w:rsidRDefault="002F6633" w:rsidP="007F1369">
      <w:pPr>
        <w:pStyle w:val="ListParagraph"/>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Lenovo</w:t>
      </w:r>
    </w:p>
    <w:p w14:paraId="1E1F362A" w14:textId="5CBEEF8D" w:rsidR="00170F34"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Alt-3: </w:t>
      </w:r>
      <w:r w:rsidR="00570E2A" w:rsidRPr="00707F86">
        <w:rPr>
          <w:rFonts w:ascii="Times New Roman" w:hAnsi="Times New Roman" w:cs="Times New Roman"/>
          <w:lang w:val="en-US" w:eastAsia="ja-JP"/>
        </w:rPr>
        <w:t>Flexibility in number of</w:t>
      </w:r>
      <w:r w:rsidR="00170F34" w:rsidRPr="00707F86">
        <w:rPr>
          <w:rFonts w:ascii="Times New Roman" w:hAnsi="Times New Roman" w:cs="Times New Roman"/>
          <w:lang w:val="en-US" w:eastAsia="ja-JP"/>
        </w:rPr>
        <w:t xml:space="preserve"> CBGs </w:t>
      </w:r>
      <w:r w:rsidR="00570E2A" w:rsidRPr="00707F86">
        <w:rPr>
          <w:rFonts w:ascii="Times New Roman" w:hAnsi="Times New Roman" w:cs="Times New Roman"/>
          <w:lang w:val="en-US" w:eastAsia="ja-JP"/>
        </w:rPr>
        <w:t>per</w:t>
      </w:r>
      <w:r w:rsidR="00170F34" w:rsidRPr="00707F86">
        <w:rPr>
          <w:rFonts w:ascii="Times New Roman" w:hAnsi="Times New Roman" w:cs="Times New Roman"/>
          <w:lang w:val="en-US" w:eastAsia="ja-JP"/>
        </w:rPr>
        <w:t xml:space="preserve"> TB</w:t>
      </w:r>
    </w:p>
    <w:p w14:paraId="7072CF76" w14:textId="307731B2" w:rsidR="00C10CB1" w:rsidRPr="00707F86" w:rsidRDefault="00C10CB1" w:rsidP="007F1369">
      <w:pPr>
        <w:pStyle w:val="ListParagraph"/>
        <w:numPr>
          <w:ilvl w:val="2"/>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InterDigital</w:t>
      </w:r>
      <w:r w:rsidR="00570E2A" w:rsidRPr="00707F86">
        <w:rPr>
          <w:rFonts w:ascii="Times New Roman" w:hAnsi="Times New Roman" w:cs="Times New Roman"/>
          <w:lang w:val="en-US" w:eastAsia="ja-JP"/>
        </w:rPr>
        <w:t xml:space="preserve">, </w:t>
      </w:r>
      <w:r w:rsidR="005C157D" w:rsidRPr="00707F86">
        <w:rPr>
          <w:rFonts w:ascii="Times New Roman" w:hAnsi="Times New Roman" w:cs="Times New Roman"/>
          <w:lang w:val="en-US" w:eastAsia="ja-JP"/>
        </w:rPr>
        <w:t>Google</w:t>
      </w:r>
    </w:p>
    <w:p w14:paraId="4D071773" w14:textId="39654751" w:rsidR="00B06B78" w:rsidRPr="00707F86" w:rsidRDefault="00707F86" w:rsidP="007F1369">
      <w:pPr>
        <w:pStyle w:val="ListParagraph"/>
        <w:numPr>
          <w:ilvl w:val="1"/>
          <w:numId w:val="29"/>
        </w:numPr>
        <w:tabs>
          <w:tab w:val="left" w:pos="0"/>
        </w:tabs>
        <w:jc w:val="left"/>
        <w:rPr>
          <w:rFonts w:ascii="Times New Roman" w:hAnsi="Times New Roman" w:cs="Times New Roman"/>
          <w:sz w:val="24"/>
          <w:szCs w:val="24"/>
          <w:lang w:val="en-US" w:eastAsia="ja-JP"/>
        </w:rPr>
      </w:pPr>
      <w:r w:rsidRPr="00707F86">
        <w:rPr>
          <w:rFonts w:ascii="Times New Roman" w:hAnsi="Times New Roman" w:cs="Times New Roman"/>
          <w:lang w:val="en-US"/>
        </w:rPr>
        <w:t xml:space="preserve">Alt-4: </w:t>
      </w:r>
      <w:r w:rsidR="00A9745D" w:rsidRPr="00707F86">
        <w:rPr>
          <w:rFonts w:ascii="Times New Roman" w:hAnsi="Times New Roman" w:cs="Times New Roman"/>
          <w:lang w:val="en-US"/>
        </w:rPr>
        <w:t>CBG</w:t>
      </w:r>
      <w:r w:rsidR="00B06B78" w:rsidRPr="002730FD">
        <w:rPr>
          <w:rFonts w:ascii="Times New Roman" w:hAnsi="Times New Roman" w:cs="Times New Roman"/>
          <w:lang w:val="en-US"/>
        </w:rPr>
        <w:t xml:space="preserve"> based transmission to support QoS enhancement at lower layers.</w:t>
      </w:r>
    </w:p>
    <w:p w14:paraId="3AD8B3E5" w14:textId="59EBC8AC" w:rsidR="00B06B78" w:rsidRPr="00707F86" w:rsidRDefault="00B06B78" w:rsidP="007F1369">
      <w:pPr>
        <w:pStyle w:val="ListParagraph"/>
        <w:numPr>
          <w:ilvl w:val="2"/>
          <w:numId w:val="29"/>
        </w:numPr>
        <w:tabs>
          <w:tab w:val="left" w:pos="0"/>
        </w:tabs>
        <w:jc w:val="left"/>
        <w:rPr>
          <w:rFonts w:ascii="Times New Roman" w:hAnsi="Times New Roman" w:cs="Times New Roman"/>
          <w:sz w:val="24"/>
          <w:szCs w:val="24"/>
          <w:lang w:val="en-US" w:eastAsia="ja-JP"/>
        </w:rPr>
      </w:pPr>
      <w:r w:rsidRPr="00707F86">
        <w:rPr>
          <w:rFonts w:ascii="Times New Roman" w:eastAsiaTheme="minorEastAsia" w:hAnsi="Times New Roman" w:cs="Times New Roman"/>
          <w:lang w:val="en-US" w:eastAsia="zh-CN"/>
        </w:rPr>
        <w:t>Apple</w:t>
      </w:r>
    </w:p>
    <w:p w14:paraId="734C834C" w14:textId="77777777" w:rsidR="006B770C" w:rsidRPr="002F6633" w:rsidRDefault="006B770C" w:rsidP="00EC374C">
      <w:pPr>
        <w:rPr>
          <w:lang w:val="en-US" w:eastAsia="zh-CN"/>
        </w:rPr>
      </w:pPr>
    </w:p>
    <w:p w14:paraId="3D7BB35B" w14:textId="77777777" w:rsidR="00EC374C" w:rsidRPr="002F6633" w:rsidRDefault="00EC374C" w:rsidP="00EC374C">
      <w:pPr>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EC374C" w:rsidRPr="00736CC1" w14:paraId="39CC4EB3" w14:textId="77777777" w:rsidTr="00EC374C">
        <w:tc>
          <w:tcPr>
            <w:tcW w:w="1271" w:type="dxa"/>
            <w:shd w:val="clear" w:color="auto" w:fill="A6A6A6" w:themeFill="background1" w:themeFillShade="A6"/>
          </w:tcPr>
          <w:p w14:paraId="2BEF7619" w14:textId="77777777" w:rsidR="00EC374C" w:rsidRPr="00736CC1" w:rsidRDefault="00EC374C"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736CC1">
              <w:rPr>
                <w:rFonts w:ascii="Times New Roman" w:eastAsia="SimSun" w:hAnsi="Times New Roman" w:cs="Times New Roman"/>
                <w:b/>
                <w:bCs/>
                <w:lang w:val="en-US"/>
              </w:rPr>
              <w:lastRenderedPageBreak/>
              <w:t>Company</w:t>
            </w:r>
          </w:p>
        </w:tc>
        <w:tc>
          <w:tcPr>
            <w:tcW w:w="8358" w:type="dxa"/>
            <w:shd w:val="clear" w:color="auto" w:fill="A6A6A6" w:themeFill="background1" w:themeFillShade="A6"/>
          </w:tcPr>
          <w:p w14:paraId="1C92762D" w14:textId="77777777" w:rsidR="00EC374C" w:rsidRPr="00736CC1" w:rsidRDefault="00EC374C" w:rsidP="004D5C5D">
            <w:pPr>
              <w:pStyle w:val="BodyText"/>
              <w:spacing w:afterLines="50"/>
              <w:rPr>
                <w:rFonts w:eastAsiaTheme="minorEastAsia"/>
              </w:rPr>
            </w:pPr>
            <w:r w:rsidRPr="00736CC1">
              <w:rPr>
                <w:rFonts w:ascii="Times New Roman" w:eastAsia="SimSun" w:hAnsi="Times New Roman" w:cs="Times New Roman"/>
                <w:b/>
                <w:bCs/>
                <w:lang w:val="en-US"/>
              </w:rPr>
              <w:t>Summary of Contributions inputs</w:t>
            </w:r>
          </w:p>
        </w:tc>
      </w:tr>
      <w:tr w:rsidR="00194E6D" w:rsidRPr="00736CC1" w14:paraId="700B1D4A" w14:textId="77777777" w:rsidTr="00EC374C">
        <w:tc>
          <w:tcPr>
            <w:tcW w:w="1271" w:type="dxa"/>
          </w:tcPr>
          <w:p w14:paraId="306B03AE" w14:textId="37B7D965" w:rsidR="00194E6D" w:rsidRPr="00736CC1" w:rsidRDefault="00194E6D"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v</w:t>
            </w:r>
            <w:r w:rsidRPr="00736CC1">
              <w:rPr>
                <w:rFonts w:ascii="Times New Roman" w:eastAsia="SimSun" w:hAnsi="Times New Roman" w:cs="Times New Roman"/>
                <w:sz w:val="20"/>
                <w:szCs w:val="20"/>
              </w:rPr>
              <w:t>ivo</w:t>
            </w:r>
          </w:p>
        </w:tc>
        <w:tc>
          <w:tcPr>
            <w:tcW w:w="8358" w:type="dxa"/>
            <w:shd w:val="clear" w:color="auto" w:fill="auto"/>
          </w:tcPr>
          <w:p w14:paraId="3DC3D684" w14:textId="77777777" w:rsidR="00194E6D" w:rsidRPr="00736CC1" w:rsidRDefault="00194E6D" w:rsidP="004D5C5D">
            <w:pPr>
              <w:spacing w:before="120" w:after="120"/>
              <w:rPr>
                <w:rFonts w:eastAsiaTheme="minorEastAsia"/>
                <w:sz w:val="20"/>
                <w:szCs w:val="20"/>
                <w:lang w:eastAsia="zh-CN"/>
              </w:rPr>
            </w:pPr>
            <w:r w:rsidRPr="00736CC1">
              <w:rPr>
                <w:rFonts w:eastAsiaTheme="minorEastAsia"/>
                <w:sz w:val="20"/>
                <w:szCs w:val="20"/>
                <w:lang w:eastAsia="zh-CN"/>
              </w:rPr>
              <w:t xml:space="preserve">For example, multiple PUCCHs may be considered where HARQ-ACK for the earlier PDSCH(s) can be reported earlier than the later PDSCH(s) scheduled by the same DCI, to reduce latency of HARQ-ACK feedback. This provides timelier feedback for gNB scheduler. </w:t>
            </w:r>
          </w:p>
          <w:p w14:paraId="1D0960EB" w14:textId="77777777" w:rsidR="00194E6D" w:rsidRPr="00736CC1" w:rsidRDefault="00194E6D" w:rsidP="004D5C5D">
            <w:pPr>
              <w:spacing w:beforeLines="50" w:before="120" w:afterLines="50" w:after="120"/>
              <w:jc w:val="center"/>
              <w:rPr>
                <w:rFonts w:eastAsiaTheme="minorEastAsia"/>
                <w:sz w:val="20"/>
                <w:szCs w:val="20"/>
                <w:lang w:eastAsia="zh-CN"/>
              </w:rPr>
            </w:pPr>
            <w:r w:rsidRPr="00736CC1">
              <w:rPr>
                <w:noProof/>
                <w:szCs w:val="20"/>
                <w:lang w:val="en-US" w:eastAsia="ko-KR"/>
              </w:rPr>
              <w:drawing>
                <wp:inline distT="0" distB="0" distL="0" distR="0" wp14:anchorId="70F82DC1" wp14:editId="75B07535">
                  <wp:extent cx="5200650" cy="1769358"/>
                  <wp:effectExtent l="0" t="0" r="0" b="0"/>
                  <wp:docPr id="85" name="Picture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bwMode="auto">
                          <a:xfrm>
                            <a:off x="0" y="0"/>
                            <a:ext cx="5214214" cy="1773973"/>
                          </a:xfrm>
                          <a:prstGeom prst="rect">
                            <a:avLst/>
                          </a:prstGeom>
                          <a:noFill/>
                          <a:ln>
                            <a:noFill/>
                          </a:ln>
                        </pic:spPr>
                      </pic:pic>
                    </a:graphicData>
                  </a:graphic>
                </wp:inline>
              </w:drawing>
            </w:r>
          </w:p>
          <w:p w14:paraId="0BD7DE7B" w14:textId="77777777" w:rsidR="00194E6D" w:rsidRPr="00736CC1" w:rsidRDefault="00194E6D" w:rsidP="004D5C5D">
            <w:pPr>
              <w:pStyle w:val="Caption"/>
              <w:spacing w:before="240" w:after="240"/>
              <w:jc w:val="center"/>
              <w:rPr>
                <w:sz w:val="20"/>
                <w:szCs w:val="20"/>
                <w:lang w:eastAsia="zh-CN"/>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5</w:t>
            </w:r>
            <w:r w:rsidRPr="00736CC1">
              <w:rPr>
                <w:szCs w:val="20"/>
              </w:rPr>
              <w:fldChar w:fldCharType="end"/>
            </w:r>
            <w:r w:rsidRPr="00736CC1">
              <w:rPr>
                <w:noProof/>
                <w:sz w:val="20"/>
                <w:szCs w:val="20"/>
              </w:rPr>
              <w:t>.</w:t>
            </w:r>
            <w:r w:rsidRPr="00736CC1">
              <w:rPr>
                <w:sz w:val="20"/>
                <w:szCs w:val="20"/>
                <w:lang w:eastAsia="zh-CN"/>
              </w:rPr>
              <w:t xml:space="preserve"> Multiple PUCCHs for multi-PDSCH scheduling</w:t>
            </w:r>
          </w:p>
          <w:p w14:paraId="737ED69E" w14:textId="77777777" w:rsidR="00194E6D" w:rsidRPr="00736CC1" w:rsidRDefault="00194E6D" w:rsidP="004D5C5D">
            <w:pPr>
              <w:pStyle w:val="Caption"/>
              <w:spacing w:after="0"/>
              <w:jc w:val="center"/>
              <w:rPr>
                <w:b w:val="0"/>
                <w:bCs/>
                <w:i/>
                <w:iCs/>
                <w:sz w:val="20"/>
                <w:szCs w:val="20"/>
              </w:rPr>
            </w:pPr>
            <w:r w:rsidRPr="00736CC1">
              <w:rPr>
                <w:b w:val="0"/>
                <w:bCs/>
                <w:i/>
                <w:iCs/>
                <w:noProof/>
                <w:szCs w:val="20"/>
                <w:lang w:val="en-US" w:eastAsia="ko-KR"/>
              </w:rPr>
              <w:drawing>
                <wp:inline distT="0" distB="0" distL="0" distR="0" wp14:anchorId="30A6CF3A" wp14:editId="0A68B213">
                  <wp:extent cx="4698000" cy="2584800"/>
                  <wp:effectExtent l="0" t="0" r="7620" b="6350"/>
                  <wp:docPr id="86"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bwMode="auto">
                          <a:xfrm>
                            <a:off x="0" y="0"/>
                            <a:ext cx="4698000" cy="2584800"/>
                          </a:xfrm>
                          <a:prstGeom prst="rect">
                            <a:avLst/>
                          </a:prstGeom>
                          <a:noFill/>
                        </pic:spPr>
                      </pic:pic>
                    </a:graphicData>
                  </a:graphic>
                </wp:inline>
              </w:drawing>
            </w:r>
          </w:p>
          <w:p w14:paraId="63FC659B" w14:textId="77777777" w:rsidR="00194E6D" w:rsidRPr="00736CC1" w:rsidRDefault="00194E6D" w:rsidP="004D5C5D">
            <w:pPr>
              <w:pStyle w:val="Caption"/>
              <w:spacing w:before="240" w:after="240"/>
              <w:jc w:val="center"/>
              <w:rPr>
                <w:sz w:val="20"/>
                <w:szCs w:val="20"/>
              </w:rPr>
            </w:pPr>
            <w:r w:rsidRPr="00736CC1">
              <w:rPr>
                <w:sz w:val="20"/>
                <w:szCs w:val="20"/>
              </w:rPr>
              <w:t xml:space="preserve">Figure </w:t>
            </w:r>
            <w:r w:rsidRPr="00736CC1">
              <w:rPr>
                <w:szCs w:val="20"/>
              </w:rPr>
              <w:fldChar w:fldCharType="begin"/>
            </w:r>
            <w:r w:rsidRPr="00736CC1">
              <w:rPr>
                <w:sz w:val="20"/>
                <w:szCs w:val="20"/>
              </w:rPr>
              <w:instrText xml:space="preserve"> SEQ Figure \* ARABIC </w:instrText>
            </w:r>
            <w:r w:rsidRPr="00736CC1">
              <w:rPr>
                <w:szCs w:val="20"/>
              </w:rPr>
              <w:fldChar w:fldCharType="separate"/>
            </w:r>
            <w:r w:rsidRPr="00736CC1">
              <w:rPr>
                <w:noProof/>
                <w:sz w:val="20"/>
                <w:szCs w:val="20"/>
              </w:rPr>
              <w:t>6</w:t>
            </w:r>
            <w:r w:rsidRPr="00736CC1">
              <w:rPr>
                <w:szCs w:val="20"/>
              </w:rPr>
              <w:fldChar w:fldCharType="end"/>
            </w:r>
            <w:r w:rsidRPr="00736CC1">
              <w:rPr>
                <w:sz w:val="20"/>
                <w:szCs w:val="20"/>
              </w:rPr>
              <w:t>. Comparison of capacity performance for multi-PDSCH scheduling with and without earlier HARQ-ACK feedback</w:t>
            </w:r>
          </w:p>
          <w:p w14:paraId="64D2CF09" w14:textId="77777777" w:rsidR="00194E6D" w:rsidRPr="00736CC1" w:rsidRDefault="00194E6D" w:rsidP="004D5C5D">
            <w:pPr>
              <w:pStyle w:val="Caption"/>
              <w:spacing w:after="0"/>
              <w:rPr>
                <w:b w:val="0"/>
                <w:bCs/>
                <w:i/>
                <w:iCs/>
                <w:sz w:val="20"/>
                <w:szCs w:val="20"/>
              </w:rPr>
            </w:pPr>
            <w:r w:rsidRPr="00736CC1">
              <w:rPr>
                <w:bCs/>
                <w:i/>
                <w:iCs/>
                <w:sz w:val="20"/>
                <w:szCs w:val="20"/>
              </w:rPr>
              <w:t xml:space="preserve">Proposal </w:t>
            </w:r>
            <w:r w:rsidRPr="00736CC1">
              <w:rPr>
                <w:szCs w:val="20"/>
              </w:rPr>
              <w:fldChar w:fldCharType="begin"/>
            </w:r>
            <w:r w:rsidRPr="00736CC1">
              <w:rPr>
                <w:i/>
                <w:sz w:val="20"/>
                <w:szCs w:val="20"/>
              </w:rPr>
              <w:instrText xml:space="preserve"> SEQ Proposal \* ARABIC </w:instrText>
            </w:r>
            <w:r w:rsidRPr="00736CC1">
              <w:rPr>
                <w:i/>
                <w:szCs w:val="20"/>
              </w:rPr>
              <w:fldChar w:fldCharType="separate"/>
            </w:r>
            <w:r w:rsidRPr="00736CC1">
              <w:rPr>
                <w:i/>
                <w:noProof/>
                <w:sz w:val="20"/>
                <w:szCs w:val="20"/>
              </w:rPr>
              <w:t>4</w:t>
            </w:r>
            <w:r w:rsidRPr="00736CC1">
              <w:rPr>
                <w:szCs w:val="20"/>
              </w:rPr>
              <w:fldChar w:fldCharType="end"/>
            </w:r>
            <w:r w:rsidRPr="00736CC1">
              <w:rPr>
                <w:bCs/>
                <w:i/>
                <w:iCs/>
                <w:sz w:val="20"/>
                <w:szCs w:val="20"/>
              </w:rPr>
              <w:t>: Study feasibility and potential benefit of earlier HARQ-ACK feedback for a sub-set of PDSCHs scheduled by a single DCI.</w:t>
            </w:r>
          </w:p>
          <w:p w14:paraId="77D2E0E8" w14:textId="23C6CEA9" w:rsidR="00194E6D" w:rsidRPr="00736CC1" w:rsidRDefault="00194E6D" w:rsidP="004D5C5D">
            <w:pPr>
              <w:pStyle w:val="Caption"/>
              <w:spacing w:after="0"/>
              <w:rPr>
                <w:b w:val="0"/>
                <w:bCs/>
                <w:i/>
                <w:iCs/>
                <w:sz w:val="20"/>
                <w:szCs w:val="20"/>
              </w:rPr>
            </w:pPr>
          </w:p>
        </w:tc>
      </w:tr>
      <w:tr w:rsidR="00194E6D" w:rsidRPr="00736CC1" w14:paraId="3AE79914" w14:textId="77777777" w:rsidTr="00EC374C">
        <w:tc>
          <w:tcPr>
            <w:tcW w:w="1271" w:type="dxa"/>
          </w:tcPr>
          <w:p w14:paraId="5CD2425C" w14:textId="7CEA3E45" w:rsidR="00194E6D" w:rsidRPr="00736CC1" w:rsidRDefault="00194E6D"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N</w:t>
            </w:r>
            <w:r w:rsidRPr="00736CC1">
              <w:rPr>
                <w:rFonts w:ascii="Times New Roman" w:eastAsia="SimSun" w:hAnsi="Times New Roman" w:cs="Times New Roman"/>
                <w:sz w:val="20"/>
                <w:szCs w:val="20"/>
              </w:rPr>
              <w:t xml:space="preserve">okia/NSB </w:t>
            </w:r>
          </w:p>
        </w:tc>
        <w:tc>
          <w:tcPr>
            <w:tcW w:w="8358" w:type="dxa"/>
            <w:shd w:val="clear" w:color="auto" w:fill="auto"/>
          </w:tcPr>
          <w:p w14:paraId="30F4B07A" w14:textId="77777777" w:rsidR="00194E6D" w:rsidRPr="00736CC1" w:rsidRDefault="00194E6D" w:rsidP="004D5C5D">
            <w:pPr>
              <w:rPr>
                <w:sz w:val="20"/>
                <w:szCs w:val="20"/>
              </w:rPr>
            </w:pPr>
            <w:r w:rsidRPr="00736CC1">
              <w:rPr>
                <w:sz w:val="20"/>
                <w:szCs w:val="20"/>
              </w:rPr>
              <w:t>Current multi-PxSCH scheduling with single DCI does not support CBG-based transmission which limits the applicability of multi-PxSCH scheduling for XR use cases with very large payloads. We thus propose to study and consider the CBG-based transmission to be supported by multi-PxSCH scheduling with single DCI.</w:t>
            </w:r>
          </w:p>
          <w:p w14:paraId="3622F517" w14:textId="77777777" w:rsidR="00194E6D" w:rsidRPr="00736CC1" w:rsidRDefault="00194E6D" w:rsidP="004D5C5D">
            <w:pPr>
              <w:rPr>
                <w:i/>
                <w:iCs/>
                <w:sz w:val="20"/>
                <w:szCs w:val="20"/>
              </w:rPr>
            </w:pPr>
            <w:r w:rsidRPr="00736CC1">
              <w:rPr>
                <w:b/>
                <w:i/>
                <w:iCs/>
                <w:sz w:val="20"/>
                <w:szCs w:val="20"/>
              </w:rPr>
              <w:t>Proposal 6:</w:t>
            </w:r>
            <w:r w:rsidRPr="00736CC1">
              <w:rPr>
                <w:i/>
                <w:iCs/>
                <w:sz w:val="20"/>
                <w:szCs w:val="20"/>
              </w:rPr>
              <w:t xml:space="preserve"> Consider CBG-based transmission to be supported by multi-PxSCH scheduling with single DCI.</w:t>
            </w:r>
          </w:p>
          <w:p w14:paraId="762132BE" w14:textId="77777777" w:rsidR="00194E6D" w:rsidRPr="00736CC1" w:rsidRDefault="00194E6D" w:rsidP="004D5C5D">
            <w:pPr>
              <w:rPr>
                <w:sz w:val="20"/>
                <w:szCs w:val="20"/>
              </w:rPr>
            </w:pPr>
          </w:p>
          <w:p w14:paraId="72A4967C" w14:textId="77777777" w:rsidR="00194E6D" w:rsidRPr="00736CC1" w:rsidRDefault="00194E6D" w:rsidP="004D5C5D">
            <w:pPr>
              <w:rPr>
                <w:sz w:val="20"/>
                <w:szCs w:val="20"/>
              </w:rPr>
            </w:pPr>
            <w:r w:rsidRPr="00736CC1">
              <w:rPr>
                <w:sz w:val="20"/>
                <w:szCs w:val="20"/>
              </w:rPr>
              <w:t xml:space="preserve">One of the changes compared to the legacy CBG-based single-PDSCH scheduling is the increase in the HARQ feedback overhead. For instance, if a total number of N PDSCH transmissions are co-scheduled and each contain M CBGs, the total number of HARQ </w:t>
            </w:r>
            <w:r w:rsidRPr="00736CC1">
              <w:rPr>
                <w:sz w:val="20"/>
                <w:szCs w:val="20"/>
              </w:rPr>
              <w:lastRenderedPageBreak/>
              <w:t>ACK/NACK feedback is of size of M*N. When M = 8 and N = 8, the total HARQ ACK/NACK feedback can be signifant.</w:t>
            </w:r>
          </w:p>
          <w:p w14:paraId="2F2E0FCE" w14:textId="77777777" w:rsidR="00194E6D" w:rsidRPr="00736CC1" w:rsidRDefault="00194E6D" w:rsidP="004D5C5D">
            <w:pPr>
              <w:rPr>
                <w:i/>
                <w:iCs/>
                <w:sz w:val="20"/>
                <w:szCs w:val="20"/>
              </w:rPr>
            </w:pPr>
            <w:r w:rsidRPr="00736CC1">
              <w:rPr>
                <w:b/>
                <w:bCs/>
                <w:i/>
                <w:iCs/>
                <w:sz w:val="20"/>
                <w:szCs w:val="20"/>
              </w:rPr>
              <w:t xml:space="preserve">Observation 2: </w:t>
            </w:r>
            <w:r w:rsidRPr="00736CC1">
              <w:rPr>
                <w:i/>
                <w:iCs/>
                <w:sz w:val="20"/>
                <w:szCs w:val="20"/>
              </w:rPr>
              <w:t>Size of HARQ feedback increases as in CBG-based multi-PDSCH transmissions.</w:t>
            </w:r>
          </w:p>
          <w:p w14:paraId="152115F3" w14:textId="77777777" w:rsidR="00194E6D" w:rsidRPr="00736CC1" w:rsidRDefault="00194E6D" w:rsidP="004D5C5D">
            <w:pPr>
              <w:rPr>
                <w:sz w:val="20"/>
                <w:szCs w:val="20"/>
              </w:rPr>
            </w:pPr>
            <w:r w:rsidRPr="00736CC1">
              <w:rPr>
                <w:sz w:val="20"/>
                <w:szCs w:val="20"/>
              </w:rPr>
              <w:t xml:space="preserve">One way to limit this additional overhead is to use some compression techniques to reduce the number of feedback bits. For instance, one possible approach is to consider to send the per CBG HARQ ACK/NACK feedback for the TBs that are in error. </w:t>
            </w:r>
          </w:p>
          <w:p w14:paraId="0916632E" w14:textId="6084CBA6" w:rsidR="00194E6D" w:rsidRPr="00736CC1" w:rsidRDefault="00194E6D" w:rsidP="008113C3">
            <w:pPr>
              <w:rPr>
                <w:i/>
                <w:iCs/>
                <w:sz w:val="20"/>
                <w:szCs w:val="20"/>
              </w:rPr>
            </w:pPr>
            <w:r w:rsidRPr="00736CC1">
              <w:rPr>
                <w:b/>
                <w:bCs/>
                <w:i/>
                <w:iCs/>
                <w:sz w:val="20"/>
                <w:szCs w:val="20"/>
              </w:rPr>
              <w:t>Proposal</w:t>
            </w:r>
            <w:r w:rsidRPr="00736CC1">
              <w:rPr>
                <w:i/>
                <w:iCs/>
                <w:sz w:val="20"/>
                <w:szCs w:val="20"/>
              </w:rPr>
              <w:t xml:space="preserve"> </w:t>
            </w:r>
            <w:r w:rsidRPr="00736CC1">
              <w:rPr>
                <w:b/>
                <w:bCs/>
                <w:i/>
                <w:iCs/>
                <w:sz w:val="20"/>
                <w:szCs w:val="20"/>
              </w:rPr>
              <w:t>7</w:t>
            </w:r>
            <w:r w:rsidRPr="00736CC1">
              <w:rPr>
                <w:i/>
                <w:iCs/>
                <w:sz w:val="20"/>
                <w:szCs w:val="20"/>
              </w:rPr>
              <w:t>: Consider the per CBG HARQ ACK/NACK feedback for the TBs that are in error to reduce the size of the HARQ feedback in case of CBG-based multi-PDSCH scheduling schemes are specified.</w:t>
            </w:r>
            <w:r w:rsidRPr="00736CC1">
              <w:rPr>
                <w:rFonts w:ascii="Times New Roman" w:eastAsia="SimSun" w:hAnsi="Times New Roman" w:cs="Times New Roman"/>
                <w:sz w:val="20"/>
                <w:szCs w:val="20"/>
                <w:lang w:val="en-US"/>
              </w:rPr>
              <w:t xml:space="preserve">  </w:t>
            </w:r>
          </w:p>
        </w:tc>
      </w:tr>
      <w:tr w:rsidR="00194E6D" w:rsidRPr="00736CC1" w14:paraId="2AA16FC3" w14:textId="77777777" w:rsidTr="00EC374C">
        <w:tc>
          <w:tcPr>
            <w:tcW w:w="1271" w:type="dxa"/>
          </w:tcPr>
          <w:p w14:paraId="5FBBDAA5" w14:textId="7FB5C970" w:rsidR="00194E6D" w:rsidRPr="00736CC1" w:rsidRDefault="00194E6D"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lastRenderedPageBreak/>
              <w:t>I</w:t>
            </w:r>
            <w:r w:rsidRPr="00736CC1">
              <w:rPr>
                <w:rFonts w:ascii="Times New Roman" w:eastAsia="SimSun" w:hAnsi="Times New Roman" w:cs="Times New Roman"/>
                <w:sz w:val="20"/>
                <w:szCs w:val="20"/>
              </w:rPr>
              <w:t>nterDigital</w:t>
            </w:r>
          </w:p>
        </w:tc>
        <w:tc>
          <w:tcPr>
            <w:tcW w:w="8358" w:type="dxa"/>
            <w:shd w:val="clear" w:color="auto" w:fill="auto"/>
          </w:tcPr>
          <w:p w14:paraId="27FD9475" w14:textId="563DFE02" w:rsidR="00194E6D" w:rsidRPr="00736CC1" w:rsidRDefault="00194E6D" w:rsidP="004D5C5D">
            <w:pPr>
              <w:rPr>
                <w:sz w:val="20"/>
                <w:szCs w:val="20"/>
                <w:lang w:eastAsia="zh-CN"/>
              </w:rPr>
            </w:pPr>
            <w:r w:rsidRPr="00736CC1">
              <w:rPr>
                <w:sz w:val="20"/>
                <w:szCs w:val="20"/>
                <w:lang w:eastAsia="zh-CN"/>
              </w:rPr>
              <w:t xml:space="preserve">When transmitting different types of video frames (e.g. I-frame, P/B-frames), the corresponding PDU sets may consist of variable payload sizes at each periodic occasion. In this scenario, using a fixed number of CBGs per TB in each period, regardless of the TB size, may increase overhead. For saving the overhead during feedback, it can be beneficial to use a different number of CBGs based on the TB sizes. </w:t>
            </w:r>
          </w:p>
          <w:p w14:paraId="46350599" w14:textId="77777777" w:rsidR="00194E6D" w:rsidRPr="00736CC1" w:rsidRDefault="00194E6D" w:rsidP="004D5C5D">
            <w:pPr>
              <w:ind w:left="1699" w:hanging="1699"/>
              <w:rPr>
                <w:rFonts w:cs="Arial"/>
                <w:bCs/>
                <w:sz w:val="20"/>
                <w:szCs w:val="20"/>
              </w:rPr>
            </w:pPr>
            <w:r w:rsidRPr="00736CC1">
              <w:rPr>
                <w:rFonts w:cs="Arial"/>
                <w:b/>
                <w:sz w:val="20"/>
                <w:szCs w:val="20"/>
              </w:rPr>
              <w:t>Proposal 15:</w:t>
            </w:r>
            <w:r w:rsidRPr="00736CC1">
              <w:rPr>
                <w:rFonts w:cs="Arial"/>
                <w:b/>
                <w:sz w:val="20"/>
                <w:szCs w:val="20"/>
              </w:rPr>
              <w:tab/>
            </w:r>
            <w:r w:rsidRPr="00736CC1">
              <w:rPr>
                <w:rFonts w:cs="Arial"/>
                <w:bCs/>
                <w:sz w:val="20"/>
                <w:szCs w:val="20"/>
              </w:rPr>
              <w:t>Support configuring in UE different number of CBGs associated with different TB sizes</w:t>
            </w:r>
          </w:p>
          <w:p w14:paraId="7B24A827" w14:textId="77777777" w:rsidR="00194E6D" w:rsidRPr="00736CC1" w:rsidRDefault="00194E6D" w:rsidP="004D5C5D">
            <w:pPr>
              <w:ind w:left="1699" w:hanging="1699"/>
              <w:rPr>
                <w:rFonts w:cs="Arial"/>
                <w:bCs/>
                <w:sz w:val="20"/>
                <w:szCs w:val="20"/>
              </w:rPr>
            </w:pPr>
            <w:r w:rsidRPr="00736CC1">
              <w:rPr>
                <w:rFonts w:cs="Arial"/>
                <w:b/>
                <w:sz w:val="20"/>
                <w:szCs w:val="20"/>
              </w:rPr>
              <w:t>Proposal 16:</w:t>
            </w:r>
            <w:r w:rsidRPr="00736CC1">
              <w:rPr>
                <w:rFonts w:cs="Arial"/>
                <w:b/>
                <w:sz w:val="20"/>
                <w:szCs w:val="20"/>
              </w:rPr>
              <w:tab/>
            </w:r>
            <w:r w:rsidRPr="00736CC1">
              <w:rPr>
                <w:rFonts w:cs="Arial"/>
                <w:bCs/>
                <w:sz w:val="20"/>
                <w:szCs w:val="20"/>
              </w:rPr>
              <w:t>Support dynamic adaptation (e.g. via DCI) to the number of CBGs per TB</w:t>
            </w:r>
          </w:p>
          <w:p w14:paraId="4853DDBF" w14:textId="77777777" w:rsidR="00194E6D" w:rsidRPr="00736CC1" w:rsidRDefault="00194E6D" w:rsidP="004D5C5D">
            <w:pPr>
              <w:rPr>
                <w:sz w:val="20"/>
                <w:szCs w:val="20"/>
                <w:lang w:eastAsia="zh-CN"/>
              </w:rPr>
            </w:pPr>
            <w:r w:rsidRPr="00736CC1">
              <w:rPr>
                <w:sz w:val="20"/>
                <w:szCs w:val="20"/>
                <w:lang w:eastAsia="zh-CN"/>
              </w:rPr>
              <w:t xml:space="preserve">For XR traffic consisting of multiple PDU sets which may be transmitted via multiple-PxSCH, the size of each TB in the multi-PxSCH need not be the same. </w:t>
            </w:r>
          </w:p>
          <w:p w14:paraId="546ED2B6" w14:textId="77777777" w:rsidR="00194E6D" w:rsidRPr="00736CC1" w:rsidRDefault="00194E6D" w:rsidP="004D5C5D">
            <w:pPr>
              <w:rPr>
                <w:sz w:val="20"/>
                <w:szCs w:val="20"/>
                <w:lang w:eastAsia="zh-CN"/>
              </w:rPr>
            </w:pPr>
            <w:r w:rsidRPr="00736CC1">
              <w:rPr>
                <w:sz w:val="20"/>
                <w:szCs w:val="20"/>
                <w:lang w:eastAsia="zh-CN"/>
              </w:rPr>
              <w:t xml:space="preserve">In this case, using the same number of CBGs per TB when performing multi-PxSCH scheduling may be inefficient. </w:t>
            </w:r>
          </w:p>
          <w:p w14:paraId="3A96604B" w14:textId="77777777" w:rsidR="00194E6D" w:rsidRPr="00736CC1" w:rsidRDefault="00194E6D" w:rsidP="004D5C5D">
            <w:pPr>
              <w:ind w:left="1699" w:hanging="1699"/>
              <w:rPr>
                <w:rFonts w:cs="Arial"/>
                <w:b/>
                <w:sz w:val="20"/>
                <w:szCs w:val="20"/>
              </w:rPr>
            </w:pPr>
            <w:r w:rsidRPr="00736CC1">
              <w:rPr>
                <w:rFonts w:cs="Arial"/>
                <w:b/>
                <w:sz w:val="20"/>
                <w:szCs w:val="20"/>
              </w:rPr>
              <w:t>Proposal 17:</w:t>
            </w:r>
            <w:r w:rsidRPr="00736CC1">
              <w:rPr>
                <w:rFonts w:cs="Arial"/>
                <w:b/>
                <w:sz w:val="20"/>
                <w:szCs w:val="20"/>
              </w:rPr>
              <w:tab/>
            </w:r>
            <w:r w:rsidRPr="00736CC1">
              <w:rPr>
                <w:rFonts w:cs="Arial"/>
                <w:bCs/>
                <w:sz w:val="20"/>
                <w:szCs w:val="20"/>
              </w:rPr>
              <w:t>Support CBG enhancements with different number of CBGs for the different TBs in multi-PxSCH scheduling</w:t>
            </w:r>
          </w:p>
          <w:p w14:paraId="215A920B" w14:textId="77777777" w:rsidR="00194E6D" w:rsidRPr="00736CC1" w:rsidRDefault="00194E6D" w:rsidP="008113C3">
            <w:pPr>
              <w:overflowPunct w:val="0"/>
              <w:autoSpaceDE w:val="0"/>
              <w:autoSpaceDN w:val="0"/>
              <w:adjustRightInd w:val="0"/>
              <w:textAlignment w:val="baseline"/>
              <w:rPr>
                <w:rFonts w:ascii="Times New Roman" w:eastAsia="SimSun" w:hAnsi="Times New Roman" w:cs="Times New Roman"/>
                <w:sz w:val="20"/>
                <w:szCs w:val="20"/>
                <w:lang w:val="en-US"/>
              </w:rPr>
            </w:pPr>
          </w:p>
        </w:tc>
      </w:tr>
      <w:tr w:rsidR="00194E6D" w:rsidRPr="00736CC1" w14:paraId="009E14AD" w14:textId="77777777" w:rsidTr="00EC374C">
        <w:tc>
          <w:tcPr>
            <w:tcW w:w="1271" w:type="dxa"/>
          </w:tcPr>
          <w:p w14:paraId="47AEBDD5" w14:textId="08A2BCED" w:rsidR="00194E6D" w:rsidRPr="00736CC1" w:rsidRDefault="00194E6D"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t>Q</w:t>
            </w:r>
            <w:r w:rsidRPr="00736CC1">
              <w:rPr>
                <w:rFonts w:ascii="Times New Roman" w:eastAsia="SimSun" w:hAnsi="Times New Roman" w:cs="Times New Roman"/>
                <w:sz w:val="20"/>
                <w:szCs w:val="20"/>
              </w:rPr>
              <w:t>ualcomm</w:t>
            </w:r>
          </w:p>
        </w:tc>
        <w:tc>
          <w:tcPr>
            <w:tcW w:w="8358" w:type="dxa"/>
            <w:shd w:val="clear" w:color="auto" w:fill="auto"/>
          </w:tcPr>
          <w:p w14:paraId="4CDD65A0" w14:textId="77777777" w:rsidR="00194E6D" w:rsidRPr="00736CC1" w:rsidRDefault="00194E6D" w:rsidP="004D5C5D">
            <w:pPr>
              <w:spacing w:after="0"/>
              <w:rPr>
                <w:b/>
                <w:bCs/>
                <w:i/>
                <w:iCs/>
                <w:sz w:val="20"/>
                <w:szCs w:val="20"/>
              </w:rPr>
            </w:pPr>
            <w:r w:rsidRPr="00736CC1">
              <w:rPr>
                <w:b/>
                <w:bCs/>
                <w:i/>
                <w:iCs/>
                <w:sz w:val="20"/>
                <w:szCs w:val="20"/>
              </w:rPr>
              <w:t xml:space="preserve">Proposal </w:t>
            </w:r>
            <w:r w:rsidRPr="00736CC1">
              <w:rPr>
                <w:b/>
                <w:bCs/>
                <w:i/>
                <w:iCs/>
                <w:szCs w:val="20"/>
              </w:rPr>
              <w:fldChar w:fldCharType="begin"/>
            </w:r>
            <w:r w:rsidRPr="00736CC1">
              <w:rPr>
                <w:b/>
                <w:bCs/>
                <w:i/>
                <w:iCs/>
                <w:sz w:val="20"/>
                <w:szCs w:val="20"/>
              </w:rPr>
              <w:instrText xml:space="preserve"> SEQ Proposal \* ARABIC </w:instrText>
            </w:r>
            <w:r w:rsidRPr="00736CC1">
              <w:rPr>
                <w:b/>
                <w:bCs/>
                <w:i/>
                <w:iCs/>
                <w:szCs w:val="20"/>
              </w:rPr>
              <w:fldChar w:fldCharType="separate"/>
            </w:r>
            <w:r w:rsidRPr="00736CC1">
              <w:rPr>
                <w:b/>
                <w:bCs/>
                <w:i/>
                <w:iCs/>
                <w:noProof/>
                <w:sz w:val="20"/>
                <w:szCs w:val="20"/>
              </w:rPr>
              <w:t>14</w:t>
            </w:r>
            <w:r w:rsidRPr="00736CC1">
              <w:rPr>
                <w:b/>
                <w:bCs/>
                <w:i/>
                <w:iCs/>
                <w:szCs w:val="20"/>
              </w:rPr>
              <w:fldChar w:fldCharType="end"/>
            </w:r>
            <w:r w:rsidRPr="00736CC1">
              <w:rPr>
                <w:b/>
                <w:bCs/>
                <w:i/>
                <w:iCs/>
                <w:sz w:val="20"/>
                <w:szCs w:val="20"/>
              </w:rPr>
              <w:t>: For XR, consider studying enhancements for single DCI scheduling multi-PDSCH/PUSCH grants including:</w:t>
            </w:r>
          </w:p>
          <w:p w14:paraId="64908F01" w14:textId="77777777" w:rsidR="00194E6D" w:rsidRPr="002730FD" w:rsidRDefault="00194E6D"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different configurations per PDSCH/PUSCH in a single DCI grant</w:t>
            </w:r>
          </w:p>
          <w:p w14:paraId="18CAF813" w14:textId="77777777" w:rsidR="00194E6D" w:rsidRPr="002730FD" w:rsidRDefault="00194E6D"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the gNB to change the behavior of one or more of the already granted PDSCHs/PUSCHs after the granting DCI</w:t>
            </w:r>
          </w:p>
          <w:p w14:paraId="3D9BBB28" w14:textId="77777777" w:rsidR="00194E6D" w:rsidRPr="002730FD" w:rsidRDefault="00194E6D"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multiple HARQ-ACKs each for a subset of the multiple PDSCHs</w:t>
            </w:r>
          </w:p>
          <w:p w14:paraId="1A67C799" w14:textId="77777777" w:rsidR="00194E6D" w:rsidRPr="00736CC1" w:rsidRDefault="00194E6D" w:rsidP="004D5C5D">
            <w:pPr>
              <w:jc w:val="center"/>
              <w:rPr>
                <w:sz w:val="20"/>
                <w:szCs w:val="20"/>
              </w:rPr>
            </w:pPr>
            <w:r w:rsidRPr="00736CC1">
              <w:rPr>
                <w:sz w:val="20"/>
                <w:szCs w:val="20"/>
              </w:rPr>
              <w:object w:dxaOrig="11506" w:dyaOrig="3076" w14:anchorId="68E27F73">
                <v:shape id="_x0000_i1035" type="#_x0000_t75" style="width:374.5pt;height:100.5pt" o:ole="">
                  <v:imagedata r:id="rId102" o:title=""/>
                </v:shape>
                <o:OLEObject Type="Embed" ProgID="Visio.Drawing.15" ShapeID="_x0000_i1035" DrawAspect="Content" ObjectID="_1727005341" r:id="rId103"/>
              </w:object>
            </w:r>
          </w:p>
          <w:p w14:paraId="1A60F8CC" w14:textId="77777777" w:rsidR="00194E6D" w:rsidRPr="00736CC1" w:rsidRDefault="00194E6D" w:rsidP="004D5C5D">
            <w:pPr>
              <w:ind w:left="360"/>
              <w:jc w:val="center"/>
              <w:rPr>
                <w:b/>
                <w:bCs/>
                <w:sz w:val="20"/>
                <w:szCs w:val="20"/>
              </w:rPr>
            </w:pPr>
            <w:r w:rsidRPr="00736CC1">
              <w:rPr>
                <w:b/>
                <w:bCs/>
                <w:sz w:val="20"/>
                <w:szCs w:val="20"/>
              </w:rPr>
              <w:t xml:space="preserve">Figure </w:t>
            </w:r>
            <w:r w:rsidRPr="00736CC1">
              <w:rPr>
                <w:b/>
                <w:bCs/>
                <w:szCs w:val="20"/>
              </w:rPr>
              <w:fldChar w:fldCharType="begin"/>
            </w:r>
            <w:r w:rsidRPr="00736CC1">
              <w:rPr>
                <w:b/>
                <w:bCs/>
                <w:sz w:val="20"/>
                <w:szCs w:val="20"/>
              </w:rPr>
              <w:instrText>SEQ Figure \* ARABIC</w:instrText>
            </w:r>
            <w:r w:rsidRPr="00736CC1">
              <w:rPr>
                <w:b/>
                <w:bCs/>
                <w:szCs w:val="20"/>
              </w:rPr>
              <w:fldChar w:fldCharType="separate"/>
            </w:r>
            <w:r w:rsidRPr="00736CC1">
              <w:rPr>
                <w:b/>
                <w:bCs/>
                <w:noProof/>
                <w:sz w:val="20"/>
                <w:szCs w:val="20"/>
              </w:rPr>
              <w:t>13</w:t>
            </w:r>
            <w:r w:rsidRPr="00736CC1">
              <w:rPr>
                <w:b/>
                <w:bCs/>
                <w:szCs w:val="20"/>
              </w:rPr>
              <w:fldChar w:fldCharType="end"/>
            </w:r>
            <w:r w:rsidRPr="00736CC1">
              <w:rPr>
                <w:b/>
                <w:bCs/>
                <w:sz w:val="20"/>
                <w:szCs w:val="20"/>
              </w:rPr>
              <w:t>: Enhanced single-DCI multi-PDSCH</w:t>
            </w:r>
          </w:p>
          <w:p w14:paraId="15357723" w14:textId="77777777" w:rsidR="00194E6D" w:rsidRPr="00736CC1" w:rsidRDefault="00194E6D" w:rsidP="004D5C5D">
            <w:pPr>
              <w:ind w:left="360"/>
              <w:jc w:val="center"/>
              <w:rPr>
                <w:b/>
                <w:bCs/>
                <w:sz w:val="20"/>
                <w:szCs w:val="20"/>
              </w:rPr>
            </w:pPr>
            <w:r w:rsidRPr="00736CC1">
              <w:rPr>
                <w:b/>
                <w:bCs/>
                <w:noProof/>
                <w:szCs w:val="20"/>
                <w:lang w:val="en-US" w:eastAsia="ko-KR"/>
              </w:rPr>
              <w:lastRenderedPageBreak/>
              <w:drawing>
                <wp:inline distT="0" distB="0" distL="0" distR="0" wp14:anchorId="151C1DF3" wp14:editId="72B5B24A">
                  <wp:extent cx="4028792" cy="1233172"/>
                  <wp:effectExtent l="0" t="0" r="0" b="5080"/>
                  <wp:docPr id="110" name="Picture 10">
                    <a:extLst xmlns:a="http://schemas.openxmlformats.org/drawingml/2006/main">
                      <a:ext uri="{FF2B5EF4-FFF2-40B4-BE49-F238E27FC236}">
                        <a16:creationId xmlns:a16="http://schemas.microsoft.com/office/drawing/2014/main" id="{BC963814-3634-2EEE-AF78-4C8160A90D28}"/>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a:extLst>
                              <a:ext uri="{FF2B5EF4-FFF2-40B4-BE49-F238E27FC236}">
                                <a16:creationId xmlns:a16="http://schemas.microsoft.com/office/drawing/2014/main" id="{BC963814-3634-2EEE-AF78-4C8160A90D28}"/>
                              </a:ext>
                            </a:extLst>
                          </pic:cNvPr>
                          <pic:cNvPicPr>
                            <a:picLocks noChangeAspect="1"/>
                          </pic:cNvPicPr>
                        </pic:nvPicPr>
                        <pic:blipFill>
                          <a:blip r:embed="rId104"/>
                          <a:stretch>
                            <a:fillRect/>
                          </a:stretch>
                        </pic:blipFill>
                        <pic:spPr>
                          <a:xfrm>
                            <a:off x="0" y="0"/>
                            <a:ext cx="4041590" cy="1237089"/>
                          </a:xfrm>
                          <a:prstGeom prst="rect">
                            <a:avLst/>
                          </a:prstGeom>
                        </pic:spPr>
                      </pic:pic>
                    </a:graphicData>
                  </a:graphic>
                </wp:inline>
              </w:drawing>
            </w:r>
          </w:p>
          <w:p w14:paraId="3F284910" w14:textId="77777777" w:rsidR="00194E6D" w:rsidRPr="00736CC1" w:rsidRDefault="00194E6D" w:rsidP="004D5C5D">
            <w:pPr>
              <w:ind w:left="360"/>
              <w:jc w:val="center"/>
              <w:rPr>
                <w:b/>
                <w:bCs/>
                <w:sz w:val="20"/>
                <w:szCs w:val="20"/>
              </w:rPr>
            </w:pPr>
            <w:r w:rsidRPr="00736CC1">
              <w:rPr>
                <w:b/>
                <w:bCs/>
                <w:sz w:val="20"/>
                <w:szCs w:val="20"/>
              </w:rPr>
              <w:t xml:space="preserve">Figure </w:t>
            </w:r>
            <w:r w:rsidRPr="00736CC1">
              <w:rPr>
                <w:b/>
                <w:bCs/>
                <w:szCs w:val="20"/>
              </w:rPr>
              <w:fldChar w:fldCharType="begin"/>
            </w:r>
            <w:r w:rsidRPr="00736CC1">
              <w:rPr>
                <w:b/>
                <w:bCs/>
                <w:sz w:val="20"/>
                <w:szCs w:val="20"/>
              </w:rPr>
              <w:instrText>SEQ Figure \* ARABIC</w:instrText>
            </w:r>
            <w:r w:rsidRPr="00736CC1">
              <w:rPr>
                <w:b/>
                <w:bCs/>
                <w:szCs w:val="20"/>
              </w:rPr>
              <w:fldChar w:fldCharType="separate"/>
            </w:r>
            <w:r w:rsidRPr="00736CC1">
              <w:rPr>
                <w:b/>
                <w:bCs/>
                <w:noProof/>
                <w:sz w:val="20"/>
                <w:szCs w:val="20"/>
              </w:rPr>
              <w:t>14</w:t>
            </w:r>
            <w:r w:rsidRPr="00736CC1">
              <w:rPr>
                <w:b/>
                <w:bCs/>
                <w:szCs w:val="20"/>
              </w:rPr>
              <w:fldChar w:fldCharType="end"/>
            </w:r>
            <w:r w:rsidRPr="00736CC1">
              <w:rPr>
                <w:b/>
                <w:bCs/>
                <w:sz w:val="20"/>
                <w:szCs w:val="20"/>
              </w:rPr>
              <w:t>: Multiple HARQ-ACKs</w:t>
            </w:r>
          </w:p>
          <w:p w14:paraId="0787D25E" w14:textId="77777777" w:rsidR="00194E6D" w:rsidRPr="00736CC1" w:rsidRDefault="00194E6D" w:rsidP="004D5C5D">
            <w:pPr>
              <w:rPr>
                <w:b/>
                <w:bCs/>
                <w:i/>
                <w:iCs/>
                <w:sz w:val="20"/>
                <w:szCs w:val="20"/>
                <w:lang w:val="en-US"/>
              </w:rPr>
            </w:pPr>
            <w:r w:rsidRPr="00736CC1">
              <w:rPr>
                <w:rFonts w:ascii="Times New Roman" w:eastAsia="SimSun" w:hAnsi="Times New Roman" w:cs="Times New Roman"/>
                <w:sz w:val="20"/>
                <w:szCs w:val="20"/>
                <w:lang w:val="en-US"/>
              </w:rPr>
              <w:t xml:space="preserve"> </w:t>
            </w:r>
          </w:p>
        </w:tc>
      </w:tr>
      <w:tr w:rsidR="00194E6D" w:rsidRPr="00736CC1" w14:paraId="1A8D2EE0" w14:textId="77777777" w:rsidTr="00EC374C">
        <w:tc>
          <w:tcPr>
            <w:tcW w:w="1271" w:type="dxa"/>
          </w:tcPr>
          <w:p w14:paraId="34CEC597" w14:textId="1130A1F1" w:rsidR="00194E6D" w:rsidRPr="00736CC1" w:rsidRDefault="00E16C83"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736CC1">
              <w:rPr>
                <w:rFonts w:ascii="Times New Roman" w:eastAsia="SimSun" w:hAnsi="Times New Roman" w:cs="Times New Roman"/>
                <w:sz w:val="20"/>
                <w:szCs w:val="20"/>
                <w:lang w:val="en-US"/>
              </w:rPr>
              <w:lastRenderedPageBreak/>
              <w:t>ZTE, Sanechips</w:t>
            </w:r>
          </w:p>
        </w:tc>
        <w:tc>
          <w:tcPr>
            <w:tcW w:w="8358" w:type="dxa"/>
            <w:shd w:val="clear" w:color="auto" w:fill="auto"/>
          </w:tcPr>
          <w:p w14:paraId="56AD1C91" w14:textId="77777777" w:rsidR="00194E6D" w:rsidRPr="00736CC1" w:rsidRDefault="00194E6D" w:rsidP="004D5C5D">
            <w:pPr>
              <w:spacing w:before="120" w:after="120"/>
              <w:rPr>
                <w:sz w:val="20"/>
                <w:szCs w:val="20"/>
              </w:rPr>
            </w:pPr>
            <w:r w:rsidRPr="00736CC1">
              <w:rPr>
                <w:sz w:val="20"/>
                <w:szCs w:val="20"/>
              </w:rPr>
              <w:t xml:space="preserve">If HARQ-ACK can be reported in multiple slots according to corresponding groups of the scheduled downlink transmissions. Accordingly, delay of HARQ-ACK for a group of PDSCHs can be reduced. In other words, </w:t>
            </w:r>
            <w:r w:rsidRPr="00736CC1">
              <w:rPr>
                <w:rFonts w:hint="eastAsia"/>
                <w:sz w:val="20"/>
                <w:szCs w:val="20"/>
              </w:rPr>
              <w:t xml:space="preserve">to improve the capacity of DL transmission, </w:t>
            </w:r>
            <w:r w:rsidRPr="00736CC1">
              <w:rPr>
                <w:sz w:val="20"/>
                <w:szCs w:val="20"/>
              </w:rPr>
              <w:t>partial DL transmission can be re</w:t>
            </w:r>
            <w:r w:rsidRPr="00736CC1">
              <w:rPr>
                <w:rFonts w:hint="eastAsia"/>
                <w:sz w:val="20"/>
                <w:szCs w:val="20"/>
              </w:rPr>
              <w:t>-</w:t>
            </w:r>
            <w:r w:rsidRPr="00736CC1">
              <w:rPr>
                <w:sz w:val="20"/>
                <w:szCs w:val="20"/>
              </w:rPr>
              <w:t xml:space="preserve">transmitted earlier if </w:t>
            </w:r>
            <w:r w:rsidRPr="00736CC1">
              <w:rPr>
                <w:rFonts w:hint="eastAsia"/>
                <w:sz w:val="20"/>
                <w:szCs w:val="20"/>
              </w:rPr>
              <w:t xml:space="preserve">it is </w:t>
            </w:r>
            <w:r w:rsidRPr="00736CC1">
              <w:rPr>
                <w:sz w:val="20"/>
                <w:szCs w:val="20"/>
              </w:rPr>
              <w:t xml:space="preserve">not detected correctly by the </w:t>
            </w:r>
            <w:r w:rsidRPr="00736CC1">
              <w:rPr>
                <w:rFonts w:hint="eastAsia"/>
                <w:sz w:val="20"/>
                <w:szCs w:val="20"/>
              </w:rPr>
              <w:t>UE</w:t>
            </w:r>
            <w:r w:rsidRPr="00736CC1">
              <w:rPr>
                <w:sz w:val="20"/>
                <w:szCs w:val="20"/>
              </w:rPr>
              <w:t>.</w:t>
            </w:r>
          </w:p>
          <w:p w14:paraId="4A2DC503" w14:textId="1E534746" w:rsidR="00194E6D" w:rsidRPr="00736CC1" w:rsidRDefault="00194E6D" w:rsidP="00864785">
            <w:pPr>
              <w:pStyle w:val="YJ-Observation"/>
              <w:numPr>
                <w:ilvl w:val="0"/>
                <w:numId w:val="0"/>
              </w:numPr>
              <w:spacing w:before="120" w:after="120"/>
              <w:jc w:val="both"/>
              <w:rPr>
                <w:rFonts w:ascii="Arial" w:eastAsia="Calibri" w:hAnsi="Arial" w:cs="Arial"/>
                <w:kern w:val="0"/>
                <w:sz w:val="20"/>
                <w:lang w:eastAsia="ja-JP"/>
              </w:rPr>
            </w:pPr>
            <w:r w:rsidRPr="00736CC1">
              <w:rPr>
                <w:sz w:val="20"/>
                <w:lang w:val="en-US" w:eastAsia="zh-CN"/>
              </w:rPr>
              <w:t xml:space="preserve">Observation 18: It is </w:t>
            </w:r>
            <w:r w:rsidRPr="00736CC1">
              <w:rPr>
                <w:rFonts w:hint="eastAsia"/>
                <w:sz w:val="20"/>
                <w:lang w:val="en-US" w:eastAsia="zh-CN"/>
              </w:rPr>
              <w:t>beneficial</w:t>
            </w:r>
            <w:r w:rsidRPr="00736CC1">
              <w:rPr>
                <w:sz w:val="20"/>
                <w:lang w:val="en-US" w:eastAsia="zh-CN"/>
              </w:rPr>
              <w:t xml:space="preserve"> that </w:t>
            </w:r>
            <w:r w:rsidRPr="00736CC1">
              <w:rPr>
                <w:rFonts w:hint="eastAsia"/>
                <w:sz w:val="20"/>
                <w:lang w:val="en-US" w:eastAsia="zh-CN"/>
              </w:rPr>
              <w:t>HARQ-ACK</w:t>
            </w:r>
            <w:r w:rsidRPr="00736CC1">
              <w:rPr>
                <w:sz w:val="20"/>
                <w:lang w:val="en-US" w:eastAsia="zh-CN"/>
              </w:rPr>
              <w:t xml:space="preserve"> feedback for</w:t>
            </w:r>
            <w:r w:rsidRPr="00736CC1">
              <w:rPr>
                <w:rFonts w:hint="eastAsia"/>
                <w:sz w:val="20"/>
                <w:lang w:val="en-US" w:eastAsia="zh-CN"/>
              </w:rPr>
              <w:t xml:space="preserve"> </w:t>
            </w:r>
            <w:r w:rsidRPr="00736CC1">
              <w:rPr>
                <w:sz w:val="20"/>
                <w:lang w:val="en-US" w:eastAsia="zh-CN"/>
              </w:rPr>
              <w:t xml:space="preserve">multiple </w:t>
            </w:r>
            <w:r w:rsidRPr="00736CC1">
              <w:rPr>
                <w:rFonts w:hint="eastAsia"/>
                <w:sz w:val="20"/>
                <w:lang w:val="en-US" w:eastAsia="zh-CN"/>
              </w:rPr>
              <w:t xml:space="preserve">groups of the scheduled downlink transmissions </w:t>
            </w:r>
            <w:r w:rsidRPr="00736CC1">
              <w:rPr>
                <w:sz w:val="20"/>
                <w:lang w:val="en-US" w:eastAsia="zh-CN"/>
              </w:rPr>
              <w:t xml:space="preserve">can be </w:t>
            </w:r>
            <w:r w:rsidRPr="00736CC1">
              <w:rPr>
                <w:rFonts w:hint="eastAsia"/>
                <w:sz w:val="20"/>
                <w:lang w:val="en-US" w:eastAsia="zh-CN"/>
              </w:rPr>
              <w:t>reported in multiple slots.</w:t>
            </w:r>
          </w:p>
          <w:p w14:paraId="69DEF9F4" w14:textId="77777777" w:rsidR="00194E6D" w:rsidRPr="00736CC1" w:rsidRDefault="00194E6D" w:rsidP="004D5C5D">
            <w:pPr>
              <w:spacing w:before="120" w:after="120"/>
              <w:rPr>
                <w:sz w:val="20"/>
                <w:szCs w:val="20"/>
              </w:rPr>
            </w:pPr>
            <w:r w:rsidRPr="00736CC1">
              <w:rPr>
                <w:rFonts w:hint="eastAsia"/>
                <w:sz w:val="20"/>
                <w:szCs w:val="20"/>
              </w:rPr>
              <w:t xml:space="preserve">Expect single DCI scheduling multiple PDSCHs, TB over multiple slots can be also considered. TBoMS for PUSCH has been studied and specified in Coverage work item in Release 17. The technique can be also </w:t>
            </w:r>
            <w:r w:rsidRPr="00736CC1">
              <w:rPr>
                <w:rFonts w:hint="eastAsia"/>
                <w:sz w:val="20"/>
                <w:szCs w:val="20"/>
                <w:lang w:eastAsia="ja-JP"/>
              </w:rPr>
              <w:t>extend</w:t>
            </w:r>
            <w:r w:rsidRPr="00736CC1">
              <w:rPr>
                <w:rFonts w:hint="eastAsia"/>
                <w:sz w:val="20"/>
                <w:szCs w:val="20"/>
              </w:rPr>
              <w:t>ed to PDSCH to</w:t>
            </w:r>
            <w:r w:rsidRPr="00736CC1">
              <w:rPr>
                <w:sz w:val="20"/>
                <w:szCs w:val="20"/>
              </w:rPr>
              <w:t xml:space="preserve"> </w:t>
            </w:r>
            <w:r w:rsidRPr="00736CC1">
              <w:rPr>
                <w:rFonts w:hint="eastAsia"/>
                <w:sz w:val="20"/>
                <w:szCs w:val="20"/>
              </w:rPr>
              <w:t xml:space="preserve">realize the purpose of one DCI scheduling a large packet size. </w:t>
            </w:r>
          </w:p>
          <w:p w14:paraId="2A27EA59" w14:textId="77777777" w:rsidR="00194E6D" w:rsidRPr="00736CC1" w:rsidRDefault="00194E6D" w:rsidP="004D5C5D">
            <w:pPr>
              <w:spacing w:before="120" w:after="120"/>
              <w:rPr>
                <w:sz w:val="20"/>
                <w:szCs w:val="20"/>
              </w:rPr>
            </w:pPr>
            <w:r w:rsidRPr="00736CC1">
              <w:rPr>
                <w:rFonts w:hint="eastAsia"/>
                <w:sz w:val="20"/>
                <w:szCs w:val="20"/>
              </w:rPr>
              <w:t>Therefore, CBG technique can be considered together with the TBoMS to reduce the packet that need</w:t>
            </w:r>
            <w:r w:rsidRPr="00736CC1">
              <w:rPr>
                <w:sz w:val="20"/>
                <w:szCs w:val="20"/>
              </w:rPr>
              <w:t>s</w:t>
            </w:r>
            <w:r w:rsidRPr="00736CC1">
              <w:rPr>
                <w:rFonts w:hint="eastAsia"/>
                <w:sz w:val="20"/>
                <w:szCs w:val="20"/>
              </w:rPr>
              <w:t xml:space="preserve"> to be re-transmitted. One simple method of CBG division is treat the data in one slot as a CBG, as shown in Figure 16.</w:t>
            </w:r>
          </w:p>
          <w:p w14:paraId="5856109A" w14:textId="77777777" w:rsidR="00194E6D" w:rsidRPr="00736CC1" w:rsidRDefault="00194E6D" w:rsidP="004D5C5D">
            <w:pPr>
              <w:spacing w:before="120" w:after="120"/>
              <w:jc w:val="center"/>
              <w:rPr>
                <w:sz w:val="20"/>
                <w:szCs w:val="20"/>
              </w:rPr>
            </w:pPr>
            <w:r w:rsidRPr="00736CC1">
              <w:rPr>
                <w:noProof/>
                <w:szCs w:val="20"/>
                <w:lang w:val="en-US" w:eastAsia="ko-KR"/>
              </w:rPr>
              <w:drawing>
                <wp:inline distT="0" distB="0" distL="114300" distR="114300" wp14:anchorId="5BAF5159" wp14:editId="6FD098BF">
                  <wp:extent cx="2505710" cy="1649730"/>
                  <wp:effectExtent l="0" t="0" r="8890" b="7620"/>
                  <wp:docPr id="11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1"/>
                          <pic:cNvPicPr>
                            <a:picLocks noChangeAspect="1"/>
                          </pic:cNvPicPr>
                        </pic:nvPicPr>
                        <pic:blipFill>
                          <a:blip r:embed="rId105"/>
                          <a:stretch>
                            <a:fillRect/>
                          </a:stretch>
                        </pic:blipFill>
                        <pic:spPr>
                          <a:xfrm>
                            <a:off x="0" y="0"/>
                            <a:ext cx="2505710" cy="1649730"/>
                          </a:xfrm>
                          <a:prstGeom prst="rect">
                            <a:avLst/>
                          </a:prstGeom>
                          <a:noFill/>
                          <a:ln>
                            <a:noFill/>
                          </a:ln>
                        </pic:spPr>
                      </pic:pic>
                    </a:graphicData>
                  </a:graphic>
                </wp:inline>
              </w:drawing>
            </w:r>
          </w:p>
          <w:p w14:paraId="78C7CD97" w14:textId="77777777" w:rsidR="00194E6D" w:rsidRPr="00736CC1" w:rsidRDefault="00194E6D" w:rsidP="004D5C5D">
            <w:pPr>
              <w:spacing w:before="120" w:after="120"/>
              <w:jc w:val="center"/>
              <w:rPr>
                <w:sz w:val="20"/>
                <w:szCs w:val="20"/>
              </w:rPr>
            </w:pPr>
            <w:r w:rsidRPr="00736CC1">
              <w:rPr>
                <w:rFonts w:hint="eastAsia"/>
                <w:sz w:val="20"/>
                <w:szCs w:val="20"/>
              </w:rPr>
              <w:t>Figure 16 CBG based TBoMS</w:t>
            </w:r>
          </w:p>
          <w:p w14:paraId="24271E68" w14:textId="77777777" w:rsidR="00194E6D" w:rsidRPr="00736CC1" w:rsidRDefault="00194E6D" w:rsidP="004D5C5D">
            <w:pPr>
              <w:spacing w:before="120" w:after="120"/>
              <w:rPr>
                <w:sz w:val="20"/>
                <w:szCs w:val="20"/>
              </w:rPr>
            </w:pPr>
            <w:r w:rsidRPr="00736CC1">
              <w:rPr>
                <w:rFonts w:hint="eastAsia"/>
                <w:sz w:val="20"/>
                <w:szCs w:val="20"/>
              </w:rPr>
              <w:t xml:space="preserve">To this end, CBG-based PDSCH transmission in multiple slots can be </w:t>
            </w:r>
            <w:r w:rsidRPr="00736CC1">
              <w:rPr>
                <w:sz w:val="20"/>
                <w:szCs w:val="20"/>
              </w:rPr>
              <w:t>considered</w:t>
            </w:r>
            <w:r w:rsidRPr="00736CC1">
              <w:rPr>
                <w:rFonts w:hint="eastAsia"/>
                <w:sz w:val="20"/>
                <w:szCs w:val="20"/>
              </w:rPr>
              <w:t>, if single DCI scheduling multiple PDSCHs is supported in RAN1.</w:t>
            </w:r>
          </w:p>
          <w:p w14:paraId="0BC63BB3" w14:textId="367A195D" w:rsidR="00194E6D" w:rsidRPr="00736CC1" w:rsidRDefault="00194E6D" w:rsidP="00864785">
            <w:pPr>
              <w:pStyle w:val="YJ-Observation"/>
              <w:numPr>
                <w:ilvl w:val="0"/>
                <w:numId w:val="0"/>
              </w:numPr>
              <w:spacing w:before="120" w:after="120"/>
              <w:jc w:val="both"/>
              <w:rPr>
                <w:sz w:val="20"/>
                <w:lang w:val="en-US" w:eastAsia="ja-JP"/>
              </w:rPr>
            </w:pPr>
            <w:r w:rsidRPr="00736CC1">
              <w:rPr>
                <w:sz w:val="20"/>
                <w:lang w:val="en-US" w:eastAsia="zh-CN"/>
              </w:rPr>
              <w:t xml:space="preserve">Observation 20: </w:t>
            </w:r>
            <w:r w:rsidRPr="00736CC1">
              <w:rPr>
                <w:rFonts w:hint="eastAsia"/>
                <w:sz w:val="20"/>
                <w:lang w:val="en-US" w:eastAsia="zh-CN"/>
              </w:rPr>
              <w:t>Compared with single DCI schedul</w:t>
            </w:r>
            <w:r w:rsidRPr="00736CC1">
              <w:rPr>
                <w:sz w:val="20"/>
                <w:lang w:val="en-US" w:eastAsia="zh-CN"/>
              </w:rPr>
              <w:t>ing</w:t>
            </w:r>
            <w:r w:rsidRPr="00736CC1">
              <w:rPr>
                <w:rFonts w:hint="eastAsia"/>
                <w:sz w:val="20"/>
                <w:lang w:val="en-US" w:eastAsia="zh-CN"/>
              </w:rPr>
              <w:t xml:space="preserve"> multiple PDSCH</w:t>
            </w:r>
            <w:r w:rsidRPr="00736CC1">
              <w:rPr>
                <w:sz w:val="20"/>
                <w:lang w:val="en-US" w:eastAsia="zh-CN"/>
              </w:rPr>
              <w:t xml:space="preserve"> for FR2-2</w:t>
            </w:r>
            <w:r w:rsidRPr="00736CC1">
              <w:rPr>
                <w:rFonts w:hint="eastAsia"/>
                <w:sz w:val="20"/>
                <w:lang w:val="en-US" w:eastAsia="zh-CN"/>
              </w:rPr>
              <w:t>, TBoMS</w:t>
            </w:r>
            <w:r w:rsidRPr="00736CC1">
              <w:rPr>
                <w:sz w:val="20"/>
                <w:lang w:val="en-US" w:eastAsia="zh-CN"/>
              </w:rPr>
              <w:t xml:space="preserve"> functionality</w:t>
            </w:r>
            <w:r w:rsidRPr="00736CC1">
              <w:rPr>
                <w:rFonts w:hint="eastAsia"/>
                <w:sz w:val="20"/>
                <w:lang w:val="en-US" w:eastAsia="zh-CN"/>
              </w:rPr>
              <w:t xml:space="preserve"> </w:t>
            </w:r>
            <w:r w:rsidRPr="00736CC1">
              <w:rPr>
                <w:sz w:val="20"/>
                <w:lang w:val="en-US" w:eastAsia="zh-CN"/>
              </w:rPr>
              <w:t xml:space="preserve">can be introduced and extended </w:t>
            </w:r>
            <w:r w:rsidRPr="00736CC1">
              <w:rPr>
                <w:rFonts w:hint="eastAsia"/>
                <w:sz w:val="20"/>
                <w:lang w:val="en-US" w:eastAsia="zh-CN"/>
              </w:rPr>
              <w:t xml:space="preserve">to PDSCH </w:t>
            </w:r>
            <w:r w:rsidRPr="00736CC1">
              <w:rPr>
                <w:sz w:val="20"/>
                <w:lang w:val="en-US" w:eastAsia="zh-CN"/>
              </w:rPr>
              <w:t xml:space="preserve">which </w:t>
            </w:r>
            <w:r w:rsidRPr="00736CC1">
              <w:rPr>
                <w:rFonts w:hint="eastAsia"/>
                <w:sz w:val="20"/>
                <w:lang w:val="en-US" w:eastAsia="zh-CN"/>
              </w:rPr>
              <w:t>can reduce the HARQ process number.</w:t>
            </w:r>
          </w:p>
          <w:p w14:paraId="636E53AE" w14:textId="4277B2A3" w:rsidR="00194E6D" w:rsidRPr="00736CC1" w:rsidRDefault="00194E6D" w:rsidP="00224CA2">
            <w:pPr>
              <w:pStyle w:val="YJ-Proposal"/>
              <w:numPr>
                <w:ilvl w:val="0"/>
                <w:numId w:val="0"/>
              </w:numPr>
              <w:spacing w:before="120" w:after="120"/>
              <w:jc w:val="both"/>
              <w:rPr>
                <w:sz w:val="20"/>
                <w:lang w:val="en-US" w:eastAsia="zh-CN"/>
              </w:rPr>
            </w:pPr>
            <w:r w:rsidRPr="00736CC1">
              <w:rPr>
                <w:rFonts w:hint="eastAsia"/>
                <w:sz w:val="20"/>
                <w:lang w:val="en-US" w:eastAsia="zh-CN"/>
              </w:rPr>
              <w:t xml:space="preserve"> </w:t>
            </w:r>
          </w:p>
        </w:tc>
      </w:tr>
      <w:tr w:rsidR="00194E6D" w:rsidRPr="00736CC1" w14:paraId="7DB41EB3" w14:textId="77777777" w:rsidTr="00EC374C">
        <w:tc>
          <w:tcPr>
            <w:tcW w:w="1271" w:type="dxa"/>
          </w:tcPr>
          <w:p w14:paraId="4B36EB92" w14:textId="455074FC" w:rsidR="00194E6D" w:rsidRPr="00736CC1" w:rsidRDefault="00E16C83" w:rsidP="004D5C5D">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Lenovo</w:t>
            </w:r>
          </w:p>
        </w:tc>
        <w:tc>
          <w:tcPr>
            <w:tcW w:w="8358" w:type="dxa"/>
          </w:tcPr>
          <w:p w14:paraId="1191B046" w14:textId="77777777" w:rsidR="00194E6D" w:rsidRPr="00736CC1" w:rsidRDefault="00194E6D" w:rsidP="004D5C5D">
            <w:pPr>
              <w:rPr>
                <w:rFonts w:ascii="Times" w:hAnsi="Times" w:cs="Times"/>
                <w:sz w:val="20"/>
                <w:szCs w:val="20"/>
                <w:lang w:eastAsia="zh-CN"/>
              </w:rPr>
            </w:pPr>
            <w:r w:rsidRPr="00736CC1">
              <w:rPr>
                <w:rFonts w:ascii="Times" w:hAnsi="Times" w:cs="Times"/>
                <w:sz w:val="20"/>
                <w:szCs w:val="20"/>
                <w:lang w:eastAsia="zh-CN"/>
              </w:rPr>
              <w:t xml:space="preserve">The packet size of I-frames/I-slices is large, so there would be more TBs (e.g., over multiple slots) scheduled by a single DCI. In this case, UE transmits the HARQ-ACK after the last TB will cause large delay to the first several scheduled TBs, so how to decrease the latency should be studied. For example, </w:t>
            </w:r>
            <w:r w:rsidRPr="00736CC1">
              <w:rPr>
                <w:sz w:val="20"/>
                <w:szCs w:val="20"/>
              </w:rPr>
              <w:t>multiple TB</w:t>
            </w:r>
            <w:r w:rsidRPr="00736CC1">
              <w:rPr>
                <w:rFonts w:ascii="Times" w:hAnsi="Times" w:cs="Times"/>
                <w:sz w:val="20"/>
                <w:szCs w:val="20"/>
                <w:lang w:eastAsia="zh-CN"/>
              </w:rPr>
              <w:t xml:space="preserve">s could be divided into multiple TB groups and the HARQ-ACK for one TB group could be transmitted timely after that TB group, accordingly, the K1 value and PUCCH resource for each TB group </w:t>
            </w:r>
            <w:r w:rsidRPr="00736CC1">
              <w:rPr>
                <w:rFonts w:ascii="Times" w:hAnsi="Times" w:cs="Times" w:hint="eastAsia"/>
                <w:sz w:val="20"/>
                <w:szCs w:val="20"/>
                <w:lang w:eastAsia="zh-CN"/>
              </w:rPr>
              <w:t>should</w:t>
            </w:r>
            <w:r w:rsidRPr="00736CC1">
              <w:rPr>
                <w:rFonts w:ascii="Times" w:hAnsi="Times" w:cs="Times"/>
                <w:sz w:val="20"/>
                <w:szCs w:val="20"/>
                <w:lang w:eastAsia="zh-CN"/>
              </w:rPr>
              <w:t xml:space="preserve"> </w:t>
            </w:r>
            <w:r w:rsidRPr="00736CC1">
              <w:rPr>
                <w:rFonts w:ascii="Times" w:hAnsi="Times" w:cs="Times" w:hint="eastAsia"/>
                <w:sz w:val="20"/>
                <w:szCs w:val="20"/>
                <w:lang w:eastAsia="zh-CN"/>
              </w:rPr>
              <w:t>be</w:t>
            </w:r>
            <w:r w:rsidRPr="00736CC1">
              <w:rPr>
                <w:rFonts w:ascii="Times" w:hAnsi="Times" w:cs="Times"/>
                <w:sz w:val="20"/>
                <w:szCs w:val="20"/>
                <w:lang w:eastAsia="zh-CN"/>
              </w:rPr>
              <w:t xml:space="preserve"> decided.</w:t>
            </w:r>
          </w:p>
          <w:p w14:paraId="1D241E36" w14:textId="77777777" w:rsidR="00194E6D" w:rsidRPr="00736CC1" w:rsidRDefault="00194E6D" w:rsidP="004D5C5D">
            <w:pPr>
              <w:rPr>
                <w:rFonts w:ascii="Times" w:hAnsi="Times" w:cs="Times"/>
                <w:b/>
                <w:bCs/>
                <w:sz w:val="20"/>
                <w:szCs w:val="20"/>
                <w:lang w:eastAsia="zh-CN"/>
              </w:rPr>
            </w:pPr>
            <w:r w:rsidRPr="00736CC1">
              <w:rPr>
                <w:rFonts w:ascii="Times" w:hAnsi="Times" w:cs="Times"/>
                <w:b/>
                <w:bCs/>
                <w:sz w:val="20"/>
                <w:szCs w:val="20"/>
                <w:u w:val="single"/>
                <w:lang w:eastAsia="zh-CN"/>
              </w:rPr>
              <w:t>Proposal 3</w:t>
            </w:r>
            <w:r w:rsidRPr="00736CC1">
              <w:rPr>
                <w:rFonts w:ascii="Times" w:hAnsi="Times" w:cs="Times"/>
                <w:b/>
                <w:bCs/>
                <w:sz w:val="20"/>
                <w:szCs w:val="20"/>
                <w:lang w:eastAsia="zh-CN"/>
              </w:rPr>
              <w:t>: Study latency reduction for HARQ-ACK transmission for multi-PD(U)SCH scheduling.</w:t>
            </w:r>
          </w:p>
          <w:p w14:paraId="0DA7BA9D" w14:textId="77777777" w:rsidR="00194E6D" w:rsidRPr="00736CC1" w:rsidRDefault="00194E6D" w:rsidP="004D5C5D">
            <w:pPr>
              <w:rPr>
                <w:rFonts w:ascii="Times" w:hAnsi="Times" w:cs="Times"/>
                <w:sz w:val="20"/>
                <w:szCs w:val="20"/>
                <w:lang w:eastAsia="zh-CN"/>
              </w:rPr>
            </w:pPr>
            <w:r w:rsidRPr="00736CC1">
              <w:rPr>
                <w:rFonts w:ascii="Times" w:hAnsi="Times" w:cs="Times"/>
                <w:sz w:val="20"/>
                <w:szCs w:val="20"/>
                <w:lang w:eastAsia="zh-CN"/>
              </w:rPr>
              <w:lastRenderedPageBreak/>
              <w:t xml:space="preserve">Another solution to the delayed HARQ-ACK issue (for both single DCI multi-TB scheduling, and multiple single DCIs scheduling couple of TBs each) could be to send any NACK of the first few TBs in a resource that is earlier than a resource used for multiplexing all HARQ-ACK of the multiple TBs. Such a scheme can help gNB schedule the retransmissions in time and avoid PDB expiration. To avoid any ambiguity between gNB and UE, the HARQ-ACK of all TBs (including the ones that have been NACK’d in an earlier PUC(S)CH) are multiplexed in the later PUC(S)CH. </w:t>
            </w:r>
          </w:p>
          <w:p w14:paraId="76AEC6F7" w14:textId="77777777" w:rsidR="00194E6D" w:rsidRPr="00736CC1" w:rsidRDefault="00194E6D" w:rsidP="004D5C5D">
            <w:pPr>
              <w:rPr>
                <w:rFonts w:ascii="Times" w:hAnsi="Times" w:cs="Times"/>
                <w:sz w:val="20"/>
                <w:szCs w:val="20"/>
                <w:lang w:eastAsia="zh-CN"/>
              </w:rPr>
            </w:pPr>
            <w:r w:rsidRPr="00736CC1">
              <w:rPr>
                <w:rFonts w:ascii="Times" w:hAnsi="Times" w:cs="Times"/>
                <w:b/>
                <w:bCs/>
                <w:sz w:val="20"/>
                <w:szCs w:val="20"/>
                <w:u w:val="single"/>
                <w:lang w:eastAsia="zh-CN"/>
              </w:rPr>
              <w:t>Proposal 4</w:t>
            </w:r>
            <w:r w:rsidRPr="00736CC1">
              <w:rPr>
                <w:rFonts w:ascii="Times" w:hAnsi="Times" w:cs="Times"/>
                <w:b/>
                <w:bCs/>
                <w:sz w:val="20"/>
                <w:szCs w:val="20"/>
                <w:lang w:eastAsia="zh-CN"/>
              </w:rPr>
              <w:t>: Investigate HARQ-NACK prioritization benefits to avoid PDB expiration.</w:t>
            </w:r>
          </w:p>
          <w:p w14:paraId="37E845C7" w14:textId="77777777" w:rsidR="00194E6D" w:rsidRPr="00736CC1" w:rsidRDefault="00194E6D" w:rsidP="004D5C5D">
            <w:pPr>
              <w:rPr>
                <w:sz w:val="20"/>
                <w:szCs w:val="20"/>
              </w:rPr>
            </w:pPr>
          </w:p>
          <w:p w14:paraId="7CD1CDD5" w14:textId="057D6DC1" w:rsidR="00194E6D" w:rsidRPr="00736CC1" w:rsidRDefault="00194E6D" w:rsidP="004D5C5D">
            <w:pPr>
              <w:rPr>
                <w:sz w:val="20"/>
                <w:szCs w:val="20"/>
              </w:rPr>
            </w:pPr>
            <w:r w:rsidRPr="00736CC1">
              <w:rPr>
                <w:sz w:val="20"/>
                <w:szCs w:val="20"/>
              </w:rPr>
              <w:t>Given the bursty, quasi-periodic XR traffic characteristic, one of the challenges of XR traffic at L1 is the necessity to quickly retransmit and resolve any erroneously received TBs by a receiver. As errors may affect only part of the CBs of a TB, it is thus of interest to reduce the retransmission overhead to the CB payloads affected only. To this end, the CBG feature of NR may be used. However, the mapping of XR traffic logical channels to a TB, subsequent CBs and enclosing CBGs may benefit from application awareness to map and align video slices to CBGs. Beyond such slice-level awareness, slice importance awareness may be relevant to L1 for FEC with unequal error protection, providing lower coding rates for highly important slices and higher coding rates for lower importance slices. Leveraging the XR application awareness at L1/L2 may thus provide two-fold gains, on one hand reducing the overhead of retransmissions via CBGs, and on the other hand offering proportional error protection to importance of XR information carried by the CBGs.</w:t>
            </w:r>
          </w:p>
          <w:p w14:paraId="17D25DB1" w14:textId="77777777" w:rsidR="00194E6D" w:rsidRPr="00736CC1" w:rsidRDefault="00194E6D" w:rsidP="004D5C5D">
            <w:pPr>
              <w:rPr>
                <w:b/>
                <w:bCs/>
                <w:sz w:val="20"/>
                <w:szCs w:val="20"/>
              </w:rPr>
            </w:pPr>
            <w:r w:rsidRPr="00736CC1">
              <w:rPr>
                <w:b/>
                <w:bCs/>
                <w:sz w:val="20"/>
                <w:szCs w:val="20"/>
                <w:u w:val="single"/>
              </w:rPr>
              <w:t>Proposal 10</w:t>
            </w:r>
            <w:r w:rsidRPr="00736CC1">
              <w:rPr>
                <w:b/>
                <w:bCs/>
                <w:sz w:val="20"/>
                <w:szCs w:val="20"/>
              </w:rPr>
              <w:t>: Investigate leveraging XR application awareness (e.g., video slice and stream awareness, video slice importance) to map video slices to TB CBGs for optimized transmissions and retransmissions of XR traffic.</w:t>
            </w:r>
          </w:p>
          <w:p w14:paraId="7C6105C5" w14:textId="77777777" w:rsidR="00194E6D" w:rsidRPr="00736CC1" w:rsidRDefault="00194E6D" w:rsidP="004D5C5D">
            <w:pPr>
              <w:rPr>
                <w:b/>
                <w:bCs/>
                <w:sz w:val="20"/>
                <w:szCs w:val="20"/>
              </w:rPr>
            </w:pPr>
            <w:r w:rsidRPr="00736CC1">
              <w:rPr>
                <w:b/>
                <w:bCs/>
                <w:sz w:val="20"/>
                <w:szCs w:val="20"/>
                <w:u w:val="single"/>
              </w:rPr>
              <w:t>Proposal 11</w:t>
            </w:r>
            <w:r w:rsidRPr="00736CC1">
              <w:rPr>
                <w:b/>
                <w:bCs/>
                <w:sz w:val="20"/>
                <w:szCs w:val="20"/>
              </w:rPr>
              <w:t>: Investigate signaling overhead reduction for CBG-based HARQ-ACK feedback per TB for XR traffic.</w:t>
            </w:r>
          </w:p>
          <w:p w14:paraId="312758CB" w14:textId="77777777" w:rsidR="00194E6D" w:rsidRPr="00736CC1" w:rsidRDefault="00194E6D" w:rsidP="004D5C5D">
            <w:pPr>
              <w:rPr>
                <w:b/>
                <w:bCs/>
                <w:sz w:val="20"/>
                <w:szCs w:val="20"/>
              </w:rPr>
            </w:pPr>
            <w:r w:rsidRPr="00736CC1">
              <w:rPr>
                <w:b/>
                <w:bCs/>
                <w:sz w:val="20"/>
                <w:szCs w:val="20"/>
                <w:u w:val="single"/>
              </w:rPr>
              <w:t>Proposal 12</w:t>
            </w:r>
            <w:r w:rsidRPr="00736CC1">
              <w:rPr>
                <w:b/>
                <w:bCs/>
                <w:sz w:val="20"/>
                <w:szCs w:val="20"/>
              </w:rPr>
              <w:t>: Investigate signaling overhead reduction for CBGTI when both CBG-based feedback and multi-PDSCH/PUSCH scheduling are configured simultaneously for a UE.</w:t>
            </w:r>
          </w:p>
          <w:p w14:paraId="30350957" w14:textId="79A9DEB4" w:rsidR="00194E6D" w:rsidRPr="00736CC1" w:rsidRDefault="00194E6D" w:rsidP="004D5C5D">
            <w:pPr>
              <w:rPr>
                <w:b/>
                <w:bCs/>
                <w:sz w:val="20"/>
                <w:szCs w:val="20"/>
              </w:rPr>
            </w:pPr>
          </w:p>
        </w:tc>
      </w:tr>
      <w:tr w:rsidR="00194E6D" w:rsidRPr="00736CC1" w14:paraId="070D37C3" w14:textId="77777777" w:rsidTr="00EC374C">
        <w:tc>
          <w:tcPr>
            <w:tcW w:w="1271" w:type="dxa"/>
          </w:tcPr>
          <w:p w14:paraId="36B6CEB5" w14:textId="6D6B1E29" w:rsidR="00194E6D" w:rsidRPr="00736CC1" w:rsidRDefault="00E16C83" w:rsidP="004D5C5D">
            <w:pPr>
              <w:rPr>
                <w:rFonts w:ascii="Times New Roman" w:hAnsi="Times New Roman" w:cs="Times New Roman"/>
                <w:sz w:val="20"/>
                <w:szCs w:val="20"/>
                <w:shd w:val="clear" w:color="auto" w:fill="ED7D31" w:themeFill="accent2"/>
                <w:lang w:eastAsia="ja-JP"/>
              </w:rPr>
            </w:pPr>
            <w:r w:rsidRPr="00736CC1">
              <w:rPr>
                <w:rFonts w:ascii="Times New Roman" w:hAnsi="Times New Roman" w:cs="Times New Roman"/>
                <w:sz w:val="20"/>
                <w:szCs w:val="20"/>
                <w:shd w:val="clear" w:color="auto" w:fill="ED7D31" w:themeFill="accent2"/>
                <w:lang w:eastAsia="ja-JP"/>
              </w:rPr>
              <w:lastRenderedPageBreak/>
              <w:t xml:space="preserve">LG </w:t>
            </w:r>
          </w:p>
        </w:tc>
        <w:tc>
          <w:tcPr>
            <w:tcW w:w="8358" w:type="dxa"/>
          </w:tcPr>
          <w:p w14:paraId="449333A1" w14:textId="77777777" w:rsidR="00194E6D" w:rsidRPr="00736CC1" w:rsidRDefault="00194E6D" w:rsidP="009A375A">
            <w:pPr>
              <w:pStyle w:val="Doc"/>
              <w:ind w:firstLineChars="0" w:firstLine="0"/>
              <w:rPr>
                <w:sz w:val="20"/>
                <w:szCs w:val="20"/>
              </w:rPr>
            </w:pPr>
            <w:r w:rsidRPr="00736CC1">
              <w:rPr>
                <w:sz w:val="20"/>
                <w:szCs w:val="20"/>
              </w:rPr>
              <w:t>Once the single DCI scheduling multi-PDSCHs/PUSCHs is supported for XR, gNB would be able to control PDSCH/PUSCH resource size according to XR traffic pattern, like I/P video frame. Considering PDB for XR services, it was proposed to report HARQ-ACK in the middle of multiple PDSCH receptions scheduled by single DCI. However, if DCI overhead is not an issue, it would be sufficient to send two DCI scheduling multi-PDSCHs, in order to have two of HARQ-ACK timings.</w:t>
            </w:r>
          </w:p>
          <w:p w14:paraId="05E6EC8B" w14:textId="36A556F0" w:rsidR="00194E6D" w:rsidRPr="00736CC1" w:rsidRDefault="00194E6D" w:rsidP="009A375A">
            <w:pPr>
              <w:pStyle w:val="rProposal"/>
              <w:ind w:left="1020" w:hanging="1020"/>
              <w:rPr>
                <w:sz w:val="20"/>
              </w:rPr>
            </w:pPr>
            <w:r w:rsidRPr="00736CC1">
              <w:rPr>
                <w:rFonts w:hint="eastAsia"/>
                <w:sz w:val="20"/>
              </w:rPr>
              <w:t>Proposal</w:t>
            </w:r>
            <w:r w:rsidRPr="00736CC1">
              <w:rPr>
                <w:sz w:val="20"/>
              </w:rPr>
              <w:t xml:space="preserve"> 8</w:t>
            </w:r>
            <w:r w:rsidRPr="00736CC1">
              <w:rPr>
                <w:rFonts w:hint="eastAsia"/>
                <w:sz w:val="20"/>
              </w:rPr>
              <w:t xml:space="preserve">: </w:t>
            </w:r>
            <w:r w:rsidRPr="00736CC1">
              <w:rPr>
                <w:sz w:val="20"/>
              </w:rPr>
              <w:t>It is not necessary to investigate enhanced HARQ-ACK timing for single DCI scheduling multi-PDSCHs.</w:t>
            </w:r>
          </w:p>
        </w:tc>
      </w:tr>
      <w:tr w:rsidR="00194E6D" w:rsidRPr="00736CC1" w14:paraId="68444E7B" w14:textId="77777777" w:rsidTr="00EC374C">
        <w:tc>
          <w:tcPr>
            <w:tcW w:w="1271" w:type="dxa"/>
          </w:tcPr>
          <w:p w14:paraId="5A1EE85F" w14:textId="5821E0D5" w:rsidR="00194E6D" w:rsidRPr="00736CC1" w:rsidRDefault="00E16C83" w:rsidP="004D5C5D">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Apple</w:t>
            </w:r>
          </w:p>
        </w:tc>
        <w:tc>
          <w:tcPr>
            <w:tcW w:w="8358" w:type="dxa"/>
          </w:tcPr>
          <w:p w14:paraId="75B024C5" w14:textId="510D18D0" w:rsidR="00194E6D" w:rsidRPr="00736CC1" w:rsidRDefault="00194E6D" w:rsidP="004D5C5D">
            <w:pPr>
              <w:rPr>
                <w:sz w:val="20"/>
                <w:szCs w:val="20"/>
              </w:rPr>
            </w:pPr>
            <w:r w:rsidRPr="00736CC1">
              <w:rPr>
                <w:sz w:val="20"/>
                <w:szCs w:val="20"/>
              </w:rPr>
              <w:t xml:space="preserve">On the same CC, simultaneous reception of overlapping unicast PDSCHs is not supported; and simultaneous transmissions of overlapping PUSCHs is not supported. With either dynamic grant PDSCH/PUSCH or configured grant PDSCH/PUSCH tailored for different traffic flows, then it is possible multiplexing packets from multiple data flows on the same MAC PDU/PxSCH. As those packets may have different QoS requirements, e.g. packet 1 is latency sensitive, packet 2 is not. If the first transmission of the MAC PDU over PxSCH is not successful, it may happen at the occasion when retransmission can take place, the latency bound of the packet 1 has been exceeded. In that case, performing retransmission for the packet 1 is a waste of resource. Whether and how to use code block group-based transmission to handle that can be study.  </w:t>
            </w:r>
          </w:p>
          <w:p w14:paraId="017FA264" w14:textId="77777777" w:rsidR="00194E6D" w:rsidRPr="00736CC1" w:rsidRDefault="00194E6D" w:rsidP="004D5C5D">
            <w:pPr>
              <w:rPr>
                <w:b/>
                <w:bCs/>
                <w:sz w:val="20"/>
                <w:szCs w:val="20"/>
              </w:rPr>
            </w:pPr>
            <w:r w:rsidRPr="00736CC1">
              <w:rPr>
                <w:b/>
                <w:bCs/>
                <w:sz w:val="20"/>
                <w:szCs w:val="20"/>
              </w:rPr>
              <w:t>Proposal 3-3: Study whether code block group based transmission can be used to support QoS enhancement at lower layers.</w:t>
            </w:r>
          </w:p>
          <w:p w14:paraId="27FB2196" w14:textId="77777777" w:rsidR="00194E6D" w:rsidRPr="00736CC1" w:rsidRDefault="00194E6D" w:rsidP="00612DD6">
            <w:pPr>
              <w:rPr>
                <w:rFonts w:ascii="Times New Roman" w:hAnsi="Times New Roman" w:cs="Times New Roman"/>
                <w:sz w:val="20"/>
                <w:szCs w:val="20"/>
                <w:lang w:eastAsia="ja-JP"/>
              </w:rPr>
            </w:pPr>
          </w:p>
        </w:tc>
      </w:tr>
      <w:tr w:rsidR="00194E6D" w:rsidRPr="00736CC1" w14:paraId="2DD9B0BC" w14:textId="77777777" w:rsidTr="00EC374C">
        <w:tc>
          <w:tcPr>
            <w:tcW w:w="1271" w:type="dxa"/>
          </w:tcPr>
          <w:p w14:paraId="3DC9BC77" w14:textId="675338EB" w:rsidR="00194E6D" w:rsidRPr="00736CC1" w:rsidRDefault="00E16C83" w:rsidP="004D5C5D">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lastRenderedPageBreak/>
              <w:t>Rakuten Sympho</w:t>
            </w:r>
            <w:r w:rsidR="006D5D40" w:rsidRPr="00736CC1">
              <w:rPr>
                <w:rFonts w:ascii="Times New Roman" w:hAnsi="Times New Roman" w:cs="Times New Roman"/>
                <w:sz w:val="20"/>
                <w:szCs w:val="20"/>
                <w:lang w:eastAsia="ja-JP"/>
              </w:rPr>
              <w:t>ny</w:t>
            </w:r>
          </w:p>
        </w:tc>
        <w:tc>
          <w:tcPr>
            <w:tcW w:w="8358" w:type="dxa"/>
          </w:tcPr>
          <w:p w14:paraId="054B8661" w14:textId="736C92B6" w:rsidR="00194E6D" w:rsidRPr="00736CC1" w:rsidRDefault="00194E6D" w:rsidP="004D5C5D">
            <w:pPr>
              <w:rPr>
                <w:sz w:val="20"/>
                <w:szCs w:val="20"/>
                <w:lang w:eastAsia="x-none"/>
              </w:rPr>
            </w:pPr>
            <w:r w:rsidRPr="00736CC1">
              <w:rPr>
                <w:sz w:val="20"/>
                <w:szCs w:val="20"/>
                <w:lang w:eastAsia="x-none"/>
              </w:rPr>
              <w:t xml:space="preserve">Another enhancement for multi-slot scheduling is to support multiple HARQ feedback occasions so that faster HARQ feedback can be sent within the packet delay budget. </w:t>
            </w:r>
          </w:p>
          <w:p w14:paraId="3D6EEB6D" w14:textId="77777777" w:rsidR="00194E6D" w:rsidRPr="00736CC1" w:rsidRDefault="00194E6D" w:rsidP="004D5C5D">
            <w:pPr>
              <w:rPr>
                <w:rFonts w:eastAsia="Times New Roman"/>
                <w:b/>
                <w:bCs/>
                <w:sz w:val="20"/>
                <w:szCs w:val="20"/>
                <w:lang w:eastAsia="zh-CN"/>
              </w:rPr>
            </w:pPr>
            <w:r w:rsidRPr="00736CC1">
              <w:rPr>
                <w:rFonts w:eastAsia="Times New Roman"/>
                <w:b/>
                <w:bCs/>
                <w:sz w:val="20"/>
                <w:szCs w:val="20"/>
                <w:lang w:eastAsia="zh-CN"/>
              </w:rPr>
              <w:t>Proposal 3: Consider supporting multiple HARQ occasions for multi-slot scheduling.</w:t>
            </w:r>
          </w:p>
          <w:p w14:paraId="1D6459E7" w14:textId="436F149E" w:rsidR="00194E6D" w:rsidRPr="00736CC1" w:rsidRDefault="00194E6D" w:rsidP="004D5C5D">
            <w:pPr>
              <w:rPr>
                <w:b/>
                <w:bCs/>
                <w:sz w:val="20"/>
                <w:szCs w:val="20"/>
                <w:lang w:eastAsia="x-none"/>
              </w:rPr>
            </w:pPr>
          </w:p>
        </w:tc>
      </w:tr>
      <w:tr w:rsidR="00194E6D" w:rsidRPr="00736CC1" w14:paraId="47DA59EE" w14:textId="77777777" w:rsidTr="00EC374C">
        <w:tc>
          <w:tcPr>
            <w:tcW w:w="1271" w:type="dxa"/>
          </w:tcPr>
          <w:p w14:paraId="7729B966" w14:textId="6B5406AA" w:rsidR="00194E6D" w:rsidRPr="00736CC1" w:rsidRDefault="006D5D40" w:rsidP="004D5C5D">
            <w:pPr>
              <w:shd w:val="clear" w:color="auto" w:fill="ED7D31" w:themeFill="accent2"/>
              <w:rPr>
                <w:rFonts w:ascii="Times New Roman" w:hAnsi="Times New Roman" w:cs="Times New Roman"/>
                <w:sz w:val="20"/>
                <w:szCs w:val="20"/>
                <w:lang w:eastAsia="ja-JP"/>
              </w:rPr>
            </w:pPr>
            <w:r w:rsidRPr="00736CC1">
              <w:rPr>
                <w:rFonts w:ascii="Times New Roman" w:hAnsi="Times New Roman" w:cs="Times New Roman"/>
                <w:sz w:val="20"/>
                <w:szCs w:val="20"/>
                <w:lang w:eastAsia="ja-JP"/>
              </w:rPr>
              <w:t>Google Inc</w:t>
            </w:r>
          </w:p>
        </w:tc>
        <w:tc>
          <w:tcPr>
            <w:tcW w:w="8358" w:type="dxa"/>
          </w:tcPr>
          <w:p w14:paraId="6DCE9F8D" w14:textId="77777777" w:rsidR="00194E6D" w:rsidRPr="00736CC1" w:rsidRDefault="00194E6D" w:rsidP="004D5C5D">
            <w:pPr>
              <w:pStyle w:val="BodyText"/>
              <w:rPr>
                <w:sz w:val="20"/>
                <w:szCs w:val="20"/>
                <w:lang w:eastAsia="zh-TW"/>
              </w:rPr>
            </w:pPr>
            <w:r w:rsidRPr="00736CC1">
              <w:rPr>
                <w:szCs w:val="20"/>
                <w:lang w:eastAsia="zh-TW"/>
              </w:rPr>
              <w:fldChar w:fldCharType="begin"/>
            </w:r>
            <w:r w:rsidRPr="00736CC1">
              <w:rPr>
                <w:sz w:val="20"/>
                <w:szCs w:val="20"/>
                <w:lang w:eastAsia="zh-TW"/>
              </w:rPr>
              <w:instrText xml:space="preserve"> REF _Ref114758420 \h  \* MERGEFORMAT </w:instrText>
            </w:r>
            <w:r w:rsidRPr="00736CC1">
              <w:rPr>
                <w:szCs w:val="20"/>
                <w:lang w:eastAsia="zh-TW"/>
              </w:rPr>
            </w:r>
            <w:r w:rsidRPr="00736CC1">
              <w:rPr>
                <w:szCs w:val="20"/>
                <w:lang w:eastAsia="zh-TW"/>
              </w:rPr>
              <w:fldChar w:fldCharType="separate"/>
            </w:r>
            <w:r w:rsidRPr="00736CC1">
              <w:rPr>
                <w:sz w:val="20"/>
                <w:szCs w:val="20"/>
                <w:lang w:eastAsia="zh-TW"/>
              </w:rPr>
              <w:t>Figure 1</w:t>
            </w:r>
            <w:r w:rsidRPr="00736CC1">
              <w:rPr>
                <w:szCs w:val="20"/>
                <w:lang w:eastAsia="zh-TW"/>
              </w:rPr>
              <w:fldChar w:fldCharType="end"/>
            </w:r>
            <w:r w:rsidRPr="00736CC1">
              <w:rPr>
                <w:sz w:val="20"/>
                <w:szCs w:val="20"/>
                <w:lang w:eastAsia="zh-TW"/>
              </w:rPr>
              <w:t xml:space="preserve"> shows an example of the legacy design of single DCI scheduling multiple PDSCHs as specified in Rel-17 for FR2-2. The HARQ-ACK feedback for all the PDSCHs is transmitted k1 slots after the end of the last PDSCH of the group of PDSCHs scheduled by the single DCI. This is fine for traffic with standard latency and reliability requirements. But for the XR traffic, getting the HARQ-ACK feedback as soon as possible is crucial to schedule the retransmissions before the expiry of the small XR and cloud gaming packet delay budget. </w:t>
            </w:r>
          </w:p>
          <w:p w14:paraId="2ACBE314" w14:textId="77777777" w:rsidR="00194E6D" w:rsidRPr="00736CC1" w:rsidRDefault="00194E6D" w:rsidP="004D5C5D">
            <w:pPr>
              <w:pStyle w:val="BodyText"/>
              <w:rPr>
                <w:sz w:val="20"/>
                <w:szCs w:val="20"/>
                <w:lang w:eastAsia="zh-TW"/>
              </w:rPr>
            </w:pPr>
            <w:r w:rsidRPr="00736CC1">
              <w:rPr>
                <w:szCs w:val="20"/>
                <w:lang w:eastAsia="zh-TW"/>
              </w:rPr>
              <w:fldChar w:fldCharType="begin"/>
            </w:r>
            <w:r w:rsidRPr="00736CC1">
              <w:rPr>
                <w:sz w:val="20"/>
                <w:szCs w:val="20"/>
                <w:lang w:eastAsia="zh-TW"/>
              </w:rPr>
              <w:instrText xml:space="preserve"> REF _Ref114758437 \h  \* MERGEFORMAT </w:instrText>
            </w:r>
            <w:r w:rsidRPr="00736CC1">
              <w:rPr>
                <w:szCs w:val="20"/>
                <w:lang w:eastAsia="zh-TW"/>
              </w:rPr>
            </w:r>
            <w:r w:rsidRPr="00736CC1">
              <w:rPr>
                <w:szCs w:val="20"/>
                <w:lang w:eastAsia="zh-TW"/>
              </w:rPr>
              <w:fldChar w:fldCharType="separate"/>
            </w:r>
            <w:r w:rsidRPr="00736CC1">
              <w:rPr>
                <w:sz w:val="20"/>
                <w:szCs w:val="20"/>
                <w:lang w:eastAsia="zh-TW"/>
              </w:rPr>
              <w:t>Figure 2</w:t>
            </w:r>
            <w:r w:rsidRPr="00736CC1">
              <w:rPr>
                <w:szCs w:val="20"/>
                <w:lang w:eastAsia="zh-TW"/>
              </w:rPr>
              <w:fldChar w:fldCharType="end"/>
            </w:r>
            <w:r w:rsidRPr="00736CC1">
              <w:rPr>
                <w:sz w:val="20"/>
                <w:szCs w:val="20"/>
                <w:lang w:eastAsia="zh-TW"/>
              </w:rPr>
              <w:t xml:space="preserve"> shows an example of single DCI scheduling multiple PDSCHs. PUCCH resources for HARQ-ACK feedbacks are respectively configured for PDSCHs with different or same K1 values that apply to each PDSCH.</w:t>
            </w:r>
          </w:p>
          <w:p w14:paraId="44F1CD4B" w14:textId="77777777" w:rsidR="00194E6D" w:rsidRPr="00736CC1" w:rsidRDefault="00194E6D" w:rsidP="004D5C5D">
            <w:pPr>
              <w:pStyle w:val="BodyText"/>
              <w:rPr>
                <w:sz w:val="20"/>
                <w:szCs w:val="20"/>
                <w:lang w:eastAsia="zh-TW"/>
              </w:rPr>
            </w:pPr>
          </w:p>
          <w:p w14:paraId="0B5D9FF9" w14:textId="77777777" w:rsidR="00194E6D" w:rsidRPr="00736CC1" w:rsidRDefault="00194E6D" w:rsidP="004D5C5D">
            <w:pPr>
              <w:pStyle w:val="BodyText"/>
              <w:keepNext/>
              <w:jc w:val="center"/>
              <w:rPr>
                <w:sz w:val="20"/>
                <w:szCs w:val="20"/>
                <w:lang w:eastAsia="zh-TW"/>
              </w:rPr>
            </w:pPr>
            <w:r w:rsidRPr="00736CC1">
              <w:rPr>
                <w:noProof/>
                <w:szCs w:val="20"/>
                <w:lang w:val="en-US" w:eastAsia="ko-KR"/>
              </w:rPr>
              <w:drawing>
                <wp:inline distT="0" distB="0" distL="0" distR="0" wp14:anchorId="199E7FC7" wp14:editId="7098BC19">
                  <wp:extent cx="4165600" cy="736991"/>
                  <wp:effectExtent l="0" t="0" r="0" b="0"/>
                  <wp:docPr id="119" name="Picture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6"/>
                          <a:stretch>
                            <a:fillRect/>
                          </a:stretch>
                        </pic:blipFill>
                        <pic:spPr>
                          <a:xfrm>
                            <a:off x="0" y="0"/>
                            <a:ext cx="4197676" cy="742666"/>
                          </a:xfrm>
                          <a:prstGeom prst="rect">
                            <a:avLst/>
                          </a:prstGeom>
                        </pic:spPr>
                      </pic:pic>
                    </a:graphicData>
                  </a:graphic>
                </wp:inline>
              </w:drawing>
            </w:r>
          </w:p>
          <w:p w14:paraId="21CED240" w14:textId="77777777" w:rsidR="00194E6D" w:rsidRPr="00736CC1" w:rsidRDefault="00194E6D" w:rsidP="004D5C5D">
            <w:pPr>
              <w:pStyle w:val="Caption"/>
              <w:jc w:val="center"/>
              <w:rPr>
                <w:rFonts w:eastAsia="SimSun"/>
                <w:i/>
                <w:iCs/>
                <w:sz w:val="20"/>
                <w:szCs w:val="20"/>
                <w:lang w:val="en-US" w:eastAsia="zh-TW"/>
              </w:rPr>
            </w:pPr>
            <w:r w:rsidRPr="00736CC1">
              <w:rPr>
                <w:rFonts w:eastAsia="SimSun"/>
                <w:sz w:val="20"/>
                <w:szCs w:val="20"/>
                <w:lang w:val="en-US" w:eastAsia="zh-TW"/>
              </w:rPr>
              <w:t xml:space="preserve">Figure </w:t>
            </w:r>
            <w:r w:rsidRPr="00736CC1">
              <w:rPr>
                <w:rFonts w:eastAsia="SimSun"/>
                <w:i/>
                <w:iCs/>
                <w:szCs w:val="20"/>
                <w:lang w:val="en-US" w:eastAsia="zh-TW"/>
              </w:rPr>
              <w:fldChar w:fldCharType="begin"/>
            </w:r>
            <w:r w:rsidRPr="00736CC1">
              <w:rPr>
                <w:rFonts w:eastAsia="SimSun"/>
                <w:sz w:val="20"/>
                <w:szCs w:val="20"/>
                <w:lang w:val="en-US" w:eastAsia="zh-TW"/>
              </w:rPr>
              <w:instrText xml:space="preserve"> SEQ Figure \* ARABIC </w:instrText>
            </w:r>
            <w:r w:rsidRPr="00736CC1">
              <w:rPr>
                <w:rFonts w:eastAsia="SimSun"/>
                <w:i/>
                <w:iCs/>
                <w:szCs w:val="20"/>
                <w:lang w:val="en-US" w:eastAsia="zh-TW"/>
              </w:rPr>
              <w:fldChar w:fldCharType="separate"/>
            </w:r>
            <w:r w:rsidRPr="00736CC1">
              <w:rPr>
                <w:rFonts w:eastAsia="SimSun"/>
                <w:noProof/>
                <w:sz w:val="20"/>
                <w:szCs w:val="20"/>
                <w:lang w:val="en-US" w:eastAsia="zh-TW"/>
              </w:rPr>
              <w:t>1</w:t>
            </w:r>
            <w:r w:rsidRPr="00736CC1">
              <w:rPr>
                <w:rFonts w:eastAsia="SimSun"/>
                <w:i/>
                <w:iCs/>
                <w:szCs w:val="20"/>
                <w:lang w:val="en-US" w:eastAsia="zh-TW"/>
              </w:rPr>
              <w:fldChar w:fldCharType="end"/>
            </w:r>
            <w:r w:rsidRPr="00736CC1">
              <w:rPr>
                <w:rFonts w:eastAsia="SimSun"/>
                <w:sz w:val="20"/>
                <w:szCs w:val="20"/>
                <w:lang w:val="en-US" w:eastAsia="zh-TW"/>
              </w:rPr>
              <w:t>: Legacy Single DCI scheduling multiple PDSCHs</w:t>
            </w:r>
          </w:p>
          <w:p w14:paraId="16649CF9" w14:textId="77777777" w:rsidR="00194E6D" w:rsidRPr="00736CC1" w:rsidRDefault="00194E6D" w:rsidP="004D5C5D">
            <w:pPr>
              <w:pBdr>
                <w:top w:val="nil"/>
                <w:left w:val="nil"/>
                <w:bottom w:val="nil"/>
                <w:right w:val="nil"/>
                <w:between w:val="nil"/>
              </w:pBdr>
              <w:spacing w:after="120" w:line="360" w:lineRule="auto"/>
              <w:rPr>
                <w:sz w:val="20"/>
                <w:szCs w:val="20"/>
                <w:lang w:val="en-US"/>
              </w:rPr>
            </w:pPr>
          </w:p>
          <w:p w14:paraId="2CE6A705" w14:textId="77777777" w:rsidR="00194E6D" w:rsidRPr="00736CC1" w:rsidRDefault="00194E6D" w:rsidP="004D5C5D">
            <w:pPr>
              <w:pStyle w:val="BodyText"/>
              <w:keepNext/>
              <w:jc w:val="center"/>
              <w:rPr>
                <w:sz w:val="20"/>
                <w:szCs w:val="20"/>
                <w:lang w:eastAsia="zh-TW"/>
              </w:rPr>
            </w:pPr>
            <w:r w:rsidRPr="00736CC1">
              <w:rPr>
                <w:noProof/>
                <w:szCs w:val="20"/>
                <w:lang w:val="en-US" w:eastAsia="ko-KR"/>
              </w:rPr>
              <w:drawing>
                <wp:inline distT="0" distB="0" distL="0" distR="0" wp14:anchorId="2E74FDE0" wp14:editId="593C3857">
                  <wp:extent cx="5943600" cy="876935"/>
                  <wp:effectExtent l="0" t="0" r="0" b="0"/>
                  <wp:docPr id="120" name="Picture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7"/>
                          <a:stretch>
                            <a:fillRect/>
                          </a:stretch>
                        </pic:blipFill>
                        <pic:spPr>
                          <a:xfrm>
                            <a:off x="0" y="0"/>
                            <a:ext cx="5943600" cy="876935"/>
                          </a:xfrm>
                          <a:prstGeom prst="rect">
                            <a:avLst/>
                          </a:prstGeom>
                        </pic:spPr>
                      </pic:pic>
                    </a:graphicData>
                  </a:graphic>
                </wp:inline>
              </w:drawing>
            </w:r>
          </w:p>
          <w:p w14:paraId="27A224E3" w14:textId="77777777" w:rsidR="00194E6D" w:rsidRPr="00736CC1" w:rsidRDefault="00194E6D" w:rsidP="004D5C5D">
            <w:pPr>
              <w:pStyle w:val="Caption"/>
              <w:jc w:val="center"/>
              <w:rPr>
                <w:rFonts w:eastAsia="SimSun"/>
                <w:i/>
                <w:iCs/>
                <w:sz w:val="20"/>
                <w:szCs w:val="20"/>
                <w:lang w:val="en-US" w:eastAsia="zh-TW"/>
              </w:rPr>
            </w:pPr>
            <w:r w:rsidRPr="00736CC1">
              <w:rPr>
                <w:rFonts w:eastAsia="SimSun"/>
                <w:sz w:val="20"/>
                <w:szCs w:val="20"/>
                <w:lang w:val="en-US" w:eastAsia="zh-TW"/>
              </w:rPr>
              <w:t xml:space="preserve">Figure </w:t>
            </w:r>
            <w:r w:rsidRPr="00736CC1">
              <w:rPr>
                <w:rFonts w:eastAsia="SimSun"/>
                <w:i/>
                <w:iCs/>
                <w:szCs w:val="20"/>
                <w:lang w:val="en-US" w:eastAsia="zh-TW"/>
              </w:rPr>
              <w:fldChar w:fldCharType="begin"/>
            </w:r>
            <w:r w:rsidRPr="00736CC1">
              <w:rPr>
                <w:rFonts w:eastAsia="SimSun"/>
                <w:sz w:val="20"/>
                <w:szCs w:val="20"/>
                <w:lang w:val="en-US" w:eastAsia="zh-TW"/>
              </w:rPr>
              <w:instrText xml:space="preserve"> SEQ Figure \* ARABIC </w:instrText>
            </w:r>
            <w:r w:rsidRPr="00736CC1">
              <w:rPr>
                <w:rFonts w:eastAsia="SimSun"/>
                <w:i/>
                <w:iCs/>
                <w:szCs w:val="20"/>
                <w:lang w:val="en-US" w:eastAsia="zh-TW"/>
              </w:rPr>
              <w:fldChar w:fldCharType="separate"/>
            </w:r>
            <w:r w:rsidRPr="00736CC1">
              <w:rPr>
                <w:rFonts w:eastAsia="SimSun"/>
                <w:noProof/>
                <w:sz w:val="20"/>
                <w:szCs w:val="20"/>
                <w:lang w:val="en-US" w:eastAsia="zh-TW"/>
              </w:rPr>
              <w:t>2</w:t>
            </w:r>
            <w:r w:rsidRPr="00736CC1">
              <w:rPr>
                <w:rFonts w:eastAsia="SimSun"/>
                <w:i/>
                <w:iCs/>
                <w:szCs w:val="20"/>
                <w:lang w:val="en-US" w:eastAsia="zh-TW"/>
              </w:rPr>
              <w:fldChar w:fldCharType="end"/>
            </w:r>
            <w:r w:rsidRPr="00736CC1">
              <w:rPr>
                <w:rFonts w:eastAsia="SimSun"/>
                <w:sz w:val="20"/>
                <w:szCs w:val="20"/>
                <w:lang w:val="en-US" w:eastAsia="zh-TW"/>
              </w:rPr>
              <w:t>: K1 per PDSCH for the single DCI scheduling multiple PDSCHs</w:t>
            </w:r>
          </w:p>
          <w:p w14:paraId="1DA51B24" w14:textId="77777777" w:rsidR="00194E6D" w:rsidRPr="00736CC1" w:rsidRDefault="00194E6D" w:rsidP="004D5C5D">
            <w:pPr>
              <w:rPr>
                <w:sz w:val="20"/>
                <w:szCs w:val="20"/>
                <w:lang w:eastAsia="zh-TW"/>
              </w:rPr>
            </w:pPr>
          </w:p>
          <w:p w14:paraId="21D21435" w14:textId="63DDC157" w:rsidR="00194E6D" w:rsidRPr="00736CC1" w:rsidRDefault="00194E6D"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736CC1">
              <w:rPr>
                <w:rFonts w:ascii="Times New Roman" w:eastAsiaTheme="minorEastAsia" w:hAnsi="Times New Roman" w:cs="Times New Roman"/>
                <w:b/>
                <w:bCs/>
                <w:i/>
                <w:iCs/>
                <w:noProof/>
                <w:sz w:val="20"/>
                <w:szCs w:val="20"/>
                <w:lang w:val="en-GB" w:eastAsia="zh-CN"/>
              </w:rPr>
              <w:t xml:space="preserve">Introduce enhancement to the single DCI scheduling multi-PDSCHs scheduling scheme to address the HARQ-ACK feedback latency. </w:t>
            </w:r>
          </w:p>
          <w:p w14:paraId="177EFF89" w14:textId="77777777" w:rsidR="00194E6D" w:rsidRPr="00736CC1" w:rsidRDefault="00194E6D" w:rsidP="004D5C5D">
            <w:pPr>
              <w:pStyle w:val="BodyText"/>
              <w:rPr>
                <w:sz w:val="20"/>
                <w:szCs w:val="20"/>
              </w:rPr>
            </w:pPr>
            <w:r w:rsidRPr="00736CC1">
              <w:rPr>
                <w:sz w:val="20"/>
                <w:szCs w:val="20"/>
                <w:lang w:eastAsia="sv-SE"/>
              </w:rPr>
              <w:t xml:space="preserve">The number of CBGs per TB could be L1 signalled for better flexibility as shown in </w:t>
            </w:r>
            <w:r w:rsidRPr="00736CC1">
              <w:rPr>
                <w:szCs w:val="20"/>
                <w:lang w:eastAsia="sv-SE"/>
              </w:rPr>
              <w:fldChar w:fldCharType="begin"/>
            </w:r>
            <w:r w:rsidRPr="00736CC1">
              <w:rPr>
                <w:sz w:val="20"/>
                <w:szCs w:val="20"/>
                <w:lang w:eastAsia="sv-SE"/>
              </w:rPr>
              <w:instrText xml:space="preserve"> REF _Ref114758717 \h  \* MERGEFORMAT </w:instrText>
            </w:r>
            <w:r w:rsidRPr="00736CC1">
              <w:rPr>
                <w:szCs w:val="20"/>
                <w:lang w:eastAsia="sv-SE"/>
              </w:rPr>
            </w:r>
            <w:r w:rsidRPr="00736CC1">
              <w:rPr>
                <w:szCs w:val="20"/>
                <w:lang w:eastAsia="sv-SE"/>
              </w:rPr>
              <w:fldChar w:fldCharType="separate"/>
            </w:r>
            <w:r w:rsidRPr="00736CC1">
              <w:rPr>
                <w:sz w:val="20"/>
                <w:szCs w:val="20"/>
                <w:lang w:eastAsia="sv-SE"/>
              </w:rPr>
              <w:t>Figure 4</w:t>
            </w:r>
            <w:r w:rsidRPr="00736CC1">
              <w:rPr>
                <w:szCs w:val="20"/>
                <w:lang w:eastAsia="sv-SE"/>
              </w:rPr>
              <w:fldChar w:fldCharType="end"/>
            </w:r>
            <w:r w:rsidRPr="00736CC1">
              <w:rPr>
                <w:sz w:val="20"/>
                <w:szCs w:val="20"/>
                <w:lang w:eastAsia="sv-SE"/>
              </w:rPr>
              <w:t>. Therefore, a new DCI bit-field could be used to signal the number of CBGs per TB. The CBG transmission scheme could also be enabled/disabled dynamically. For example,</w:t>
            </w:r>
            <w:r w:rsidRPr="00736CC1">
              <w:rPr>
                <w:sz w:val="20"/>
                <w:szCs w:val="20"/>
              </w:rPr>
              <w:t xml:space="preserve"> the CBG transmission scheme can be enabled per traffic flow (e.g. enabled for video traffic and disabled for audio traffic) or enabled depending on the TB size.</w:t>
            </w:r>
          </w:p>
          <w:p w14:paraId="515F15F6" w14:textId="3D1E2FD4" w:rsidR="00194E6D" w:rsidRPr="00736CC1" w:rsidRDefault="00194E6D" w:rsidP="007F1369">
            <w:pPr>
              <w:pStyle w:val="ListParagraph"/>
              <w:numPr>
                <w:ilvl w:val="0"/>
                <w:numId w:val="94"/>
              </w:numPr>
              <w:spacing w:after="200" w:line="276" w:lineRule="auto"/>
              <w:contextualSpacing/>
              <w:jc w:val="left"/>
              <w:rPr>
                <w:rFonts w:ascii="Times New Roman" w:eastAsiaTheme="minorEastAsia" w:hAnsi="Times New Roman" w:cs="Times New Roman"/>
                <w:b/>
                <w:bCs/>
                <w:i/>
                <w:iCs/>
                <w:noProof/>
                <w:sz w:val="20"/>
                <w:szCs w:val="20"/>
                <w:lang w:val="en-GB" w:eastAsia="zh-CN"/>
              </w:rPr>
            </w:pPr>
            <w:r w:rsidRPr="00736CC1">
              <w:rPr>
                <w:rFonts w:ascii="Times New Roman" w:eastAsiaTheme="minorEastAsia" w:hAnsi="Times New Roman" w:cs="Times New Roman"/>
                <w:b/>
                <w:bCs/>
                <w:i/>
                <w:iCs/>
                <w:noProof/>
                <w:sz w:val="20"/>
                <w:szCs w:val="20"/>
                <w:lang w:val="en-GB" w:eastAsia="zh-CN"/>
              </w:rPr>
              <w:t>The number of CBGs per TB could be L1 signalled for better flexibility for the XR traffic.</w:t>
            </w:r>
          </w:p>
        </w:tc>
      </w:tr>
      <w:tr w:rsidR="00194E6D" w:rsidRPr="00736CC1" w14:paraId="53DF91D6" w14:textId="77777777" w:rsidTr="00EC374C">
        <w:tc>
          <w:tcPr>
            <w:tcW w:w="1271" w:type="dxa"/>
          </w:tcPr>
          <w:p w14:paraId="6189A176" w14:textId="3FC4232E" w:rsidR="00194E6D" w:rsidRPr="00736CC1" w:rsidRDefault="009176F5" w:rsidP="004D5C5D">
            <w:pPr>
              <w:rPr>
                <w:rFonts w:ascii="Times New Roman" w:hAnsi="Times New Roman" w:cs="Times New Roman"/>
                <w:sz w:val="20"/>
                <w:szCs w:val="20"/>
                <w:shd w:val="clear" w:color="auto" w:fill="ED7D31" w:themeFill="accent2"/>
                <w:lang w:eastAsia="ja-JP"/>
              </w:rPr>
            </w:pPr>
            <w:r w:rsidRPr="00736CC1">
              <w:rPr>
                <w:rFonts w:ascii="Times New Roman" w:hAnsi="Times New Roman" w:cs="Times New Roman"/>
                <w:sz w:val="20"/>
                <w:szCs w:val="20"/>
                <w:shd w:val="clear" w:color="auto" w:fill="ED7D31" w:themeFill="accent2"/>
                <w:lang w:eastAsia="ja-JP"/>
              </w:rPr>
              <w:t>Samsung</w:t>
            </w:r>
          </w:p>
        </w:tc>
        <w:tc>
          <w:tcPr>
            <w:tcW w:w="8358" w:type="dxa"/>
          </w:tcPr>
          <w:p w14:paraId="4D5DFB9A" w14:textId="77777777" w:rsidR="00194E6D" w:rsidRPr="00736CC1" w:rsidRDefault="00194E6D" w:rsidP="004D5C5D">
            <w:pPr>
              <w:spacing w:after="0" w:line="240" w:lineRule="auto"/>
              <w:rPr>
                <w:rFonts w:eastAsiaTheme="minorEastAsia"/>
                <w:i/>
                <w:iCs/>
                <w:sz w:val="20"/>
                <w:szCs w:val="20"/>
                <w:u w:val="single"/>
                <w:lang w:eastAsia="zh-CN"/>
              </w:rPr>
            </w:pPr>
            <w:r w:rsidRPr="00736CC1">
              <w:rPr>
                <w:rFonts w:eastAsiaTheme="minorEastAsia"/>
                <w:b/>
                <w:bCs/>
                <w:sz w:val="20"/>
                <w:szCs w:val="20"/>
                <w:u w:val="single"/>
                <w:lang w:eastAsia="zh-CN"/>
              </w:rPr>
              <w:t>Observation 3:</w:t>
            </w:r>
            <w:r w:rsidRPr="00736CC1">
              <w:rPr>
                <w:rFonts w:eastAsiaTheme="minorEastAsia"/>
                <w:i/>
                <w:iCs/>
                <w:sz w:val="20"/>
                <w:szCs w:val="20"/>
                <w:u w:val="single"/>
                <w:lang w:eastAsia="zh-CN"/>
              </w:rPr>
              <w:t xml:space="preserve"> If multi-slot PXSCH scheduling is to be considered for XR, changes to DCI formats and impact to DCI format size matching, support of CBG-based retransmissions, and approximate XR capacity gains should be first concluded.</w:t>
            </w:r>
          </w:p>
          <w:p w14:paraId="7620656A" w14:textId="77777777" w:rsidR="00194E6D" w:rsidRPr="00736CC1" w:rsidRDefault="00194E6D" w:rsidP="004D5C5D">
            <w:pPr>
              <w:rPr>
                <w:rFonts w:ascii="Times New Roman" w:hAnsi="Times New Roman" w:cs="Times New Roman"/>
                <w:sz w:val="20"/>
                <w:szCs w:val="20"/>
                <w:lang w:eastAsia="ja-JP"/>
              </w:rPr>
            </w:pPr>
          </w:p>
        </w:tc>
      </w:tr>
    </w:tbl>
    <w:p w14:paraId="2B872AD6" w14:textId="7B830BDC" w:rsidR="0058688C" w:rsidRPr="00E864AA" w:rsidRDefault="0058688C" w:rsidP="0043099F">
      <w:pPr>
        <w:rPr>
          <w:sz w:val="18"/>
          <w:szCs w:val="20"/>
          <w:lang w:eastAsia="ja-JP"/>
        </w:rPr>
      </w:pPr>
    </w:p>
    <w:p w14:paraId="1BB6F4D6" w14:textId="3A794A74" w:rsidR="00E83F42" w:rsidRDefault="00E83F42" w:rsidP="007F1369">
      <w:pPr>
        <w:pStyle w:val="Heading3"/>
        <w:numPr>
          <w:ilvl w:val="2"/>
          <w:numId w:val="117"/>
        </w:numPr>
        <w:rPr>
          <w:lang w:val="en-US"/>
        </w:rPr>
      </w:pPr>
      <w:r>
        <w:rPr>
          <w:lang w:val="en-US"/>
        </w:rPr>
        <w:lastRenderedPageBreak/>
        <w:t>Initial Discussion</w:t>
      </w:r>
    </w:p>
    <w:p w14:paraId="78F9A581" w14:textId="73CEA844" w:rsidR="00BF475E" w:rsidRDefault="00BF475E" w:rsidP="00BF475E">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5A1A3D7A" w14:textId="77777777" w:rsidR="00BF475E" w:rsidRPr="00BF475E" w:rsidRDefault="00BF475E" w:rsidP="00BF475E">
      <w:pPr>
        <w:pStyle w:val="ListParagraph"/>
        <w:ind w:left="0"/>
        <w:rPr>
          <w:lang w:val="en-US" w:eastAsia="ja-JP"/>
        </w:rPr>
      </w:pPr>
    </w:p>
    <w:p w14:paraId="12F4A12E" w14:textId="5333406A" w:rsidR="00C42272" w:rsidRPr="00BF475E" w:rsidRDefault="00707F86"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-2-1:</w:t>
      </w:r>
      <w:r w:rsidRPr="002730FD">
        <w:rPr>
          <w:rFonts w:ascii="Times New Roman" w:hAnsi="Times New Roman" w:cs="Times New Roman"/>
          <w:lang w:val="en-US"/>
        </w:rPr>
        <w:t xml:space="preserve"> </w:t>
      </w:r>
      <w:r w:rsidR="00C42272">
        <w:rPr>
          <w:rFonts w:ascii="Times New Roman" w:eastAsiaTheme="minorEastAsia" w:hAnsi="Times New Roman" w:cs="Times New Roman" w:hint="eastAsia"/>
          <w:b/>
          <w:bCs/>
          <w:lang w:val="en-US" w:eastAsia="zh-CN"/>
        </w:rPr>
        <w:t>E</w:t>
      </w:r>
      <w:r w:rsidRPr="00B94834">
        <w:rPr>
          <w:rFonts w:ascii="Times New Roman" w:hAnsi="Times New Roman" w:cs="Times New Roman"/>
          <w:b/>
          <w:bCs/>
          <w:lang w:val="en-US" w:eastAsia="ja-JP"/>
        </w:rPr>
        <w:t>arly/Multiple HARQ-ACK feedback reporting for multi-slot PDSCHs scheduling</w:t>
      </w:r>
      <w:r w:rsidR="00C42272">
        <w:rPr>
          <w:rFonts w:ascii="Times New Roman" w:hAnsi="Times New Roman" w:cs="Times New Roman"/>
          <w:b/>
          <w:bCs/>
          <w:lang w:val="en-US" w:eastAsia="ja-JP"/>
        </w:rPr>
        <w:t xml:space="preserve"> is beneficial </w:t>
      </w:r>
      <w:r w:rsidR="00C42272" w:rsidRPr="00C42272">
        <w:rPr>
          <w:rFonts w:ascii="Times New Roman" w:hAnsi="Times New Roman" w:cs="Times New Roman"/>
          <w:b/>
          <w:bCs/>
          <w:lang w:val="en-US"/>
        </w:rPr>
        <w:t>to improve XR capacity performance.</w:t>
      </w:r>
    </w:p>
    <w:p w14:paraId="3CC1CE80" w14:textId="222371AE" w:rsidR="00C42272" w:rsidRPr="00C42272" w:rsidRDefault="00C4227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w:t>
      </w:r>
      <w:r w:rsidR="00BF475E">
        <w:rPr>
          <w:rFonts w:ascii="Times New Roman" w:eastAsiaTheme="minorEastAsia" w:hAnsi="Times New Roman" w:cs="Times New Roman"/>
          <w:b/>
          <w:bCs/>
          <w:highlight w:val="yellow"/>
          <w:lang w:val="en-US" w:eastAsia="zh-CN"/>
        </w:rPr>
        <w:t>2</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sidR="00707F86" w:rsidRPr="006B770C">
        <w:rPr>
          <w:rFonts w:ascii="Times New Roman" w:hAnsi="Times New Roman" w:cs="Times New Roman"/>
          <w:b/>
          <w:bCs/>
          <w:lang w:val="en-US" w:eastAsia="ja-JP"/>
        </w:rPr>
        <w:t>CBG support for multi-slot PDSCH scheduling</w:t>
      </w:r>
      <w:r w:rsidR="00707F86">
        <w:rPr>
          <w:rFonts w:ascii="Times New Roman" w:hAnsi="Times New Roman" w:cs="Times New Roman"/>
          <w:b/>
          <w:bCs/>
          <w:lang w:val="en-US" w:eastAsia="ja-JP"/>
        </w:rPr>
        <w:t xml:space="preserve"> (when supported)</w:t>
      </w:r>
      <w:r w:rsidRPr="00C42272">
        <w:rPr>
          <w:rFonts w:ascii="Times New Roman" w:hAnsi="Times New Roman" w:cs="Times New Roman"/>
          <w:b/>
          <w:bCs/>
          <w:lang w:val="en-US" w:eastAsia="ja-JP"/>
        </w:rPr>
        <w:t xml:space="preserve"> </w:t>
      </w:r>
      <w:r>
        <w:rPr>
          <w:rFonts w:ascii="Times New Roman" w:hAnsi="Times New Roman" w:cs="Times New Roman"/>
          <w:b/>
          <w:bCs/>
          <w:lang w:val="en-US" w:eastAsia="ja-JP"/>
        </w:rPr>
        <w:t xml:space="preserve">is beneficial </w:t>
      </w:r>
      <w:r w:rsidRPr="00C42272">
        <w:rPr>
          <w:rFonts w:ascii="Times New Roman" w:hAnsi="Times New Roman" w:cs="Times New Roman"/>
          <w:b/>
          <w:bCs/>
          <w:lang w:val="en-US"/>
        </w:rPr>
        <w:t>to improve XR capacity performance.</w:t>
      </w:r>
    </w:p>
    <w:p w14:paraId="63B92D4D" w14:textId="013254FE" w:rsidR="00707F86" w:rsidRPr="00BF475E" w:rsidRDefault="00C42272" w:rsidP="007F1369">
      <w:pPr>
        <w:pStyle w:val="ListParagraph"/>
        <w:numPr>
          <w:ilvl w:val="0"/>
          <w:numId w:val="98"/>
        </w:numPr>
        <w:rPr>
          <w:rFonts w:ascii="Times New Roman" w:hAnsi="Times New Roman" w:cs="Times New Roman"/>
          <w:b/>
          <w:bCs/>
          <w:szCs w:val="18"/>
          <w:lang w:val="en-US" w:eastAsia="ja-JP"/>
        </w:rPr>
      </w:pPr>
      <w:r w:rsidRPr="00263192">
        <w:rPr>
          <w:rFonts w:ascii="Times New Roman" w:eastAsiaTheme="minorEastAsia" w:hAnsi="Times New Roman" w:cs="Times New Roman"/>
          <w:b/>
          <w:bCs/>
          <w:highlight w:val="yellow"/>
          <w:lang w:val="en-US" w:eastAsia="zh-CN"/>
        </w:rPr>
        <w:t xml:space="preserve">Proposal </w:t>
      </w:r>
      <w:r>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-2-</w:t>
      </w:r>
      <w:r w:rsidR="00BF475E">
        <w:rPr>
          <w:rFonts w:ascii="Times New Roman" w:eastAsiaTheme="minorEastAsia" w:hAnsi="Times New Roman" w:cs="Times New Roman"/>
          <w:b/>
          <w:bCs/>
          <w:highlight w:val="yellow"/>
          <w:lang w:val="en-US" w:eastAsia="zh-CN"/>
        </w:rPr>
        <w:t>3</w:t>
      </w:r>
      <w:r w:rsidRPr="00263192">
        <w:rPr>
          <w:rFonts w:ascii="Times New Roman" w:eastAsiaTheme="minorEastAsia" w:hAnsi="Times New Roman" w:cs="Times New Roman"/>
          <w:b/>
          <w:bCs/>
          <w:highlight w:val="yellow"/>
          <w:lang w:val="en-US" w:eastAsia="zh-CN"/>
        </w:rPr>
        <w:t>:</w:t>
      </w:r>
      <w:r w:rsidRPr="002730FD">
        <w:rPr>
          <w:rFonts w:ascii="Times New Roman" w:hAnsi="Times New Roman" w:cs="Times New Roman"/>
          <w:lang w:val="en-US"/>
        </w:rPr>
        <w:t xml:space="preserve"> </w:t>
      </w:r>
      <w:r>
        <w:rPr>
          <w:rFonts w:ascii="Times New Roman" w:eastAsiaTheme="minorEastAsia" w:hAnsi="Times New Roman" w:cs="Times New Roman" w:hint="eastAsia"/>
          <w:b/>
          <w:bCs/>
          <w:lang w:val="en-US" w:eastAsia="zh-CN"/>
        </w:rPr>
        <w:t>E</w:t>
      </w:r>
      <w:r w:rsidR="00707F86" w:rsidRPr="006B770C">
        <w:rPr>
          <w:rFonts w:ascii="Times New Roman" w:hAnsi="Times New Roman" w:cs="Times New Roman"/>
          <w:b/>
          <w:bCs/>
          <w:lang w:val="en-US"/>
        </w:rPr>
        <w:t>nhancement for CBG based HARQ-ACK feedback reporting</w:t>
      </w:r>
      <w:r>
        <w:rPr>
          <w:rFonts w:ascii="Times New Roman" w:hAnsi="Times New Roman" w:cs="Times New Roman"/>
          <w:b/>
          <w:bCs/>
          <w:lang w:val="en-US" w:eastAsia="ja-JP"/>
        </w:rPr>
        <w:t>)</w:t>
      </w:r>
      <w:r w:rsidRPr="00C42272">
        <w:rPr>
          <w:rFonts w:ascii="Times New Roman" w:hAnsi="Times New Roman" w:cs="Times New Roman"/>
          <w:b/>
          <w:bCs/>
          <w:lang w:val="en-US" w:eastAsia="ja-JP"/>
        </w:rPr>
        <w:t xml:space="preserve"> </w:t>
      </w:r>
      <w:r>
        <w:rPr>
          <w:rFonts w:ascii="Times New Roman" w:hAnsi="Times New Roman" w:cs="Times New Roman"/>
          <w:b/>
          <w:bCs/>
          <w:lang w:val="en-US" w:eastAsia="ja-JP"/>
        </w:rPr>
        <w:t xml:space="preserve">is beneficial </w:t>
      </w:r>
      <w:r w:rsidRPr="00C42272">
        <w:rPr>
          <w:rFonts w:ascii="Times New Roman" w:hAnsi="Times New Roman" w:cs="Times New Roman"/>
          <w:b/>
          <w:bCs/>
          <w:lang w:val="en-US"/>
        </w:rPr>
        <w:t>to improve XR capacity performance.</w:t>
      </w:r>
      <w:r>
        <w:rPr>
          <w:rFonts w:ascii="Times New Roman" w:hAnsi="Times New Roman" w:cs="Times New Roman"/>
          <w:b/>
          <w:bCs/>
          <w:lang w:val="en-US"/>
        </w:rPr>
        <w:t xml:space="preserve"> </w:t>
      </w:r>
      <w:r w:rsidR="00BF475E">
        <w:rPr>
          <w:rFonts w:ascii="Times New Roman" w:hAnsi="Times New Roman" w:cs="Times New Roman"/>
          <w:b/>
          <w:bCs/>
          <w:lang w:val="en-US"/>
        </w:rPr>
        <w:t>Examples of enhancements are listed below.</w:t>
      </w:r>
    </w:p>
    <w:p w14:paraId="520BC67A" w14:textId="4DCF00D5" w:rsidR="00707F86"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 xml:space="preserve">Alt-1: CBG overhead reduction, e.g Per CBG HARQ-ACK </w:t>
      </w:r>
      <w:r w:rsidR="00844F20" w:rsidRPr="00707F86">
        <w:rPr>
          <w:rFonts w:ascii="Times New Roman" w:hAnsi="Times New Roman" w:cs="Times New Roman"/>
          <w:lang w:val="en-US" w:eastAsia="ja-JP"/>
        </w:rPr>
        <w:t>feedback</w:t>
      </w:r>
      <w:r w:rsidRPr="00707F86">
        <w:rPr>
          <w:rFonts w:ascii="Times New Roman" w:hAnsi="Times New Roman" w:cs="Times New Roman"/>
          <w:lang w:val="en-US" w:eastAsia="ja-JP"/>
        </w:rPr>
        <w:t xml:space="preserve"> for erroneous TBs</w:t>
      </w:r>
    </w:p>
    <w:p w14:paraId="6C1CB814" w14:textId="77777777" w:rsidR="00707F86"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sz w:val="24"/>
          <w:lang w:val="en-US" w:eastAsia="ja-JP"/>
        </w:rPr>
        <w:t>Alt-2: Mapping TB related XR information to corresponding CBG</w:t>
      </w:r>
    </w:p>
    <w:p w14:paraId="2DEDAB30" w14:textId="77777777" w:rsidR="00707F86" w:rsidRPr="00707F86" w:rsidRDefault="00707F86" w:rsidP="007F1369">
      <w:pPr>
        <w:pStyle w:val="ListParagraph"/>
        <w:numPr>
          <w:ilvl w:val="1"/>
          <w:numId w:val="29"/>
        </w:numPr>
        <w:tabs>
          <w:tab w:val="left" w:pos="0"/>
        </w:tabs>
        <w:jc w:val="left"/>
        <w:rPr>
          <w:rFonts w:ascii="Times New Roman" w:hAnsi="Times New Roman" w:cs="Times New Roman"/>
          <w:lang w:val="en-US" w:eastAsia="ja-JP"/>
        </w:rPr>
      </w:pPr>
      <w:r w:rsidRPr="00707F86">
        <w:rPr>
          <w:rFonts w:ascii="Times New Roman" w:hAnsi="Times New Roman" w:cs="Times New Roman"/>
          <w:lang w:val="en-US" w:eastAsia="ja-JP"/>
        </w:rPr>
        <w:t>Alt-3: Flexibility in number of CBGs per TB</w:t>
      </w:r>
    </w:p>
    <w:p w14:paraId="042CB661" w14:textId="77777777" w:rsidR="00707F86" w:rsidRPr="00707F86" w:rsidRDefault="00707F86" w:rsidP="007F1369">
      <w:pPr>
        <w:pStyle w:val="ListParagraph"/>
        <w:numPr>
          <w:ilvl w:val="1"/>
          <w:numId w:val="29"/>
        </w:numPr>
        <w:tabs>
          <w:tab w:val="left" w:pos="0"/>
        </w:tabs>
        <w:jc w:val="left"/>
        <w:rPr>
          <w:rFonts w:ascii="Times New Roman" w:hAnsi="Times New Roman" w:cs="Times New Roman"/>
          <w:sz w:val="24"/>
          <w:szCs w:val="24"/>
          <w:lang w:val="en-US" w:eastAsia="ja-JP"/>
        </w:rPr>
      </w:pPr>
      <w:r w:rsidRPr="00707F86">
        <w:rPr>
          <w:rFonts w:ascii="Times New Roman" w:hAnsi="Times New Roman" w:cs="Times New Roman"/>
          <w:lang w:val="en-US"/>
        </w:rPr>
        <w:t>Alt-4: CBG</w:t>
      </w:r>
      <w:r w:rsidRPr="002730FD">
        <w:rPr>
          <w:rFonts w:ascii="Times New Roman" w:hAnsi="Times New Roman" w:cs="Times New Roman"/>
          <w:lang w:val="en-US"/>
        </w:rPr>
        <w:t xml:space="preserve"> based transmission to support QoS enhancement at lower layers.</w:t>
      </w:r>
    </w:p>
    <w:p w14:paraId="6D6AF8FF" w14:textId="320988A7" w:rsidR="0058688C" w:rsidRDefault="0058688C" w:rsidP="0043099F">
      <w:pPr>
        <w:rPr>
          <w:sz w:val="18"/>
          <w:szCs w:val="20"/>
          <w:lang w:val="en-US" w:eastAsia="ja-JP"/>
        </w:rPr>
      </w:pPr>
    </w:p>
    <w:p w14:paraId="0FD023C1" w14:textId="77777777" w:rsidR="00707F86" w:rsidRDefault="00707F86" w:rsidP="00707F86">
      <w:pPr>
        <w:rPr>
          <w:rFonts w:ascii="Times New Roman" w:hAnsi="Times New Roman" w:cs="Times New Roman"/>
          <w:b/>
          <w:bCs/>
          <w:sz w:val="22"/>
          <w:szCs w:val="20"/>
          <w:highlight w:val="cyan"/>
          <w:lang w:val="en-US" w:eastAsia="ja-JP"/>
        </w:rPr>
      </w:pPr>
    </w:p>
    <w:p w14:paraId="3EF84FC5" w14:textId="77777777" w:rsidR="00707F86" w:rsidRPr="00B20938" w:rsidRDefault="00707F86" w:rsidP="00707F86">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57191C4B" w14:textId="44B0562D" w:rsidR="00707F86" w:rsidRPr="003D1A9F" w:rsidRDefault="00707F86"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Moderator recommends </w:t>
      </w:r>
      <w:r w:rsidR="00844F20" w:rsidRPr="003D1A9F">
        <w:rPr>
          <w:rFonts w:ascii="Times New Roman" w:hAnsi="Times New Roman" w:cs="Times New Roman"/>
          <w:szCs w:val="18"/>
          <w:lang w:val="en-US" w:eastAsia="ja-JP"/>
        </w:rPr>
        <w:t>prioritizing</w:t>
      </w:r>
      <w:r w:rsidRPr="003D1A9F">
        <w:rPr>
          <w:rFonts w:ascii="Times New Roman" w:hAnsi="Times New Roman" w:cs="Times New Roman"/>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sidR="002F3B1C">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w:t>
      </w:r>
      <w:r w:rsidR="002F3B1C">
        <w:rPr>
          <w:rFonts w:ascii="Times New Roman" w:eastAsiaTheme="minorEastAsia" w:hAnsi="Times New Roman" w:cs="Times New Roman"/>
          <w:lang w:val="en-US" w:eastAsia="zh-CN"/>
        </w:rPr>
        <w:t>1</w:t>
      </w:r>
      <w:r w:rsidRPr="003D1A9F">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sidR="002F3B1C">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w:t>
      </w:r>
      <w:r w:rsidR="002F3B1C">
        <w:rPr>
          <w:rFonts w:ascii="Times New Roman" w:eastAsiaTheme="minorEastAsia" w:hAnsi="Times New Roman" w:cs="Times New Roman"/>
          <w:lang w:val="en-US" w:eastAsia="zh-CN"/>
        </w:rPr>
        <w:t xml:space="preserve">2 for </w:t>
      </w:r>
      <w:r w:rsidR="00844F20">
        <w:rPr>
          <w:rFonts w:ascii="Times New Roman" w:eastAsiaTheme="minorEastAsia" w:hAnsi="Times New Roman" w:cs="Times New Roman"/>
          <w:lang w:val="en-US" w:eastAsia="zh-CN"/>
        </w:rPr>
        <w:t>discussions</w:t>
      </w:r>
      <w:r w:rsidR="006A5DD1">
        <w:rPr>
          <w:rFonts w:ascii="Times New Roman" w:eastAsiaTheme="minorEastAsia" w:hAnsi="Times New Roman" w:cs="Times New Roman"/>
          <w:lang w:val="en-US" w:eastAsia="zh-CN"/>
        </w:rPr>
        <w:t xml:space="preserve"> due to availability of simulation results and/or more supporting com</w:t>
      </w:r>
      <w:r w:rsidR="000B6530">
        <w:rPr>
          <w:rFonts w:ascii="Times New Roman" w:eastAsiaTheme="minorEastAsia" w:hAnsi="Times New Roman" w:cs="Times New Roman"/>
          <w:lang w:val="en-US" w:eastAsia="zh-CN"/>
        </w:rPr>
        <w:t>panies</w:t>
      </w:r>
      <w:r w:rsidR="006A5DD1">
        <w:rPr>
          <w:rFonts w:ascii="Times New Roman" w:eastAsiaTheme="minorEastAsia" w:hAnsi="Times New Roman" w:cs="Times New Roman"/>
          <w:lang w:val="en-US" w:eastAsia="zh-CN"/>
        </w:rPr>
        <w:t>.</w:t>
      </w:r>
    </w:p>
    <w:p w14:paraId="795F6061" w14:textId="77777777" w:rsidR="00707F86" w:rsidRPr="003D1A9F" w:rsidRDefault="00707F86" w:rsidP="007F1369">
      <w:pPr>
        <w:pStyle w:val="ListParagraph"/>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5B016219" w14:textId="6B0A1A7F" w:rsidR="00707F86" w:rsidRPr="003D1A9F" w:rsidRDefault="00707F86"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-2-1</w:t>
      </w:r>
      <w:r w:rsidR="000B6530">
        <w:rPr>
          <w:rFonts w:ascii="Times New Roman" w:eastAsiaTheme="minorEastAsia" w:hAnsi="Times New Roman" w:cs="Times New Roman"/>
          <w:lang w:val="en-US" w:eastAsia="zh-CN"/>
        </w:rPr>
        <w:t>,</w:t>
      </w:r>
      <w:r w:rsidR="000B6530" w:rsidRPr="000B6530">
        <w:rPr>
          <w:rFonts w:ascii="Times New Roman" w:eastAsiaTheme="minorEastAsia" w:hAnsi="Times New Roman" w:cs="Times New Roman"/>
          <w:highlight w:val="yellow"/>
          <w:lang w:val="en-US" w:eastAsia="zh-CN"/>
        </w:rPr>
        <w:t xml:space="preserve"> </w:t>
      </w:r>
      <w:r w:rsidR="000B6530"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000B6530" w:rsidRPr="003D1A9F">
        <w:rPr>
          <w:rFonts w:ascii="Times New Roman" w:eastAsiaTheme="minorEastAsia" w:hAnsi="Times New Roman" w:cs="Times New Roman"/>
          <w:highlight w:val="yellow"/>
          <w:lang w:val="en-US" w:eastAsia="zh-CN"/>
        </w:rPr>
        <w:t>-</w:t>
      </w:r>
      <w:r w:rsidR="000B6530" w:rsidRPr="000B6530">
        <w:rPr>
          <w:rFonts w:ascii="Times New Roman" w:eastAsiaTheme="minorEastAsia" w:hAnsi="Times New Roman" w:cs="Times New Roman"/>
          <w:highlight w:val="yellow"/>
          <w:lang w:val="en-US" w:eastAsia="zh-CN"/>
        </w:rPr>
        <w:t>2-2</w:t>
      </w:r>
      <w:r w:rsidR="000B6530">
        <w:rPr>
          <w:rFonts w:ascii="Times New Roman" w:eastAsiaTheme="minorEastAsia" w:hAnsi="Times New Roman" w:cs="Times New Roman"/>
          <w:lang w:val="en-US" w:eastAsia="zh-CN"/>
        </w:rPr>
        <w:t xml:space="preserve"> and </w:t>
      </w:r>
      <w:r w:rsidR="000B6530" w:rsidRPr="003D1A9F">
        <w:rPr>
          <w:rFonts w:ascii="Times New Roman" w:eastAsiaTheme="minorEastAsia" w:hAnsi="Times New Roman" w:cs="Times New Roman"/>
          <w:highlight w:val="yellow"/>
          <w:lang w:val="en-US" w:eastAsia="zh-CN"/>
        </w:rPr>
        <w:t xml:space="preserve">Proposal </w:t>
      </w:r>
      <w:r w:rsidR="000B6530">
        <w:rPr>
          <w:rFonts w:ascii="Times New Roman" w:eastAsiaTheme="minorEastAsia" w:hAnsi="Times New Roman" w:cs="Times New Roman"/>
          <w:highlight w:val="yellow"/>
          <w:lang w:val="en-US" w:eastAsia="zh-CN"/>
        </w:rPr>
        <w:t>3</w:t>
      </w:r>
      <w:r w:rsidR="000B6530" w:rsidRPr="003D1A9F">
        <w:rPr>
          <w:rFonts w:ascii="Times New Roman" w:eastAsiaTheme="minorEastAsia" w:hAnsi="Times New Roman" w:cs="Times New Roman"/>
          <w:highlight w:val="yellow"/>
          <w:lang w:val="en-US" w:eastAsia="zh-CN"/>
        </w:rPr>
        <w:t>-</w:t>
      </w:r>
      <w:r w:rsidR="000B6530" w:rsidRPr="000B6530">
        <w:rPr>
          <w:rFonts w:ascii="Times New Roman" w:eastAsiaTheme="minorEastAsia" w:hAnsi="Times New Roman" w:cs="Times New Roman"/>
          <w:highlight w:val="yellow"/>
          <w:lang w:val="en-US" w:eastAsia="zh-CN"/>
        </w:rPr>
        <w:t>2-3</w:t>
      </w:r>
      <w:r w:rsidR="000B6530">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E261A2E" w14:textId="6AAD9CAA" w:rsidR="00707F86" w:rsidRPr="00AB4314" w:rsidRDefault="00707F86"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0B6530">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16C748D4" w14:textId="2DB9DF47" w:rsidR="00707F86" w:rsidRPr="003D1A9F" w:rsidRDefault="00707F86"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0A08FC">
        <w:rPr>
          <w:rFonts w:ascii="Times New Roman" w:hAnsi="Times New Roman" w:cs="Times New Roman"/>
          <w:b/>
          <w:bCs/>
          <w:szCs w:val="18"/>
          <w:lang w:val="en-US" w:eastAsia="ja-JP"/>
        </w:rPr>
        <w:t>4</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7641B911" w14:textId="77777777" w:rsidR="00707F86" w:rsidRDefault="00707F86" w:rsidP="00707F86">
      <w:pPr>
        <w:rPr>
          <w:rFonts w:ascii="Times New Roman" w:hAnsi="Times New Roman" w:cs="Times New Roman"/>
          <w:b/>
          <w:bCs/>
          <w:szCs w:val="18"/>
          <w:lang w:val="en-US" w:eastAsia="ja-JP"/>
        </w:rPr>
      </w:pPr>
    </w:p>
    <w:p w14:paraId="5265A907" w14:textId="77777777" w:rsidR="00707F86" w:rsidRPr="00E90C28" w:rsidRDefault="00707F86" w:rsidP="00707F86">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707F86" w14:paraId="0CDBCC61" w14:textId="77777777" w:rsidTr="004D5C5D">
        <w:tc>
          <w:tcPr>
            <w:tcW w:w="1271" w:type="dxa"/>
            <w:shd w:val="clear" w:color="auto" w:fill="BFBFBF" w:themeFill="background1" w:themeFillShade="BF"/>
          </w:tcPr>
          <w:p w14:paraId="21124218" w14:textId="77777777" w:rsidR="00707F86" w:rsidRDefault="00707F86"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47E504F" w14:textId="77777777" w:rsidR="00707F86" w:rsidRDefault="00707F86"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707F86" w14:paraId="77BB4E54" w14:textId="77777777" w:rsidTr="004D5C5D">
        <w:tc>
          <w:tcPr>
            <w:tcW w:w="1271" w:type="dxa"/>
          </w:tcPr>
          <w:p w14:paraId="673C6B5E" w14:textId="1C84DDAC" w:rsidR="00707F86" w:rsidRDefault="003244EB"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3EFF5F4" w14:textId="787C848B" w:rsidR="00707F86" w:rsidRPr="003244EB" w:rsidRDefault="003244EB" w:rsidP="004D5C5D">
            <w:pPr>
              <w:rPr>
                <w:rFonts w:ascii="Times New Roman" w:hAnsi="Times New Roman" w:cs="Times New Roman"/>
                <w:szCs w:val="18"/>
                <w:lang w:val="en-US" w:eastAsia="ja-JP"/>
              </w:rPr>
            </w:pPr>
            <w:r w:rsidRPr="003244EB">
              <w:rPr>
                <w:rFonts w:ascii="Times New Roman" w:hAnsi="Times New Roman" w:cs="Times New Roman"/>
                <w:szCs w:val="18"/>
                <w:lang w:val="en-US" w:eastAsia="ja-JP"/>
              </w:rPr>
              <w:t xml:space="preserve">Q1-Q3: </w:t>
            </w:r>
            <w:bookmarkStart w:id="15" w:name="OLE_LINK475"/>
            <w:r w:rsidRPr="003244EB">
              <w:rPr>
                <w:rFonts w:ascii="Times New Roman" w:hAnsi="Times New Roman" w:cs="Times New Roman"/>
                <w:szCs w:val="18"/>
                <w:lang w:val="en-US" w:eastAsia="ja-JP"/>
              </w:rPr>
              <w:t>Suggest to first conclude on the support of multi-PXSCH.</w:t>
            </w:r>
            <w:r>
              <w:rPr>
                <w:rFonts w:ascii="Times New Roman" w:hAnsi="Times New Roman" w:cs="Times New Roman"/>
                <w:szCs w:val="18"/>
                <w:lang w:val="en-US" w:eastAsia="ja-JP"/>
              </w:rPr>
              <w:t xml:space="preserve"> If concluded, OK to focus on the more fundamental aspects </w:t>
            </w:r>
            <w:r w:rsidR="00EF28C6">
              <w:rPr>
                <w:rFonts w:ascii="Times New Roman" w:hAnsi="Times New Roman" w:cs="Times New Roman"/>
                <w:szCs w:val="18"/>
                <w:lang w:val="en-US" w:eastAsia="ja-JP"/>
              </w:rPr>
              <w:t>captured in</w:t>
            </w:r>
            <w:r>
              <w:rPr>
                <w:rFonts w:ascii="Times New Roman" w:hAnsi="Times New Roman" w:cs="Times New Roman"/>
                <w:szCs w:val="18"/>
                <w:lang w:val="en-US" w:eastAsia="ja-JP"/>
              </w:rPr>
              <w:t xml:space="preserve"> Q1 as they were also discussed in R17 for B52.</w:t>
            </w:r>
            <w:bookmarkEnd w:id="15"/>
            <w:r w:rsidRPr="003244EB">
              <w:rPr>
                <w:rFonts w:ascii="Times New Roman" w:hAnsi="Times New Roman" w:cs="Times New Roman"/>
                <w:szCs w:val="18"/>
                <w:lang w:val="en-US" w:eastAsia="ja-JP"/>
              </w:rPr>
              <w:t xml:space="preserve"> </w:t>
            </w:r>
          </w:p>
        </w:tc>
      </w:tr>
      <w:tr w:rsidR="00707F86" w14:paraId="703C6DFF" w14:textId="77777777" w:rsidTr="004D5C5D">
        <w:tc>
          <w:tcPr>
            <w:tcW w:w="1271" w:type="dxa"/>
          </w:tcPr>
          <w:p w14:paraId="67B8F1A9" w14:textId="5522B73E" w:rsidR="00707F86" w:rsidRDefault="00C74D3B"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165560D" w14:textId="77777777" w:rsidR="00707F86" w:rsidRDefault="00C74D3B" w:rsidP="004D5C5D">
            <w:pPr>
              <w:rPr>
                <w:rFonts w:ascii="Times New Roman" w:hAnsi="Times New Roman" w:cs="Times New Roman"/>
                <w:szCs w:val="18"/>
                <w:lang w:val="en-US" w:eastAsia="ja-JP"/>
              </w:rPr>
            </w:pPr>
            <w:r w:rsidRPr="00C74D3B">
              <w:rPr>
                <w:rFonts w:ascii="Times New Roman" w:hAnsi="Times New Roman" w:cs="Times New Roman"/>
                <w:szCs w:val="18"/>
                <w:lang w:val="en-US" w:eastAsia="ja-JP"/>
              </w:rPr>
              <w:t>Q1-Q</w:t>
            </w:r>
            <w:r w:rsidR="00656D32">
              <w:rPr>
                <w:rFonts w:ascii="Times New Roman" w:hAnsi="Times New Roman" w:cs="Times New Roman"/>
                <w:szCs w:val="18"/>
                <w:lang w:val="en-US" w:eastAsia="ja-JP"/>
              </w:rPr>
              <w:t>2</w:t>
            </w:r>
            <w:r w:rsidRPr="00C74D3B">
              <w:rPr>
                <w:rFonts w:ascii="Times New Roman" w:hAnsi="Times New Roman" w:cs="Times New Roman"/>
                <w:szCs w:val="18"/>
                <w:lang w:val="en-US" w:eastAsia="ja-JP"/>
              </w:rPr>
              <w:t xml:space="preserve">: </w:t>
            </w:r>
            <w:r>
              <w:rPr>
                <w:rFonts w:ascii="Times New Roman" w:hAnsi="Times New Roman" w:cs="Times New Roman"/>
                <w:szCs w:val="18"/>
                <w:lang w:val="en-US" w:eastAsia="ja-JP"/>
              </w:rPr>
              <w:t>we do not see the need</w:t>
            </w:r>
            <w:r w:rsidR="00AA29C2">
              <w:rPr>
                <w:rFonts w:ascii="Times New Roman" w:hAnsi="Times New Roman" w:cs="Times New Roman"/>
                <w:szCs w:val="18"/>
                <w:lang w:val="en-US" w:eastAsia="ja-JP"/>
              </w:rPr>
              <w:t xml:space="preserve"> or potential</w:t>
            </w:r>
            <w:r>
              <w:rPr>
                <w:rFonts w:ascii="Times New Roman" w:hAnsi="Times New Roman" w:cs="Times New Roman"/>
                <w:szCs w:val="18"/>
                <w:lang w:val="en-US" w:eastAsia="ja-JP"/>
              </w:rPr>
              <w:t xml:space="preserve"> to have multi-PXSCH for XR capacity improvement. </w:t>
            </w:r>
          </w:p>
          <w:p w14:paraId="3D1BD80E" w14:textId="01C2DFBE" w:rsidR="00656D32" w:rsidRPr="00C74D3B" w:rsidRDefault="00656D32" w:rsidP="004D5C5D">
            <w:pPr>
              <w:rPr>
                <w:rFonts w:ascii="Times New Roman" w:hAnsi="Times New Roman" w:cs="Times New Roman"/>
                <w:szCs w:val="18"/>
                <w:lang w:val="en-US" w:eastAsia="ja-JP"/>
              </w:rPr>
            </w:pPr>
            <w:r>
              <w:rPr>
                <w:rFonts w:ascii="Times New Roman" w:hAnsi="Times New Roman" w:cs="Times New Roman"/>
                <w:szCs w:val="18"/>
                <w:lang w:val="en-US" w:eastAsia="ja-JP"/>
              </w:rPr>
              <w:t>Q3: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707F86" w14:paraId="7F773269" w14:textId="77777777" w:rsidTr="004D5C5D">
        <w:tc>
          <w:tcPr>
            <w:tcW w:w="1271" w:type="dxa"/>
          </w:tcPr>
          <w:p w14:paraId="5954B277" w14:textId="25115ACD" w:rsidR="00707F86" w:rsidRDefault="00974499"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55C8CBCC" w14:textId="77777777" w:rsidR="00707F86" w:rsidRDefault="00974499" w:rsidP="004D5C5D">
            <w:pPr>
              <w:rPr>
                <w:rFonts w:ascii="Times New Roman" w:hAnsi="Times New Roman" w:cs="Times New Roman"/>
                <w:szCs w:val="18"/>
                <w:lang w:val="en-US" w:eastAsia="ja-JP"/>
              </w:rPr>
            </w:pPr>
            <w:bookmarkStart w:id="16" w:name="OLE_LINK474"/>
            <w:r>
              <w:rPr>
                <w:rFonts w:ascii="Times New Roman" w:hAnsi="Times New Roman" w:cs="Times New Roman"/>
                <w:szCs w:val="18"/>
                <w:lang w:val="en-US" w:eastAsia="ja-JP"/>
              </w:rPr>
              <w:t xml:space="preserve">Q1-Q2:  We need to see the performance gain before we further discuss the proposed schemes.  </w:t>
            </w:r>
          </w:p>
          <w:p w14:paraId="214F6F8D" w14:textId="591D8E93" w:rsidR="00974499" w:rsidRPr="00974499" w:rsidRDefault="00974499"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Q3: All results should be captured with note for clarification. </w:t>
            </w:r>
            <w:bookmarkEnd w:id="16"/>
          </w:p>
        </w:tc>
      </w:tr>
      <w:tr w:rsidR="00707F86" w14:paraId="5EB186F6" w14:textId="77777777" w:rsidTr="004D5C5D">
        <w:tc>
          <w:tcPr>
            <w:tcW w:w="1271" w:type="dxa"/>
          </w:tcPr>
          <w:p w14:paraId="1AD5DD35" w14:textId="07BA012A" w:rsidR="00707F86" w:rsidRPr="005820EF" w:rsidRDefault="005820EF"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40439019" w14:textId="6622C90F" w:rsidR="005820EF" w:rsidRDefault="005820EF" w:rsidP="005820E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(Same as Samsung) Suggest to first conclude on the support of multi-PXSCH. If concluded, OK to focus on the more fundamental aspects captured in Q1 as they were also discussed in R17 for B52.  </w:t>
            </w:r>
          </w:p>
          <w:p w14:paraId="199405DC" w14:textId="00BB1942" w:rsidR="00707F86" w:rsidRPr="005820EF" w:rsidRDefault="005820EF" w:rsidP="005820EF">
            <w:pPr>
              <w:rPr>
                <w:rFonts w:ascii="Times New Roman" w:eastAsia="PMingLiU" w:hAnsi="Times New Roman" w:cs="Times New Roman"/>
                <w:b/>
                <w:bCs/>
                <w:szCs w:val="18"/>
                <w:lang w:val="en-US" w:eastAsia="zh-TW"/>
              </w:rPr>
            </w:pPr>
            <w:r>
              <w:rPr>
                <w:rFonts w:ascii="Times New Roman" w:hAnsi="Times New Roman" w:cs="Times New Roman"/>
                <w:szCs w:val="18"/>
                <w:lang w:val="en-US" w:eastAsia="ja-JP"/>
              </w:rPr>
              <w:lastRenderedPageBreak/>
              <w:t>Q3: We are ok to capture the results if the comparison baseline is DG.</w:t>
            </w:r>
          </w:p>
        </w:tc>
      </w:tr>
      <w:tr w:rsidR="00462CBB" w14:paraId="79EE862E" w14:textId="77777777" w:rsidTr="004D5C5D">
        <w:tc>
          <w:tcPr>
            <w:tcW w:w="1271" w:type="dxa"/>
          </w:tcPr>
          <w:p w14:paraId="5B93747D" w14:textId="238E70A3" w:rsidR="00462CBB" w:rsidRDefault="00462CBB" w:rsidP="00462CBB">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lastRenderedPageBreak/>
              <w:t>LG</w:t>
            </w:r>
          </w:p>
        </w:tc>
        <w:tc>
          <w:tcPr>
            <w:tcW w:w="8358" w:type="dxa"/>
          </w:tcPr>
          <w:p w14:paraId="2A83E260"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It should be discussed after 3.1.1 </w:t>
            </w:r>
          </w:p>
          <w:p w14:paraId="42E8D98B" w14:textId="20904974" w:rsidR="00462CBB" w:rsidRDefault="00462CBB" w:rsidP="00462CBB">
            <w:pPr>
              <w:rPr>
                <w:rFonts w:ascii="Times New Roman" w:hAnsi="Times New Roman" w:cs="Times New Roman"/>
                <w:b/>
                <w:bCs/>
                <w:szCs w:val="18"/>
                <w:lang w:val="en-US" w:eastAsia="ja-JP"/>
              </w:rPr>
            </w:pPr>
            <w:r>
              <w:rPr>
                <w:rFonts w:ascii="Times New Roman" w:eastAsia="Malgun Gothic" w:hAnsi="Times New Roman" w:cs="Times New Roman"/>
                <w:bCs/>
                <w:szCs w:val="18"/>
                <w:lang w:val="en-US" w:eastAsia="ko-KR"/>
              </w:rPr>
              <w:t>Q3: Same as others. With repect to companies’ effort, we are fine to capture proposals when the performance has been shown or can be clearly expected. We think the same principle can be applied for all of the proposal.</w:t>
            </w:r>
          </w:p>
        </w:tc>
      </w:tr>
    </w:tbl>
    <w:p w14:paraId="4E9E8700" w14:textId="77777777" w:rsidR="00707F86" w:rsidRPr="00ED7678" w:rsidRDefault="00707F86" w:rsidP="00707F86">
      <w:pPr>
        <w:pStyle w:val="NormalWeb"/>
        <w:rPr>
          <w:lang w:val="en-US"/>
        </w:rPr>
      </w:pPr>
    </w:p>
    <w:p w14:paraId="50ED4FCE" w14:textId="3B1B66A8" w:rsidR="00707F86" w:rsidRDefault="00707F86" w:rsidP="0043099F">
      <w:pPr>
        <w:rPr>
          <w:sz w:val="18"/>
          <w:szCs w:val="20"/>
          <w:lang w:val="en-US" w:eastAsia="ja-JP"/>
        </w:rPr>
      </w:pPr>
    </w:p>
    <w:p w14:paraId="253E0630" w14:textId="77777777" w:rsidR="00707F86" w:rsidRDefault="00707F86" w:rsidP="0043099F">
      <w:pPr>
        <w:rPr>
          <w:sz w:val="18"/>
          <w:szCs w:val="20"/>
          <w:lang w:val="en-US" w:eastAsia="ja-JP"/>
        </w:rPr>
      </w:pPr>
    </w:p>
    <w:p w14:paraId="5CC164D5" w14:textId="7C152581" w:rsidR="007C599F" w:rsidRDefault="009F64D4" w:rsidP="009F64D4">
      <w:pPr>
        <w:pStyle w:val="Heading2"/>
        <w:rPr>
          <w:lang w:val="en-US"/>
        </w:rPr>
      </w:pPr>
      <w:r>
        <w:t>3.3</w:t>
      </w:r>
      <w:r>
        <w:tab/>
      </w:r>
      <w:r w:rsidR="00AA500C" w:rsidRPr="009F64D4">
        <w:t>Enhancements</w:t>
      </w:r>
      <w:r w:rsidR="00AA500C">
        <w:rPr>
          <w:lang w:val="en-US"/>
        </w:rPr>
        <w:t xml:space="preserve"> of parameters/configurations </w:t>
      </w:r>
      <w:r w:rsidR="007C599F">
        <w:rPr>
          <w:lang w:val="en-US"/>
        </w:rPr>
        <w:t>of multi-slot P</w:t>
      </w:r>
      <w:r w:rsidR="00AA500C">
        <w:rPr>
          <w:lang w:val="en-US"/>
        </w:rPr>
        <w:t>D</w:t>
      </w:r>
      <w:r w:rsidR="007C599F">
        <w:rPr>
          <w:lang w:val="en-US"/>
        </w:rPr>
        <w:t xml:space="preserve">SCHs </w:t>
      </w:r>
    </w:p>
    <w:p w14:paraId="34A7B7C2" w14:textId="77777777" w:rsidR="00941DA8" w:rsidRDefault="00941DA8" w:rsidP="00941DA8">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214169B7" w14:textId="65815BF5" w:rsidR="00941DA8" w:rsidRDefault="00941DA8" w:rsidP="00941DA8">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26EF75AC" w14:textId="404F8688" w:rsidR="00B3678C" w:rsidRDefault="00B3678C" w:rsidP="007F1369">
      <w:pPr>
        <w:pStyle w:val="ListParagraph"/>
        <w:numPr>
          <w:ilvl w:val="0"/>
          <w:numId w:val="18"/>
        </w:numPr>
        <w:rPr>
          <w:rFonts w:ascii="Times New Roman" w:hAnsi="Times New Roman" w:cs="Times New Roman"/>
          <w:lang w:val="en-US" w:eastAsia="ja-JP"/>
        </w:rPr>
      </w:pPr>
      <w:r w:rsidRPr="00652524">
        <w:rPr>
          <w:rFonts w:ascii="Times New Roman" w:hAnsi="Times New Roman" w:cs="Times New Roman"/>
          <w:b/>
          <w:bCs/>
          <w:lang w:val="en-US" w:eastAsia="ja-JP"/>
        </w:rPr>
        <w:t>Companies with view (</w:t>
      </w:r>
      <w:r w:rsidR="00AF2784">
        <w:rPr>
          <w:rFonts w:ascii="Times New Roman" w:hAnsi="Times New Roman" w:cs="Times New Roman"/>
          <w:b/>
          <w:bCs/>
          <w:lang w:val="en-US" w:eastAsia="ja-JP"/>
        </w:rPr>
        <w:t>8</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8901D6">
        <w:rPr>
          <w:rFonts w:ascii="Times New Roman" w:hAnsi="Times New Roman" w:cs="Times New Roman"/>
          <w:lang w:val="en-US" w:eastAsia="ja-JP"/>
        </w:rPr>
        <w:t>vivo*</w:t>
      </w:r>
      <w:r w:rsidR="00F11BAF">
        <w:rPr>
          <w:rFonts w:ascii="Times New Roman" w:hAnsi="Times New Roman" w:cs="Times New Roman"/>
          <w:lang w:val="en-US" w:eastAsia="ja-JP"/>
        </w:rPr>
        <w:t>, InterDigit</w:t>
      </w:r>
      <w:r w:rsidR="00856CD8">
        <w:rPr>
          <w:rFonts w:ascii="Times New Roman" w:hAnsi="Times New Roman" w:cs="Times New Roman"/>
          <w:lang w:val="en-US" w:eastAsia="ja-JP"/>
        </w:rPr>
        <w:t>al</w:t>
      </w:r>
      <w:r w:rsidR="002B1B9E">
        <w:rPr>
          <w:rFonts w:ascii="Times New Roman" w:hAnsi="Times New Roman" w:cs="Times New Roman"/>
          <w:lang w:val="en-US" w:eastAsia="ja-JP"/>
        </w:rPr>
        <w:t>*</w:t>
      </w:r>
      <w:r w:rsidR="00AF2784">
        <w:rPr>
          <w:rFonts w:ascii="Times New Roman" w:hAnsi="Times New Roman" w:cs="Times New Roman"/>
          <w:lang w:val="en-US" w:eastAsia="ja-JP"/>
        </w:rPr>
        <w:t>, QC, TCL, Ericsson, Sony, Rakuten, CMCC</w:t>
      </w:r>
    </w:p>
    <w:p w14:paraId="4B8205D3" w14:textId="23DBC487" w:rsidR="00B3678C" w:rsidRPr="00652524" w:rsidRDefault="00B3678C"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844F20"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AF2784">
        <w:rPr>
          <w:rFonts w:ascii="Times New Roman" w:hAnsi="Times New Roman" w:cs="Times New Roman"/>
          <w:b/>
          <w:bCs/>
          <w:lang w:val="en-US" w:eastAsia="ja-JP"/>
        </w:rPr>
        <w:t>2</w:t>
      </w:r>
      <w:r w:rsidRPr="00652524">
        <w:rPr>
          <w:rFonts w:ascii="Times New Roman" w:hAnsi="Times New Roman" w:cs="Times New Roman"/>
          <w:b/>
          <w:bCs/>
          <w:lang w:val="en-US" w:eastAsia="ja-JP"/>
        </w:rPr>
        <w:t xml:space="preserve">): </w:t>
      </w:r>
      <w:r w:rsidR="00143F6B" w:rsidRPr="00143F6B">
        <w:rPr>
          <w:rFonts w:ascii="Times New Roman" w:hAnsi="Times New Roman" w:cs="Times New Roman"/>
          <w:lang w:val="en-US" w:eastAsia="ja-JP"/>
        </w:rPr>
        <w:t>vivo*, InterDigital*</w:t>
      </w:r>
    </w:p>
    <w:p w14:paraId="56264E49" w14:textId="77777777" w:rsidR="00B3678C" w:rsidRPr="00416D01" w:rsidRDefault="00B3678C" w:rsidP="00B3678C">
      <w:pPr>
        <w:rPr>
          <w:rFonts w:ascii="Times New Roman" w:hAnsi="Times New Roman" w:cs="Times New Roman"/>
          <w:sz w:val="22"/>
          <w:lang w:val="en-US" w:eastAsia="ja-JP"/>
        </w:rPr>
      </w:pPr>
    </w:p>
    <w:p w14:paraId="1696302C" w14:textId="77777777" w:rsidR="00B3678C" w:rsidRPr="00A146BF" w:rsidRDefault="00B3678C" w:rsidP="00B3678C">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7F737D68" w14:textId="27645E9B" w:rsidR="0075517E" w:rsidRPr="002730FD" w:rsidRDefault="002B1B9E"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447E83">
        <w:rPr>
          <w:rFonts w:ascii="Times New Roman" w:eastAsiaTheme="minorEastAsia" w:hAnsi="Times New Roman" w:cs="Times New Roman"/>
          <w:b/>
          <w:bCs/>
          <w:lang w:val="en-US" w:eastAsia="zh-CN"/>
        </w:rPr>
        <w:t>Applying different parameters (e.g., MCS, FDRA, TDRA, number of PxSCHs) for</w:t>
      </w:r>
      <w:r w:rsidR="007C26C8" w:rsidRPr="00447E83">
        <w:rPr>
          <w:rFonts w:ascii="Times New Roman" w:eastAsiaTheme="minorEastAsia" w:hAnsi="Times New Roman" w:cs="Times New Roman"/>
          <w:b/>
          <w:bCs/>
          <w:lang w:val="en-US" w:eastAsia="zh-CN"/>
        </w:rPr>
        <w:t xml:space="preserve"> multi-PxSCHs</w:t>
      </w:r>
      <w:r w:rsidR="00475EF1" w:rsidRPr="00447E83">
        <w:rPr>
          <w:rFonts w:ascii="Times New Roman" w:eastAsiaTheme="minorEastAsia" w:hAnsi="Times New Roman" w:cs="Times New Roman"/>
          <w:b/>
          <w:bCs/>
          <w:lang w:val="en-US" w:eastAsia="zh-CN"/>
        </w:rPr>
        <w:t xml:space="preserve"> </w:t>
      </w:r>
      <w:r w:rsidRPr="00447E83">
        <w:rPr>
          <w:rFonts w:ascii="Times New Roman" w:eastAsiaTheme="minorEastAsia" w:hAnsi="Times New Roman" w:cs="Times New Roman"/>
          <w:b/>
          <w:bCs/>
          <w:lang w:val="en-US" w:eastAsia="zh-CN"/>
        </w:rPr>
        <w:t>scheduled by</w:t>
      </w:r>
      <w:r w:rsidR="007C3636" w:rsidRPr="00447E83">
        <w:rPr>
          <w:rFonts w:ascii="Times New Roman" w:eastAsiaTheme="minorEastAsia" w:hAnsi="Times New Roman" w:cs="Times New Roman"/>
          <w:b/>
          <w:bCs/>
          <w:lang w:val="en-US" w:eastAsia="zh-CN"/>
        </w:rPr>
        <w:t xml:space="preserve"> a single DCI</w:t>
      </w:r>
    </w:p>
    <w:p w14:paraId="44C58638" w14:textId="2D2A5141" w:rsidR="0060514E" w:rsidRPr="002730FD" w:rsidRDefault="002B1B9E" w:rsidP="007F1369">
      <w:pPr>
        <w:pStyle w:val="ListParagraph"/>
        <w:numPr>
          <w:ilvl w:val="1"/>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lang w:val="en-US"/>
        </w:rPr>
      </w:pPr>
      <w:r w:rsidRPr="00447E83">
        <w:rPr>
          <w:rFonts w:ascii="Times New Roman" w:eastAsiaTheme="minorEastAsia" w:hAnsi="Times New Roman" w:cs="Times New Roman"/>
          <w:lang w:val="en-US" w:eastAsia="zh-CN"/>
        </w:rPr>
        <w:t xml:space="preserve">Support: </w:t>
      </w:r>
      <w:r w:rsidR="0060514E" w:rsidRPr="00447E83">
        <w:rPr>
          <w:rFonts w:ascii="Times New Roman" w:eastAsiaTheme="minorEastAsia" w:hAnsi="Times New Roman" w:cs="Times New Roman"/>
          <w:lang w:val="en-US" w:eastAsia="zh-CN"/>
        </w:rPr>
        <w:t>Vivo</w:t>
      </w:r>
      <w:r w:rsidR="008A0F41" w:rsidRPr="00447E83">
        <w:rPr>
          <w:rFonts w:ascii="Times New Roman" w:eastAsiaTheme="minorEastAsia" w:hAnsi="Times New Roman" w:cs="Times New Roman"/>
          <w:lang w:val="en-US" w:eastAsia="zh-CN"/>
        </w:rPr>
        <w:t>*</w:t>
      </w:r>
      <w:r w:rsidR="0060514E" w:rsidRPr="00447E83">
        <w:rPr>
          <w:rFonts w:ascii="Times New Roman" w:eastAsiaTheme="minorEastAsia" w:hAnsi="Times New Roman" w:cs="Times New Roman"/>
          <w:lang w:val="en-US" w:eastAsia="zh-CN"/>
        </w:rPr>
        <w:t xml:space="preserve">, </w:t>
      </w:r>
      <w:r w:rsidR="00410DE5" w:rsidRPr="00447E83">
        <w:rPr>
          <w:rFonts w:ascii="Times New Roman" w:eastAsiaTheme="minorEastAsia" w:hAnsi="Times New Roman" w:cs="Times New Roman"/>
          <w:lang w:val="en-US" w:eastAsia="zh-CN"/>
        </w:rPr>
        <w:t xml:space="preserve">InterDigital*, </w:t>
      </w:r>
      <w:r w:rsidR="0060514E" w:rsidRPr="00447E83">
        <w:rPr>
          <w:rFonts w:ascii="Times New Roman" w:eastAsiaTheme="minorEastAsia" w:hAnsi="Times New Roman" w:cs="Times New Roman"/>
          <w:lang w:val="en-US" w:eastAsia="zh-CN"/>
        </w:rPr>
        <w:t xml:space="preserve">QC, TCL, </w:t>
      </w:r>
      <w:r w:rsidR="00E8793B" w:rsidRPr="00447E83">
        <w:rPr>
          <w:rFonts w:ascii="Times New Roman" w:eastAsiaTheme="minorEastAsia" w:hAnsi="Times New Roman" w:cs="Times New Roman"/>
          <w:lang w:val="en-US" w:eastAsia="zh-CN"/>
        </w:rPr>
        <w:t xml:space="preserve">Ericsson, </w:t>
      </w:r>
      <w:r w:rsidR="00FB52A5" w:rsidRPr="00447E83">
        <w:rPr>
          <w:rFonts w:ascii="Times New Roman" w:eastAsiaTheme="minorEastAsia" w:hAnsi="Times New Roman" w:cs="Times New Roman"/>
          <w:lang w:val="en-US" w:eastAsia="zh-CN"/>
        </w:rPr>
        <w:t>Sony</w:t>
      </w:r>
      <w:r w:rsidR="0012241C" w:rsidRPr="00447E83">
        <w:rPr>
          <w:rFonts w:ascii="Times New Roman" w:eastAsiaTheme="minorEastAsia" w:hAnsi="Times New Roman" w:cs="Times New Roman"/>
          <w:lang w:val="en-US" w:eastAsia="zh-CN"/>
        </w:rPr>
        <w:t>, Rakuten</w:t>
      </w:r>
    </w:p>
    <w:p w14:paraId="402E3867" w14:textId="019E62B0" w:rsidR="001D2272" w:rsidRPr="00447E83" w:rsidRDefault="001D2272" w:rsidP="007F1369">
      <w:pPr>
        <w:pStyle w:val="ListParagraph"/>
        <w:numPr>
          <w:ilvl w:val="0"/>
          <w:numId w:val="109"/>
        </w:numPr>
        <w:jc w:val="left"/>
        <w:rPr>
          <w:rFonts w:ascii="Times New Roman" w:hAnsi="Times New Roman" w:cs="Times New Roman"/>
          <w:b/>
          <w:bCs/>
          <w:lang w:val="en-US" w:eastAsia="ja-JP"/>
        </w:rPr>
      </w:pPr>
      <w:r w:rsidRPr="00447E83">
        <w:rPr>
          <w:rFonts w:ascii="Times New Roman" w:hAnsi="Times New Roman" w:cs="Times New Roman"/>
          <w:b/>
          <w:lang w:val="en-US"/>
        </w:rPr>
        <w:t>PDCCH skipping indication in the single DCI scheduling multi-PDSCHs allows for PDCCH skipping after decoding of the multi-PDSCHs</w:t>
      </w:r>
    </w:p>
    <w:p w14:paraId="343CB5BB" w14:textId="3302A4C4" w:rsidR="001D2272" w:rsidRPr="00447E83" w:rsidRDefault="002B1B9E" w:rsidP="007F1369">
      <w:pPr>
        <w:pStyle w:val="ListParagraph"/>
        <w:numPr>
          <w:ilvl w:val="1"/>
          <w:numId w:val="109"/>
        </w:numPr>
        <w:jc w:val="left"/>
        <w:rPr>
          <w:rFonts w:ascii="Times New Roman" w:hAnsi="Times New Roman" w:cs="Times New Roman"/>
          <w:bCs/>
          <w:lang w:val="en-US" w:eastAsia="ja-JP"/>
        </w:rPr>
      </w:pPr>
      <w:r w:rsidRPr="00447E83">
        <w:rPr>
          <w:rFonts w:ascii="Times New Roman" w:hAnsi="Times New Roman" w:cs="Times New Roman"/>
          <w:bCs/>
          <w:lang w:val="en-US"/>
        </w:rPr>
        <w:t xml:space="preserve">Support: </w:t>
      </w:r>
      <w:r w:rsidR="001D2272" w:rsidRPr="00447E83">
        <w:rPr>
          <w:rFonts w:ascii="Times New Roman" w:hAnsi="Times New Roman" w:cs="Times New Roman"/>
          <w:bCs/>
          <w:lang w:val="en-US"/>
        </w:rPr>
        <w:t>QC</w:t>
      </w:r>
    </w:p>
    <w:p w14:paraId="45EDBAA0" w14:textId="1C7DB31E" w:rsidR="0012241C" w:rsidRPr="00447E83" w:rsidRDefault="0012241C" w:rsidP="007F1369">
      <w:pPr>
        <w:pStyle w:val="ListParagraph"/>
        <w:numPr>
          <w:ilvl w:val="0"/>
          <w:numId w:val="109"/>
        </w:numPr>
        <w:jc w:val="left"/>
        <w:rPr>
          <w:rFonts w:ascii="Times New Roman" w:hAnsi="Times New Roman" w:cs="Times New Roman"/>
          <w:b/>
          <w:bCs/>
          <w:lang w:val="en-US" w:eastAsia="ja-JP"/>
        </w:rPr>
      </w:pPr>
      <w:r w:rsidRPr="002730FD">
        <w:rPr>
          <w:rFonts w:ascii="Times New Roman" w:eastAsiaTheme="minorEastAsia" w:hAnsi="Times New Roman" w:cs="Times New Roman"/>
          <w:b/>
          <w:bCs/>
          <w:lang w:val="en-US" w:eastAsia="zh-CN"/>
        </w:rPr>
        <w:t xml:space="preserve">For single DCI scheduling multi-PDSCHs/PUSCHs, </w:t>
      </w:r>
      <w:r w:rsidR="00A43B91" w:rsidRPr="00447E83">
        <w:rPr>
          <w:rFonts w:ascii="Times New Roman" w:eastAsiaTheme="minorEastAsia" w:hAnsi="Times New Roman" w:cs="Times New Roman"/>
          <w:b/>
          <w:bCs/>
          <w:lang w:val="en-US" w:eastAsia="zh-CN"/>
        </w:rPr>
        <w:t xml:space="preserve">support of </w:t>
      </w:r>
      <w:r w:rsidRPr="002730FD">
        <w:rPr>
          <w:rFonts w:ascii="Times New Roman" w:eastAsiaTheme="minorEastAsia" w:hAnsi="Times New Roman" w:cs="Times New Roman"/>
          <w:b/>
          <w:bCs/>
          <w:lang w:val="en-US" w:eastAsia="zh-CN"/>
        </w:rPr>
        <w:t>dynamic change between single TB transmission per PDSCH/PUSCH and TB repetition on multiple PDSCHs/PUSCHs</w:t>
      </w:r>
    </w:p>
    <w:p w14:paraId="4C1D5EC5" w14:textId="3417E048" w:rsidR="0012241C" w:rsidRPr="00447E83" w:rsidRDefault="002B1B9E" w:rsidP="007F1369">
      <w:pPr>
        <w:pStyle w:val="ListParagraph"/>
        <w:numPr>
          <w:ilvl w:val="1"/>
          <w:numId w:val="109"/>
        </w:numPr>
        <w:jc w:val="left"/>
        <w:rPr>
          <w:rFonts w:ascii="Times New Roman" w:hAnsi="Times New Roman" w:cs="Times New Roman"/>
          <w:lang w:val="en-US" w:eastAsia="ja-JP"/>
        </w:rPr>
      </w:pPr>
      <w:r w:rsidRPr="00447E83">
        <w:rPr>
          <w:rFonts w:ascii="Times New Roman" w:eastAsiaTheme="minorEastAsia" w:hAnsi="Times New Roman" w:cs="Times New Roman"/>
          <w:lang w:val="en-US" w:eastAsia="zh-CN"/>
        </w:rPr>
        <w:t xml:space="preserve">Support: </w:t>
      </w:r>
      <w:r w:rsidR="0012241C" w:rsidRPr="00447E83">
        <w:rPr>
          <w:rFonts w:ascii="Times New Roman" w:eastAsiaTheme="minorEastAsia" w:hAnsi="Times New Roman" w:cs="Times New Roman"/>
          <w:lang w:val="en-US" w:eastAsia="zh-CN"/>
        </w:rPr>
        <w:t>CMCC</w:t>
      </w:r>
    </w:p>
    <w:p w14:paraId="13040738" w14:textId="3703BC63" w:rsidR="002B1B9E" w:rsidRPr="00447E83" w:rsidRDefault="002B1B9E" w:rsidP="007F1369">
      <w:pPr>
        <w:pStyle w:val="ListParagraph"/>
        <w:numPr>
          <w:ilvl w:val="0"/>
          <w:numId w:val="109"/>
        </w:numPr>
        <w:jc w:val="left"/>
        <w:rPr>
          <w:rFonts w:ascii="Times New Roman" w:hAnsi="Times New Roman" w:cs="Times New Roman"/>
          <w:lang w:val="en-US" w:eastAsia="ja-JP"/>
        </w:rPr>
      </w:pPr>
      <w:r w:rsidRPr="00447E83">
        <w:rPr>
          <w:rFonts w:ascii="Times New Roman" w:eastAsiaTheme="minorEastAsia" w:hAnsi="Times New Roman" w:cs="Times New Roman"/>
          <w:lang w:val="en-US" w:eastAsia="zh-CN"/>
        </w:rPr>
        <w:t>..</w:t>
      </w:r>
    </w:p>
    <w:p w14:paraId="300EE180" w14:textId="77777777" w:rsidR="0012241C" w:rsidRPr="00B3678C" w:rsidRDefault="0012241C" w:rsidP="00410DE5">
      <w:pPr>
        <w:pStyle w:val="ListParagraph"/>
        <w:jc w:val="left"/>
        <w:rPr>
          <w:rFonts w:ascii="Times New Roman" w:hAnsi="Times New Roman" w:cs="Times New Roman"/>
          <w:b/>
          <w:bCs/>
          <w:lang w:val="en-US" w:eastAsia="ja-JP"/>
        </w:rPr>
      </w:pPr>
    </w:p>
    <w:p w14:paraId="4D6EF487" w14:textId="77777777" w:rsidR="00941DA8" w:rsidRDefault="00941DA8" w:rsidP="004F4848">
      <w:pPr>
        <w:pStyle w:val="ListParagraph"/>
        <w:ind w:left="2016"/>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4F4848" w:rsidRPr="001633CB" w14:paraId="427879C2" w14:textId="77777777" w:rsidTr="004F4848">
        <w:tc>
          <w:tcPr>
            <w:tcW w:w="1271" w:type="dxa"/>
            <w:shd w:val="clear" w:color="auto" w:fill="A6A6A6" w:themeFill="background1" w:themeFillShade="A6"/>
          </w:tcPr>
          <w:p w14:paraId="1BC15690" w14:textId="77777777" w:rsidR="004F4848" w:rsidRPr="00396E3D" w:rsidRDefault="004F4848"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6322A09C" w14:textId="77777777" w:rsidR="004F4848" w:rsidRPr="001633CB" w:rsidRDefault="004F4848" w:rsidP="004D5C5D">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903053" w14:paraId="17E6A88E" w14:textId="77777777" w:rsidTr="00903053">
        <w:tc>
          <w:tcPr>
            <w:tcW w:w="1271" w:type="dxa"/>
          </w:tcPr>
          <w:p w14:paraId="251034ED" w14:textId="0142DFA4" w:rsidR="00903053" w:rsidRDefault="00903053"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vivo</w:t>
            </w:r>
          </w:p>
        </w:tc>
        <w:tc>
          <w:tcPr>
            <w:tcW w:w="8358" w:type="dxa"/>
            <w:shd w:val="clear" w:color="auto" w:fill="auto"/>
          </w:tcPr>
          <w:p w14:paraId="7302678D" w14:textId="77777777" w:rsidR="00903053" w:rsidRPr="000E001D" w:rsidRDefault="00903053" w:rsidP="004D5C5D">
            <w:pPr>
              <w:spacing w:before="120" w:after="120"/>
              <w:rPr>
                <w:rFonts w:eastAsiaTheme="minorEastAsia"/>
                <w:sz w:val="20"/>
                <w:szCs w:val="20"/>
                <w:u w:val="single"/>
                <w:lang w:eastAsia="zh-CN"/>
              </w:rPr>
            </w:pPr>
            <w:r w:rsidRPr="000E001D">
              <w:rPr>
                <w:rFonts w:eastAsiaTheme="minorEastAsia"/>
                <w:sz w:val="20"/>
                <w:szCs w:val="20"/>
                <w:u w:val="single"/>
                <w:lang w:eastAsia="zh-CN"/>
              </w:rPr>
              <w:t>Enhanced FDRA</w:t>
            </w:r>
          </w:p>
          <w:p w14:paraId="3E4B7473" w14:textId="77777777" w:rsidR="00903053" w:rsidRPr="000E001D" w:rsidRDefault="00903053" w:rsidP="004D5C5D">
            <w:pPr>
              <w:spacing w:before="120" w:after="120"/>
              <w:rPr>
                <w:rFonts w:eastAsiaTheme="minorEastAsia"/>
                <w:sz w:val="20"/>
                <w:szCs w:val="20"/>
                <w:lang w:eastAsia="zh-CN"/>
              </w:rPr>
            </w:pPr>
            <w:r w:rsidRPr="000E001D">
              <w:rPr>
                <w:rFonts w:eastAsiaTheme="minorEastAsia"/>
                <w:sz w:val="20"/>
                <w:szCs w:val="20"/>
                <w:lang w:eastAsia="zh-CN"/>
              </w:rPr>
              <w:t xml:space="preserve">In addition, FDRA related indications can be enhanced to better match resource allocation with channel status, as well as pending data for initial transmission and/or re-transmission. For example, the restriction that a single FDRA indication in a scheduling DCI is applied commonly to each PXSCH scheduled by the scheduling DCI may be relaxed, so that more than one FDRA indication can be contained in the scheduling DCI, each of which is applied to one or more scheduled PXSCH. </w:t>
            </w:r>
          </w:p>
          <w:p w14:paraId="6FBF2CBA" w14:textId="77777777" w:rsidR="00903053" w:rsidRPr="000E001D" w:rsidRDefault="00903053" w:rsidP="004D5C5D">
            <w:pPr>
              <w:spacing w:before="120" w:after="120"/>
              <w:jc w:val="center"/>
              <w:rPr>
                <w:rFonts w:eastAsiaTheme="minorEastAsia"/>
                <w:sz w:val="20"/>
                <w:szCs w:val="20"/>
                <w:lang w:eastAsia="zh-CN"/>
              </w:rPr>
            </w:pPr>
            <w:r w:rsidRPr="000E001D">
              <w:rPr>
                <w:rFonts w:eastAsiaTheme="minorEastAsia"/>
                <w:noProof/>
                <w:szCs w:val="20"/>
                <w:lang w:val="en-US" w:eastAsia="ko-KR"/>
              </w:rPr>
              <w:lastRenderedPageBreak/>
              <w:drawing>
                <wp:inline distT="0" distB="0" distL="0" distR="0" wp14:anchorId="62A8A614" wp14:editId="7AF8338A">
                  <wp:extent cx="4698000" cy="2584800"/>
                  <wp:effectExtent l="0" t="0" r="7620" b="6350"/>
                  <wp:docPr id="951913179" name="图片 29"/>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108">
                            <a:extLst>
                              <a:ext uri="{28A0092B-C50C-407E-A947-70E740481C1C}">
                                <a14:useLocalDpi xmlns:a14="http://schemas.microsoft.com/office/drawing/2010/main" val="0"/>
                              </a:ext>
                            </a:extLst>
                          </a:blip>
                          <a:srcRect/>
                          <a:stretch>
                            <a:fillRect/>
                          </a:stretch>
                        </pic:blipFill>
                        <pic:spPr bwMode="auto">
                          <a:xfrm>
                            <a:off x="0" y="0"/>
                            <a:ext cx="4698000" cy="2584800"/>
                          </a:xfrm>
                          <a:prstGeom prst="rect">
                            <a:avLst/>
                          </a:prstGeom>
                          <a:noFill/>
                        </pic:spPr>
                      </pic:pic>
                    </a:graphicData>
                  </a:graphic>
                </wp:inline>
              </w:drawing>
            </w:r>
          </w:p>
          <w:p w14:paraId="1423CA51" w14:textId="77777777" w:rsidR="00903053" w:rsidRPr="000E001D" w:rsidRDefault="00903053" w:rsidP="004D5C5D">
            <w:pPr>
              <w:pStyle w:val="Caption"/>
              <w:spacing w:before="240" w:after="240"/>
              <w:jc w:val="center"/>
              <w:rPr>
                <w:sz w:val="20"/>
                <w:szCs w:val="20"/>
              </w:rPr>
            </w:pPr>
            <w:r w:rsidRPr="000E001D">
              <w:rPr>
                <w:sz w:val="20"/>
                <w:szCs w:val="20"/>
              </w:rPr>
              <w:t xml:space="preserve">Figure </w:t>
            </w:r>
            <w:r w:rsidRPr="000E001D">
              <w:rPr>
                <w:szCs w:val="20"/>
              </w:rPr>
              <w:fldChar w:fldCharType="begin"/>
            </w:r>
            <w:r w:rsidRPr="000E001D">
              <w:rPr>
                <w:sz w:val="20"/>
                <w:szCs w:val="20"/>
              </w:rPr>
              <w:instrText xml:space="preserve"> SEQ Figure \* ARABIC </w:instrText>
            </w:r>
            <w:r w:rsidRPr="000E001D">
              <w:rPr>
                <w:szCs w:val="20"/>
              </w:rPr>
              <w:fldChar w:fldCharType="separate"/>
            </w:r>
            <w:r w:rsidRPr="000E001D">
              <w:rPr>
                <w:noProof/>
                <w:sz w:val="20"/>
                <w:szCs w:val="20"/>
              </w:rPr>
              <w:t>7</w:t>
            </w:r>
            <w:r w:rsidRPr="000E001D">
              <w:rPr>
                <w:szCs w:val="20"/>
              </w:rPr>
              <w:fldChar w:fldCharType="end"/>
            </w:r>
            <w:r w:rsidRPr="000E001D">
              <w:rPr>
                <w:sz w:val="20"/>
                <w:szCs w:val="20"/>
              </w:rPr>
              <w:t>. Comparison of capacity performance for multi-PDSCH scheduling with and without FDRA enhancement</w:t>
            </w:r>
          </w:p>
          <w:p w14:paraId="3C154AE3" w14:textId="77777777" w:rsidR="00903053" w:rsidRPr="000E001D" w:rsidRDefault="00903053" w:rsidP="004D5C5D">
            <w:pPr>
              <w:pStyle w:val="Caption"/>
              <w:spacing w:after="0"/>
              <w:rPr>
                <w:b w:val="0"/>
                <w:bCs/>
                <w:i/>
                <w:iCs/>
                <w:sz w:val="20"/>
                <w:szCs w:val="20"/>
              </w:rPr>
            </w:pPr>
            <w:r w:rsidRPr="000E001D">
              <w:rPr>
                <w:bCs/>
                <w:i/>
                <w:iCs/>
                <w:sz w:val="20"/>
                <w:szCs w:val="20"/>
              </w:rPr>
              <w:t xml:space="preserve">Proposal </w:t>
            </w:r>
            <w:r w:rsidRPr="000E001D">
              <w:rPr>
                <w:szCs w:val="20"/>
              </w:rPr>
              <w:fldChar w:fldCharType="begin"/>
            </w:r>
            <w:r w:rsidRPr="000E001D">
              <w:rPr>
                <w:i/>
                <w:sz w:val="20"/>
                <w:szCs w:val="20"/>
              </w:rPr>
              <w:instrText xml:space="preserve"> SEQ Proposal \* ARABIC </w:instrText>
            </w:r>
            <w:r w:rsidRPr="000E001D">
              <w:rPr>
                <w:i/>
                <w:szCs w:val="20"/>
              </w:rPr>
              <w:fldChar w:fldCharType="separate"/>
            </w:r>
            <w:r w:rsidRPr="000E001D">
              <w:rPr>
                <w:i/>
                <w:noProof/>
                <w:sz w:val="20"/>
                <w:szCs w:val="20"/>
              </w:rPr>
              <w:t>5</w:t>
            </w:r>
            <w:r w:rsidRPr="000E001D">
              <w:rPr>
                <w:szCs w:val="20"/>
              </w:rPr>
              <w:fldChar w:fldCharType="end"/>
            </w:r>
            <w:r w:rsidRPr="000E001D">
              <w:rPr>
                <w:bCs/>
                <w:i/>
                <w:iCs/>
                <w:sz w:val="20"/>
                <w:szCs w:val="20"/>
              </w:rPr>
              <w:t>: Study flexible FDRA related indications for multi-PXSCH scheduling, e.g. more than one FDRA indication can be contained in a scheduling DCI.</w:t>
            </w:r>
          </w:p>
        </w:tc>
      </w:tr>
      <w:tr w:rsidR="00903053" w14:paraId="5123530B" w14:textId="77777777" w:rsidTr="00903053">
        <w:tc>
          <w:tcPr>
            <w:tcW w:w="1271" w:type="dxa"/>
          </w:tcPr>
          <w:p w14:paraId="7471C564" w14:textId="075CB2E8" w:rsidR="00903053" w:rsidRDefault="000E7C00"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InterDigital</w:t>
            </w:r>
          </w:p>
        </w:tc>
        <w:tc>
          <w:tcPr>
            <w:tcW w:w="8358" w:type="dxa"/>
            <w:shd w:val="clear" w:color="auto" w:fill="auto"/>
          </w:tcPr>
          <w:p w14:paraId="4519151E" w14:textId="77777777" w:rsidR="00903053" w:rsidRPr="000E001D" w:rsidRDefault="00903053" w:rsidP="004D5C5D">
            <w:pPr>
              <w:pStyle w:val="3GPPHeader"/>
              <w:rPr>
                <w:sz w:val="20"/>
                <w:szCs w:val="20"/>
                <w:lang w:val="en-US"/>
              </w:rPr>
            </w:pPr>
            <w:r w:rsidRPr="000E001D">
              <w:rPr>
                <w:sz w:val="20"/>
                <w:szCs w:val="20"/>
                <w:lang w:val="en-US"/>
              </w:rPr>
              <w:t>Simulation Results</w:t>
            </w:r>
          </w:p>
          <w:p w14:paraId="6E4C0C64" w14:textId="77777777" w:rsidR="00903053" w:rsidRPr="000E001D" w:rsidRDefault="00903053" w:rsidP="004D5C5D">
            <w:pPr>
              <w:spacing w:after="80"/>
              <w:rPr>
                <w:rFonts w:cs="Times New Roman"/>
                <w:sz w:val="20"/>
                <w:szCs w:val="20"/>
              </w:rPr>
            </w:pPr>
            <w:r w:rsidRPr="000E001D">
              <w:rPr>
                <w:rFonts w:cs="Times New Roman"/>
                <w:sz w:val="20"/>
                <w:szCs w:val="20"/>
              </w:rPr>
              <w:t>The baseline schemes used in the evaluations are:</w:t>
            </w:r>
          </w:p>
          <w:p w14:paraId="76845920"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PF scheduling</w:t>
            </w:r>
          </w:p>
          <w:p w14:paraId="4E5C2A1E"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cs="Times New Roman"/>
                <w:sz w:val="20"/>
                <w:szCs w:val="20"/>
              </w:rPr>
              <w:t>Single PDCCH schedules 1 PDSCH</w:t>
            </w:r>
          </w:p>
          <w:p w14:paraId="40C8A6BA" w14:textId="77777777" w:rsidR="00903053" w:rsidRPr="000E001D" w:rsidRDefault="00903053" w:rsidP="007F1369">
            <w:pPr>
              <w:pStyle w:val="ListParagraph"/>
              <w:numPr>
                <w:ilvl w:val="1"/>
                <w:numId w:val="34"/>
              </w:numPr>
              <w:spacing w:line="240" w:lineRule="auto"/>
              <w:rPr>
                <w:rFonts w:cs="Times New Roman"/>
                <w:sz w:val="20"/>
                <w:szCs w:val="20"/>
              </w:rPr>
            </w:pPr>
            <w:r w:rsidRPr="000E001D">
              <w:rPr>
                <w:rFonts w:cs="Times New Roman"/>
                <w:sz w:val="20"/>
                <w:szCs w:val="20"/>
              </w:rPr>
              <w:t>Overhead: 2 PDCCH symbols per PDSCH</w:t>
            </w:r>
          </w:p>
          <w:p w14:paraId="6CB101A3" w14:textId="77777777" w:rsidR="00903053" w:rsidRPr="000E001D" w:rsidRDefault="00903053" w:rsidP="004D5C5D">
            <w:pPr>
              <w:pStyle w:val="ListParagraph"/>
              <w:ind w:left="1800"/>
              <w:rPr>
                <w:rFonts w:cs="Times New Roman"/>
                <w:sz w:val="20"/>
                <w:szCs w:val="20"/>
              </w:rPr>
            </w:pPr>
          </w:p>
          <w:p w14:paraId="5D98C2C6" w14:textId="77777777" w:rsidR="00903053" w:rsidRPr="000E001D" w:rsidRDefault="00903053" w:rsidP="004D5C5D">
            <w:pPr>
              <w:spacing w:after="80"/>
              <w:rPr>
                <w:rFonts w:cs="Times New Roman"/>
                <w:sz w:val="20"/>
                <w:szCs w:val="20"/>
              </w:rPr>
            </w:pPr>
            <w:r w:rsidRPr="000E001D">
              <w:rPr>
                <w:rFonts w:cs="Times New Roman"/>
                <w:sz w:val="20"/>
                <w:szCs w:val="20"/>
              </w:rPr>
              <w:t>The enhancement resource allocation schemes evaluated in the simulations are:</w:t>
            </w:r>
          </w:p>
          <w:p w14:paraId="487509CF"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FIFO</w:t>
            </w:r>
          </w:p>
          <w:p w14:paraId="4D0628E8" w14:textId="77777777" w:rsidR="00903053" w:rsidRPr="002730FD" w:rsidRDefault="00903053" w:rsidP="007F1369">
            <w:pPr>
              <w:pStyle w:val="ListParagraph"/>
              <w:numPr>
                <w:ilvl w:val="1"/>
                <w:numId w:val="34"/>
              </w:numPr>
              <w:spacing w:after="80" w:line="240" w:lineRule="auto"/>
              <w:rPr>
                <w:rFonts w:cs="Times New Roman"/>
                <w:sz w:val="20"/>
                <w:szCs w:val="20"/>
                <w:lang w:val="en-US"/>
              </w:rPr>
            </w:pPr>
            <w:r w:rsidRPr="002730FD">
              <w:rPr>
                <w:rFonts w:eastAsiaTheme="minorEastAsia" w:cs="Times New Roman"/>
                <w:sz w:val="20"/>
                <w:szCs w:val="20"/>
                <w:lang w:val="en-US"/>
              </w:rPr>
              <w:t xml:space="preserve">gNB prioritizes UEs based on the packet arrival time in UEs buffer. </w:t>
            </w:r>
          </w:p>
          <w:p w14:paraId="005C3CE7"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resource sharing</w:t>
            </w:r>
          </w:p>
          <w:p w14:paraId="6D991D9E" w14:textId="77777777" w:rsidR="00903053" w:rsidRPr="000E001D" w:rsidRDefault="00903053" w:rsidP="007F1369">
            <w:pPr>
              <w:pStyle w:val="ListParagraph"/>
              <w:numPr>
                <w:ilvl w:val="1"/>
                <w:numId w:val="34"/>
              </w:numPr>
              <w:spacing w:line="240" w:lineRule="auto"/>
              <w:rPr>
                <w:rFonts w:cs="Times New Roman"/>
                <w:sz w:val="20"/>
                <w:szCs w:val="20"/>
              </w:rPr>
            </w:pPr>
            <w:r w:rsidRPr="002730FD">
              <w:rPr>
                <w:rFonts w:eastAsiaTheme="minorEastAsia" w:cs="Times New Roman"/>
                <w:sz w:val="20"/>
                <w:szCs w:val="20"/>
                <w:lang w:val="en-US"/>
              </w:rPr>
              <w:t xml:space="preserve">gNB ensures that all packets (and hence UEs) are allocated equal number of resources at every scheduling time instance. </w:t>
            </w:r>
            <w:r w:rsidRPr="000E001D">
              <w:rPr>
                <w:rFonts w:eastAsiaTheme="minorEastAsia" w:cs="Times New Roman"/>
                <w:sz w:val="20"/>
                <w:szCs w:val="20"/>
              </w:rPr>
              <w:t>This guarantees all UEs have some resources.</w:t>
            </w:r>
          </w:p>
          <w:p w14:paraId="26121CFB" w14:textId="77777777" w:rsidR="00903053" w:rsidRPr="000E001D" w:rsidRDefault="00903053" w:rsidP="007F1369">
            <w:pPr>
              <w:pStyle w:val="ListParagraph"/>
              <w:numPr>
                <w:ilvl w:val="0"/>
                <w:numId w:val="34"/>
              </w:numPr>
              <w:spacing w:line="240" w:lineRule="auto"/>
              <w:rPr>
                <w:rFonts w:cs="Times New Roman"/>
                <w:sz w:val="20"/>
                <w:szCs w:val="20"/>
              </w:rPr>
            </w:pPr>
            <w:r w:rsidRPr="000E001D">
              <w:rPr>
                <w:rFonts w:cs="Times New Roman"/>
                <w:sz w:val="20"/>
                <w:szCs w:val="20"/>
              </w:rPr>
              <w:t>DG with multi-PDSCHs/PUSCHs</w:t>
            </w:r>
          </w:p>
          <w:p w14:paraId="1FEE7E4F" w14:textId="77777777" w:rsidR="00903053" w:rsidRPr="002730FD" w:rsidRDefault="00903053" w:rsidP="007F1369">
            <w:pPr>
              <w:pStyle w:val="ListParagraph"/>
              <w:numPr>
                <w:ilvl w:val="1"/>
                <w:numId w:val="34"/>
              </w:numPr>
              <w:spacing w:line="240" w:lineRule="auto"/>
              <w:rPr>
                <w:rFonts w:cs="Times New Roman"/>
                <w:sz w:val="20"/>
                <w:szCs w:val="20"/>
                <w:lang w:val="en-US"/>
              </w:rPr>
            </w:pPr>
            <w:r w:rsidRPr="002730FD">
              <w:rPr>
                <w:rFonts w:cs="Times New Roman"/>
                <w:sz w:val="20"/>
                <w:szCs w:val="20"/>
                <w:lang w:val="en-US"/>
              </w:rPr>
              <w:t>Single PDCCH schedules up to 4 PDSCHs/PUSCHs</w:t>
            </w:r>
          </w:p>
          <w:p w14:paraId="1B706E39" w14:textId="77777777" w:rsidR="00903053" w:rsidRPr="002730FD" w:rsidRDefault="00903053" w:rsidP="007F1369">
            <w:pPr>
              <w:pStyle w:val="ListParagraph"/>
              <w:numPr>
                <w:ilvl w:val="1"/>
                <w:numId w:val="34"/>
              </w:numPr>
              <w:spacing w:line="240" w:lineRule="auto"/>
              <w:rPr>
                <w:rFonts w:cs="Times New Roman"/>
                <w:sz w:val="20"/>
                <w:szCs w:val="20"/>
                <w:lang w:val="en-US"/>
              </w:rPr>
            </w:pPr>
            <w:r w:rsidRPr="002730FD">
              <w:rPr>
                <w:rFonts w:cs="Times New Roman"/>
                <w:sz w:val="20"/>
                <w:szCs w:val="20"/>
                <w:lang w:val="en-US"/>
              </w:rPr>
              <w:t>Overhead: 4 PDCCH symbols for 4 PDSCHs/PUSCHS</w:t>
            </w:r>
          </w:p>
          <w:p w14:paraId="43414C29" w14:textId="77777777" w:rsidR="00903053" w:rsidRPr="000E001D" w:rsidRDefault="00903053" w:rsidP="007F1369">
            <w:pPr>
              <w:pStyle w:val="ListParagraph"/>
              <w:numPr>
                <w:ilvl w:val="1"/>
                <w:numId w:val="34"/>
              </w:numPr>
              <w:spacing w:line="240" w:lineRule="auto"/>
              <w:rPr>
                <w:rFonts w:cs="Times New Roman"/>
                <w:sz w:val="20"/>
                <w:szCs w:val="20"/>
              </w:rPr>
            </w:pPr>
            <w:r w:rsidRPr="002730FD">
              <w:rPr>
                <w:rFonts w:cs="Times New Roman"/>
                <w:sz w:val="20"/>
                <w:szCs w:val="20"/>
                <w:lang w:val="en-US"/>
              </w:rPr>
              <w:t xml:space="preserve">For this scheme, we assume full flexibility in terms of resource (RB allocation) as well as MCS for each of the 4 PDSCHs/PUSCHs. </w:t>
            </w:r>
            <w:r w:rsidRPr="000E001D">
              <w:rPr>
                <w:rFonts w:cs="Times New Roman"/>
                <w:sz w:val="20"/>
                <w:szCs w:val="20"/>
              </w:rPr>
              <w:t xml:space="preserve">Effectively, this makes it a best case/genie approach. </w:t>
            </w:r>
          </w:p>
          <w:p w14:paraId="3B13975D" w14:textId="77777777" w:rsidR="00903053" w:rsidRPr="000E001D" w:rsidRDefault="00903053" w:rsidP="004D5C5D">
            <w:pPr>
              <w:pStyle w:val="ListParagraph"/>
              <w:ind w:left="1800"/>
              <w:rPr>
                <w:rFonts w:cs="Times New Roman"/>
                <w:sz w:val="20"/>
                <w:szCs w:val="20"/>
              </w:rPr>
            </w:pPr>
          </w:p>
          <w:p w14:paraId="6D593967" w14:textId="77777777" w:rsidR="00903053" w:rsidRPr="000E001D" w:rsidRDefault="00903053" w:rsidP="001456A3">
            <w:pPr>
              <w:pStyle w:val="Heading3"/>
              <w:outlineLvl w:val="2"/>
              <w:rPr>
                <w:sz w:val="20"/>
                <w:szCs w:val="20"/>
              </w:rPr>
            </w:pPr>
            <w:r w:rsidRPr="000E001D">
              <w:rPr>
                <w:sz w:val="20"/>
                <w:szCs w:val="20"/>
              </w:rPr>
              <w:lastRenderedPageBreak/>
              <w:t>Downlink</w:t>
            </w:r>
          </w:p>
          <w:p w14:paraId="12FC0827" w14:textId="77777777" w:rsidR="00903053" w:rsidRPr="000E001D" w:rsidRDefault="00903053" w:rsidP="004D5C5D">
            <w:pPr>
              <w:jc w:val="center"/>
              <w:rPr>
                <w:noProof/>
                <w:sz w:val="20"/>
                <w:szCs w:val="20"/>
              </w:rPr>
            </w:pPr>
            <w:r w:rsidRPr="000E001D">
              <w:rPr>
                <w:noProof/>
                <w:szCs w:val="20"/>
                <w:lang w:val="en-US" w:eastAsia="ko-KR"/>
              </w:rPr>
              <w:drawing>
                <wp:inline distT="0" distB="0" distL="0" distR="0" wp14:anchorId="53795F78" wp14:editId="5316E2D5">
                  <wp:extent cx="2407794" cy="1745615"/>
                  <wp:effectExtent l="0" t="0" r="0" b="6985"/>
                  <wp:docPr id="951913182" name="Picture 9519131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09">
                            <a:extLst>
                              <a:ext uri="{28A0092B-C50C-407E-A947-70E740481C1C}">
                                <a14:useLocalDpi xmlns:a14="http://schemas.microsoft.com/office/drawing/2010/main" val="0"/>
                              </a:ext>
                            </a:extLst>
                          </a:blip>
                          <a:srcRect/>
                          <a:stretch>
                            <a:fillRect/>
                          </a:stretch>
                        </pic:blipFill>
                        <pic:spPr bwMode="auto">
                          <a:xfrm>
                            <a:off x="0" y="0"/>
                            <a:ext cx="2423664" cy="1757121"/>
                          </a:xfrm>
                          <a:prstGeom prst="rect">
                            <a:avLst/>
                          </a:prstGeom>
                          <a:noFill/>
                          <a:ln>
                            <a:noFill/>
                          </a:ln>
                        </pic:spPr>
                      </pic:pic>
                    </a:graphicData>
                  </a:graphic>
                </wp:inline>
              </w:drawing>
            </w:r>
            <w:r w:rsidRPr="000E001D">
              <w:rPr>
                <w:noProof/>
                <w:szCs w:val="20"/>
                <w:lang w:val="en-US" w:eastAsia="ko-KR"/>
              </w:rPr>
              <w:drawing>
                <wp:inline distT="0" distB="0" distL="0" distR="0" wp14:anchorId="1106D8DC" wp14:editId="4EBA26FE">
                  <wp:extent cx="2596551" cy="1882462"/>
                  <wp:effectExtent l="0" t="0" r="0" b="3810"/>
                  <wp:docPr id="951913183" name="Picture 9519131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10">
                            <a:extLst>
                              <a:ext uri="{28A0092B-C50C-407E-A947-70E740481C1C}">
                                <a14:useLocalDpi xmlns:a14="http://schemas.microsoft.com/office/drawing/2010/main" val="0"/>
                              </a:ext>
                            </a:extLst>
                          </a:blip>
                          <a:srcRect/>
                          <a:stretch>
                            <a:fillRect/>
                          </a:stretch>
                        </pic:blipFill>
                        <pic:spPr bwMode="auto">
                          <a:xfrm>
                            <a:off x="0" y="0"/>
                            <a:ext cx="2620969" cy="1900165"/>
                          </a:xfrm>
                          <a:prstGeom prst="rect">
                            <a:avLst/>
                          </a:prstGeom>
                          <a:noFill/>
                          <a:ln>
                            <a:noFill/>
                          </a:ln>
                        </pic:spPr>
                      </pic:pic>
                    </a:graphicData>
                  </a:graphic>
                </wp:inline>
              </w:drawing>
            </w:r>
          </w:p>
          <w:p w14:paraId="69D16AA6" w14:textId="77777777" w:rsidR="00903053" w:rsidRPr="000E001D" w:rsidRDefault="00903053" w:rsidP="004D5C5D">
            <w:pPr>
              <w:jc w:val="center"/>
              <w:rPr>
                <w:rFonts w:cs="Times New Roman"/>
                <w:b/>
                <w:bCs/>
                <w:sz w:val="20"/>
                <w:szCs w:val="20"/>
              </w:rPr>
            </w:pPr>
            <w:r w:rsidRPr="000E001D">
              <w:rPr>
                <w:rFonts w:cs="Times New Roman"/>
                <w:b/>
                <w:bCs/>
                <w:sz w:val="20"/>
                <w:szCs w:val="20"/>
              </w:rPr>
              <w:t xml:space="preserve">Figure 1: </w:t>
            </w:r>
            <w:r w:rsidRPr="000E001D">
              <w:rPr>
                <w:rFonts w:cs="Times New Roman"/>
                <w:sz w:val="20"/>
                <w:szCs w:val="20"/>
              </w:rPr>
              <w:t>FR1 DL CG results for Indoor Hotspot scenario at data rate of 30 Mbps</w:t>
            </w:r>
          </w:p>
          <w:p w14:paraId="21F56222" w14:textId="77777777" w:rsidR="00903053" w:rsidRPr="000E001D" w:rsidRDefault="00903053" w:rsidP="004D5C5D">
            <w:pPr>
              <w:jc w:val="center"/>
              <w:rPr>
                <w:rFonts w:cs="Arial"/>
                <w:sz w:val="20"/>
                <w:szCs w:val="20"/>
                <w:lang w:eastAsia="zh-CN"/>
              </w:rPr>
            </w:pPr>
            <w:r w:rsidRPr="000E001D">
              <w:rPr>
                <w:noProof/>
                <w:szCs w:val="20"/>
                <w:lang w:val="en-US" w:eastAsia="ko-KR"/>
              </w:rPr>
              <w:drawing>
                <wp:inline distT="0" distB="0" distL="0" distR="0" wp14:anchorId="5676CB85" wp14:editId="266A80B7">
                  <wp:extent cx="2493034" cy="1871778"/>
                  <wp:effectExtent l="0" t="0" r="2540" b="0"/>
                  <wp:docPr id="951913184" name="Picture 9519131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bwMode="auto">
                          <a:xfrm>
                            <a:off x="0" y="0"/>
                            <a:ext cx="2513181" cy="1886904"/>
                          </a:xfrm>
                          <a:prstGeom prst="rect">
                            <a:avLst/>
                          </a:prstGeom>
                          <a:noFill/>
                          <a:ln>
                            <a:noFill/>
                          </a:ln>
                        </pic:spPr>
                      </pic:pic>
                    </a:graphicData>
                  </a:graphic>
                </wp:inline>
              </w:drawing>
            </w:r>
            <w:r w:rsidRPr="000E001D">
              <w:rPr>
                <w:rFonts w:cs="Arial"/>
                <w:noProof/>
                <w:szCs w:val="20"/>
                <w:lang w:val="en-US" w:eastAsia="ko-KR"/>
              </w:rPr>
              <w:drawing>
                <wp:inline distT="0" distB="0" distL="0" distR="0" wp14:anchorId="5ED8A653" wp14:editId="3871A0AF">
                  <wp:extent cx="2562046" cy="1923595"/>
                  <wp:effectExtent l="0" t="0" r="0" b="635"/>
                  <wp:docPr id="951913187" name="Picture 9519131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bwMode="auto">
                          <a:xfrm>
                            <a:off x="0" y="0"/>
                            <a:ext cx="2578619" cy="1936038"/>
                          </a:xfrm>
                          <a:prstGeom prst="rect">
                            <a:avLst/>
                          </a:prstGeom>
                          <a:noFill/>
                          <a:ln>
                            <a:noFill/>
                          </a:ln>
                        </pic:spPr>
                      </pic:pic>
                    </a:graphicData>
                  </a:graphic>
                </wp:inline>
              </w:drawing>
            </w:r>
          </w:p>
          <w:p w14:paraId="5DC2878B" w14:textId="77777777" w:rsidR="00903053" w:rsidRPr="000E001D" w:rsidRDefault="00903053" w:rsidP="004D5C5D">
            <w:pPr>
              <w:jc w:val="center"/>
              <w:rPr>
                <w:rFonts w:cs="Times New Roman"/>
                <w:b/>
                <w:bCs/>
                <w:sz w:val="20"/>
                <w:szCs w:val="20"/>
              </w:rPr>
            </w:pPr>
            <w:r w:rsidRPr="000E001D">
              <w:rPr>
                <w:rFonts w:cs="Times New Roman"/>
                <w:b/>
                <w:bCs/>
                <w:sz w:val="20"/>
                <w:szCs w:val="20"/>
              </w:rPr>
              <w:t xml:space="preserve">Figure 2: </w:t>
            </w:r>
            <w:r w:rsidRPr="000E001D">
              <w:rPr>
                <w:rFonts w:cs="Times New Roman"/>
                <w:sz w:val="20"/>
                <w:szCs w:val="20"/>
              </w:rPr>
              <w:t>FR1 DL AR results for Indoor Hotspot scenario at data rate of 30 Mbps</w:t>
            </w:r>
          </w:p>
          <w:p w14:paraId="0AD6CD7F" w14:textId="77777777" w:rsidR="00903053" w:rsidRPr="000E001D" w:rsidRDefault="00903053" w:rsidP="004D5C5D">
            <w:pPr>
              <w:jc w:val="center"/>
              <w:rPr>
                <w:noProof/>
                <w:sz w:val="20"/>
                <w:szCs w:val="20"/>
              </w:rPr>
            </w:pPr>
            <w:r w:rsidRPr="000E001D">
              <w:rPr>
                <w:noProof/>
                <w:szCs w:val="20"/>
                <w:lang w:val="en-US" w:eastAsia="ko-KR"/>
              </w:rPr>
              <w:drawing>
                <wp:inline distT="0" distB="0" distL="0" distR="0" wp14:anchorId="7A2E2DF1" wp14:editId="58A5649F">
                  <wp:extent cx="2467131" cy="1852332"/>
                  <wp:effectExtent l="0" t="0" r="9525" b="0"/>
                  <wp:docPr id="951913188" name="Picture 9519131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bwMode="auto">
                          <a:xfrm>
                            <a:off x="0" y="0"/>
                            <a:ext cx="2484564" cy="1865421"/>
                          </a:xfrm>
                          <a:prstGeom prst="rect">
                            <a:avLst/>
                          </a:prstGeom>
                          <a:noFill/>
                          <a:ln>
                            <a:noFill/>
                          </a:ln>
                        </pic:spPr>
                      </pic:pic>
                    </a:graphicData>
                  </a:graphic>
                </wp:inline>
              </w:drawing>
            </w:r>
            <w:r w:rsidRPr="000E001D">
              <w:rPr>
                <w:noProof/>
                <w:szCs w:val="20"/>
                <w:lang w:val="en-US" w:eastAsia="ko-KR"/>
              </w:rPr>
              <w:drawing>
                <wp:inline distT="0" distB="0" distL="0" distR="0" wp14:anchorId="5C11FB28" wp14:editId="38DD0DBD">
                  <wp:extent cx="2562045" cy="1923594"/>
                  <wp:effectExtent l="0" t="0" r="0" b="635"/>
                  <wp:docPr id="1338392351" name="Picture 13383923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bwMode="auto">
                          <a:xfrm>
                            <a:off x="0" y="0"/>
                            <a:ext cx="2579693" cy="1936844"/>
                          </a:xfrm>
                          <a:prstGeom prst="rect">
                            <a:avLst/>
                          </a:prstGeom>
                          <a:noFill/>
                          <a:ln>
                            <a:noFill/>
                          </a:ln>
                        </pic:spPr>
                      </pic:pic>
                    </a:graphicData>
                  </a:graphic>
                </wp:inline>
              </w:drawing>
            </w:r>
          </w:p>
          <w:p w14:paraId="6D96271F"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3: </w:t>
            </w:r>
            <w:r w:rsidRPr="000E001D">
              <w:rPr>
                <w:rFonts w:cs="Times New Roman"/>
                <w:sz w:val="20"/>
                <w:szCs w:val="20"/>
              </w:rPr>
              <w:t>FR1 DL AR results for Indoor Hotspot scenario at data rate of 45 Mbps</w:t>
            </w:r>
          </w:p>
          <w:p w14:paraId="3467D3FD" w14:textId="77777777" w:rsidR="00903053" w:rsidRPr="000E001D" w:rsidRDefault="00903053" w:rsidP="001456A3">
            <w:pPr>
              <w:pStyle w:val="Heading3"/>
              <w:outlineLvl w:val="2"/>
              <w:rPr>
                <w:sz w:val="20"/>
                <w:szCs w:val="20"/>
              </w:rPr>
            </w:pPr>
            <w:r w:rsidRPr="000E001D">
              <w:rPr>
                <w:sz w:val="20"/>
                <w:szCs w:val="20"/>
              </w:rPr>
              <w:t>Uplink</w:t>
            </w:r>
          </w:p>
          <w:p w14:paraId="0E3C50FA" w14:textId="77777777" w:rsidR="00903053" w:rsidRPr="000E001D" w:rsidRDefault="00903053" w:rsidP="004D5C5D">
            <w:pPr>
              <w:rPr>
                <w:rFonts w:cs="Times New Roman"/>
                <w:sz w:val="20"/>
                <w:szCs w:val="20"/>
              </w:rPr>
            </w:pPr>
            <w:r w:rsidRPr="000E001D">
              <w:rPr>
                <w:noProof/>
                <w:szCs w:val="20"/>
                <w:lang w:val="en-US" w:eastAsia="ko-KR"/>
              </w:rPr>
              <w:lastRenderedPageBreak/>
              <w:drawing>
                <wp:inline distT="0" distB="0" distL="0" distR="0" wp14:anchorId="1364EE32" wp14:editId="5290DADF">
                  <wp:extent cx="2416120" cy="1812809"/>
                  <wp:effectExtent l="0" t="0" r="3810" b="0"/>
                  <wp:docPr id="1338392352" name="Picture 1338392352"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bar chart&#10;&#10;Description automatically generated"/>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bwMode="auto">
                          <a:xfrm>
                            <a:off x="0" y="0"/>
                            <a:ext cx="2447611" cy="1836437"/>
                          </a:xfrm>
                          <a:prstGeom prst="rect">
                            <a:avLst/>
                          </a:prstGeom>
                          <a:noFill/>
                          <a:ln>
                            <a:noFill/>
                          </a:ln>
                        </pic:spPr>
                      </pic:pic>
                    </a:graphicData>
                  </a:graphic>
                </wp:inline>
              </w:drawing>
            </w:r>
            <w:r w:rsidRPr="000E001D">
              <w:rPr>
                <w:noProof/>
                <w:szCs w:val="20"/>
                <w:lang w:val="en-US" w:eastAsia="ko-KR"/>
              </w:rPr>
              <w:drawing>
                <wp:inline distT="0" distB="0" distL="0" distR="0" wp14:anchorId="3FE439B1" wp14:editId="5008AC07">
                  <wp:extent cx="2418646" cy="1814705"/>
                  <wp:effectExtent l="0" t="0" r="1270" b="0"/>
                  <wp:docPr id="1338392353" name="Picture 1338392353"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descr="Chart, bar chart&#10;&#10;Description automatically generated"/>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bwMode="auto">
                          <a:xfrm>
                            <a:off x="0" y="0"/>
                            <a:ext cx="2442787" cy="1832818"/>
                          </a:xfrm>
                          <a:prstGeom prst="rect">
                            <a:avLst/>
                          </a:prstGeom>
                          <a:noFill/>
                          <a:ln>
                            <a:noFill/>
                          </a:ln>
                        </pic:spPr>
                      </pic:pic>
                    </a:graphicData>
                  </a:graphic>
                </wp:inline>
              </w:drawing>
            </w:r>
          </w:p>
          <w:p w14:paraId="3AFB45E9" w14:textId="77777777" w:rsidR="00903053" w:rsidRPr="000E001D" w:rsidRDefault="00903053" w:rsidP="004D5C5D">
            <w:pPr>
              <w:jc w:val="center"/>
              <w:rPr>
                <w:sz w:val="20"/>
                <w:szCs w:val="20"/>
                <w:u w:val="single"/>
              </w:rPr>
            </w:pPr>
            <w:r w:rsidRPr="000E001D">
              <w:rPr>
                <w:rFonts w:cs="Times New Roman"/>
                <w:b/>
                <w:bCs/>
                <w:sz w:val="20"/>
                <w:szCs w:val="20"/>
              </w:rPr>
              <w:t xml:space="preserve">Figure 4: </w:t>
            </w:r>
            <w:r w:rsidRPr="000E001D">
              <w:rPr>
                <w:rFonts w:cs="Times New Roman"/>
                <w:sz w:val="20"/>
                <w:szCs w:val="20"/>
              </w:rPr>
              <w:t>FR1 UL AR 10 Mbps for Indoor Hotspot scenario</w:t>
            </w:r>
            <w:r w:rsidRPr="000E001D">
              <w:rPr>
                <w:sz w:val="20"/>
                <w:szCs w:val="20"/>
                <w:u w:val="single"/>
              </w:rPr>
              <w:t xml:space="preserve"> </w:t>
            </w:r>
          </w:p>
          <w:p w14:paraId="54B5D33C" w14:textId="77777777" w:rsidR="00903053" w:rsidRPr="000E001D" w:rsidRDefault="00903053" w:rsidP="004D5C5D">
            <w:pPr>
              <w:jc w:val="center"/>
              <w:rPr>
                <w:sz w:val="20"/>
                <w:szCs w:val="20"/>
                <w:u w:val="single"/>
              </w:rPr>
            </w:pPr>
            <w:r w:rsidRPr="000E001D">
              <w:rPr>
                <w:noProof/>
                <w:szCs w:val="20"/>
                <w:lang w:val="en-US" w:eastAsia="ko-KR"/>
              </w:rPr>
              <w:drawing>
                <wp:inline distT="0" distB="0" distL="0" distR="0" wp14:anchorId="7EEBC2FF" wp14:editId="1416CC15">
                  <wp:extent cx="2463130" cy="1848081"/>
                  <wp:effectExtent l="0" t="0" r="0" b="0"/>
                  <wp:docPr id="1338392354" name="Picture 1338392354"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Picture 39" descr="Chart, bar chart&#10;&#10;Description automatically generated"/>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bwMode="auto">
                          <a:xfrm>
                            <a:off x="0" y="0"/>
                            <a:ext cx="2499841" cy="1875625"/>
                          </a:xfrm>
                          <a:prstGeom prst="rect">
                            <a:avLst/>
                          </a:prstGeom>
                          <a:noFill/>
                          <a:ln>
                            <a:noFill/>
                          </a:ln>
                        </pic:spPr>
                      </pic:pic>
                    </a:graphicData>
                  </a:graphic>
                </wp:inline>
              </w:drawing>
            </w:r>
            <w:r w:rsidRPr="000E001D">
              <w:rPr>
                <w:noProof/>
                <w:szCs w:val="20"/>
                <w:lang w:val="en-US" w:eastAsia="ko-KR"/>
              </w:rPr>
              <w:drawing>
                <wp:inline distT="0" distB="0" distL="0" distR="0" wp14:anchorId="0C0C83D1" wp14:editId="30AB17BD">
                  <wp:extent cx="2539977" cy="1905740"/>
                  <wp:effectExtent l="0" t="0" r="0" b="0"/>
                  <wp:docPr id="1338392355" name="Picture 1338392355" descr="Chart, bar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Picture 40" descr="Chart, bar chart&#10;&#10;Description automatically generated"/>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bwMode="auto">
                          <a:xfrm>
                            <a:off x="0" y="0"/>
                            <a:ext cx="2563771" cy="1923592"/>
                          </a:xfrm>
                          <a:prstGeom prst="rect">
                            <a:avLst/>
                          </a:prstGeom>
                          <a:noFill/>
                          <a:ln>
                            <a:noFill/>
                          </a:ln>
                        </pic:spPr>
                      </pic:pic>
                    </a:graphicData>
                  </a:graphic>
                </wp:inline>
              </w:drawing>
            </w:r>
          </w:p>
          <w:p w14:paraId="5E758B99"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5: </w:t>
            </w:r>
            <w:r w:rsidRPr="000E001D">
              <w:rPr>
                <w:rFonts w:cs="Times New Roman"/>
                <w:sz w:val="20"/>
                <w:szCs w:val="20"/>
              </w:rPr>
              <w:t>FR1 UL AR two streams for Indoor Hotspot scenario</w:t>
            </w:r>
          </w:p>
          <w:p w14:paraId="6EC5E0F0" w14:textId="77777777" w:rsidR="00903053" w:rsidRPr="000E001D" w:rsidRDefault="00903053" w:rsidP="001456A3">
            <w:pPr>
              <w:pStyle w:val="Heading3"/>
              <w:tabs>
                <w:tab w:val="left" w:pos="1843"/>
              </w:tabs>
              <w:outlineLvl w:val="2"/>
              <w:rPr>
                <w:sz w:val="20"/>
                <w:szCs w:val="20"/>
              </w:rPr>
            </w:pPr>
            <w:r w:rsidRPr="000E001D">
              <w:rPr>
                <w:sz w:val="20"/>
                <w:szCs w:val="20"/>
              </w:rPr>
              <w:t>Downlink</w:t>
            </w:r>
          </w:p>
          <w:p w14:paraId="38533FDD" w14:textId="77777777" w:rsidR="00903053" w:rsidRPr="000E001D" w:rsidRDefault="00903053" w:rsidP="004D5C5D">
            <w:pPr>
              <w:jc w:val="center"/>
              <w:rPr>
                <w:noProof/>
                <w:sz w:val="20"/>
                <w:szCs w:val="20"/>
              </w:rPr>
            </w:pPr>
            <w:r w:rsidRPr="000E001D">
              <w:rPr>
                <w:noProof/>
                <w:szCs w:val="20"/>
                <w:lang w:val="en-US" w:eastAsia="ko-KR"/>
              </w:rPr>
              <w:drawing>
                <wp:inline distT="0" distB="0" distL="0" distR="0" wp14:anchorId="72480E40" wp14:editId="592FA727">
                  <wp:extent cx="2335037" cy="1753156"/>
                  <wp:effectExtent l="0" t="0" r="8255" b="0"/>
                  <wp:docPr id="1338392356" name="Picture 13383923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bwMode="auto">
                          <a:xfrm>
                            <a:off x="0" y="0"/>
                            <a:ext cx="2360810" cy="1772506"/>
                          </a:xfrm>
                          <a:prstGeom prst="rect">
                            <a:avLst/>
                          </a:prstGeom>
                          <a:noFill/>
                          <a:ln>
                            <a:noFill/>
                          </a:ln>
                        </pic:spPr>
                      </pic:pic>
                    </a:graphicData>
                  </a:graphic>
                </wp:inline>
              </w:drawing>
            </w:r>
            <w:r w:rsidRPr="000E001D">
              <w:rPr>
                <w:noProof/>
                <w:szCs w:val="20"/>
                <w:lang w:val="en-US" w:eastAsia="ko-KR"/>
              </w:rPr>
              <w:drawing>
                <wp:inline distT="0" distB="0" distL="0" distR="0" wp14:anchorId="2B63EFCA" wp14:editId="59369AE7">
                  <wp:extent cx="2336650" cy="1754365"/>
                  <wp:effectExtent l="0" t="0" r="6985" b="0"/>
                  <wp:docPr id="1338392357" name="Picture 13383923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bwMode="auto">
                          <a:xfrm>
                            <a:off x="0" y="0"/>
                            <a:ext cx="2366474" cy="1776757"/>
                          </a:xfrm>
                          <a:prstGeom prst="rect">
                            <a:avLst/>
                          </a:prstGeom>
                          <a:noFill/>
                          <a:ln>
                            <a:noFill/>
                          </a:ln>
                        </pic:spPr>
                      </pic:pic>
                    </a:graphicData>
                  </a:graphic>
                </wp:inline>
              </w:drawing>
            </w:r>
          </w:p>
          <w:p w14:paraId="6CC5D1AE"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6: </w:t>
            </w:r>
            <w:r w:rsidRPr="000E001D">
              <w:rPr>
                <w:rFonts w:cs="Times New Roman"/>
                <w:sz w:val="20"/>
                <w:szCs w:val="20"/>
              </w:rPr>
              <w:t>FR1 DL CG results for Dense Urban scenario at data rate of 30 Mbps</w:t>
            </w:r>
          </w:p>
          <w:p w14:paraId="7C09FC97" w14:textId="77777777" w:rsidR="00903053" w:rsidRPr="000E001D" w:rsidRDefault="00903053" w:rsidP="004D5C5D">
            <w:pPr>
              <w:jc w:val="center"/>
              <w:rPr>
                <w:rFonts w:cs="Times New Roman"/>
                <w:sz w:val="20"/>
                <w:szCs w:val="20"/>
              </w:rPr>
            </w:pPr>
            <w:r w:rsidRPr="000E001D">
              <w:rPr>
                <w:noProof/>
                <w:szCs w:val="20"/>
                <w:lang w:val="en-US" w:eastAsia="ko-KR"/>
              </w:rPr>
              <w:drawing>
                <wp:inline distT="0" distB="0" distL="0" distR="0" wp14:anchorId="07270A35" wp14:editId="1C0A84E3">
                  <wp:extent cx="2364155" cy="1775018"/>
                  <wp:effectExtent l="0" t="0" r="0" b="0"/>
                  <wp:docPr id="1338392358" name="Picture 1338392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bwMode="auto">
                          <a:xfrm>
                            <a:off x="0" y="0"/>
                            <a:ext cx="2402144" cy="1803540"/>
                          </a:xfrm>
                          <a:prstGeom prst="rect">
                            <a:avLst/>
                          </a:prstGeom>
                          <a:noFill/>
                          <a:ln>
                            <a:noFill/>
                          </a:ln>
                        </pic:spPr>
                      </pic:pic>
                    </a:graphicData>
                  </a:graphic>
                </wp:inline>
              </w:drawing>
            </w:r>
            <w:r w:rsidRPr="000E001D">
              <w:rPr>
                <w:rFonts w:cs="Times New Roman"/>
                <w:noProof/>
                <w:szCs w:val="20"/>
                <w:lang w:val="en-US" w:eastAsia="ko-KR"/>
              </w:rPr>
              <w:drawing>
                <wp:inline distT="0" distB="0" distL="0" distR="0" wp14:anchorId="6690B68C" wp14:editId="4753B026">
                  <wp:extent cx="2406015" cy="1806444"/>
                  <wp:effectExtent l="0" t="0" r="0" b="3810"/>
                  <wp:docPr id="1338392359" name="Picture 1338392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bwMode="auto">
                          <a:xfrm>
                            <a:off x="0" y="0"/>
                            <a:ext cx="2437887" cy="1830374"/>
                          </a:xfrm>
                          <a:prstGeom prst="rect">
                            <a:avLst/>
                          </a:prstGeom>
                          <a:noFill/>
                          <a:ln>
                            <a:noFill/>
                          </a:ln>
                        </pic:spPr>
                      </pic:pic>
                    </a:graphicData>
                  </a:graphic>
                </wp:inline>
              </w:drawing>
            </w:r>
          </w:p>
          <w:p w14:paraId="262C1AC7"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7: </w:t>
            </w:r>
            <w:r w:rsidRPr="000E001D">
              <w:rPr>
                <w:rFonts w:cs="Times New Roman"/>
                <w:sz w:val="20"/>
                <w:szCs w:val="20"/>
              </w:rPr>
              <w:t>FR1 DL AR results for Dense Urban scenario at data rate of 30 Mbps</w:t>
            </w:r>
          </w:p>
          <w:p w14:paraId="050C09C1" w14:textId="77777777" w:rsidR="00903053" w:rsidRPr="000E001D" w:rsidRDefault="00903053" w:rsidP="004D5C5D">
            <w:pPr>
              <w:jc w:val="center"/>
              <w:rPr>
                <w:sz w:val="20"/>
                <w:szCs w:val="20"/>
                <w:lang w:eastAsia="zh-CN"/>
              </w:rPr>
            </w:pPr>
            <w:r w:rsidRPr="000E001D">
              <w:rPr>
                <w:noProof/>
                <w:szCs w:val="20"/>
                <w:lang w:val="en-US" w:eastAsia="ko-KR"/>
              </w:rPr>
              <w:lastRenderedPageBreak/>
              <w:drawing>
                <wp:inline distT="0" distB="0" distL="0" distR="0" wp14:anchorId="24428A90" wp14:editId="5D344754">
                  <wp:extent cx="2273404" cy="1706880"/>
                  <wp:effectExtent l="0" t="0" r="0" b="7620"/>
                  <wp:docPr id="1338392360" name="Picture 13383923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23" cstate="print">
                            <a:extLst>
                              <a:ext uri="{28A0092B-C50C-407E-A947-70E740481C1C}">
                                <a14:useLocalDpi xmlns:a14="http://schemas.microsoft.com/office/drawing/2010/main" val="0"/>
                              </a:ext>
                            </a:extLst>
                          </a:blip>
                          <a:srcRect/>
                          <a:stretch>
                            <a:fillRect/>
                          </a:stretch>
                        </pic:blipFill>
                        <pic:spPr bwMode="auto">
                          <a:xfrm>
                            <a:off x="0" y="0"/>
                            <a:ext cx="2294103" cy="1722421"/>
                          </a:xfrm>
                          <a:prstGeom prst="rect">
                            <a:avLst/>
                          </a:prstGeom>
                          <a:noFill/>
                          <a:ln>
                            <a:noFill/>
                          </a:ln>
                        </pic:spPr>
                      </pic:pic>
                    </a:graphicData>
                  </a:graphic>
                </wp:inline>
              </w:drawing>
            </w:r>
            <w:r w:rsidRPr="000E001D">
              <w:rPr>
                <w:noProof/>
                <w:szCs w:val="20"/>
                <w:lang w:val="en-US" w:eastAsia="ko-KR"/>
              </w:rPr>
              <w:drawing>
                <wp:inline distT="0" distB="0" distL="0" distR="0" wp14:anchorId="1E73D796" wp14:editId="2DDC31DB">
                  <wp:extent cx="2408901" cy="1808612"/>
                  <wp:effectExtent l="0" t="0" r="0" b="1270"/>
                  <wp:docPr id="1338392365" name="Picture 13383923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bwMode="auto">
                          <a:xfrm>
                            <a:off x="0" y="0"/>
                            <a:ext cx="2439673" cy="1831716"/>
                          </a:xfrm>
                          <a:prstGeom prst="rect">
                            <a:avLst/>
                          </a:prstGeom>
                          <a:noFill/>
                          <a:ln>
                            <a:noFill/>
                          </a:ln>
                        </pic:spPr>
                      </pic:pic>
                    </a:graphicData>
                  </a:graphic>
                </wp:inline>
              </w:drawing>
            </w:r>
          </w:p>
          <w:p w14:paraId="39DEF333"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8: </w:t>
            </w:r>
            <w:r w:rsidRPr="000E001D">
              <w:rPr>
                <w:rFonts w:cs="Times New Roman"/>
                <w:sz w:val="20"/>
                <w:szCs w:val="20"/>
              </w:rPr>
              <w:t>FR1 DL AR results for Dense Urban scenario at data rate of 45 Mbps</w:t>
            </w:r>
          </w:p>
          <w:p w14:paraId="3924CD4F" w14:textId="77777777" w:rsidR="00903053" w:rsidRPr="000E001D" w:rsidRDefault="00903053" w:rsidP="001456A3">
            <w:pPr>
              <w:pStyle w:val="Heading3"/>
              <w:tabs>
                <w:tab w:val="left" w:pos="1843"/>
              </w:tabs>
              <w:outlineLvl w:val="2"/>
              <w:rPr>
                <w:sz w:val="20"/>
                <w:szCs w:val="20"/>
              </w:rPr>
            </w:pPr>
            <w:r w:rsidRPr="000E001D">
              <w:rPr>
                <w:sz w:val="20"/>
                <w:szCs w:val="20"/>
              </w:rPr>
              <w:t>Uplink</w:t>
            </w:r>
          </w:p>
          <w:p w14:paraId="53E52B1C" w14:textId="77777777" w:rsidR="00903053" w:rsidRPr="000E001D" w:rsidRDefault="00903053" w:rsidP="004D5C5D">
            <w:pPr>
              <w:jc w:val="center"/>
              <w:rPr>
                <w:rFonts w:cs="Times New Roman"/>
                <w:sz w:val="20"/>
                <w:szCs w:val="20"/>
                <w:lang w:eastAsia="zh-CN"/>
              </w:rPr>
            </w:pPr>
            <w:r w:rsidRPr="000E001D">
              <w:rPr>
                <w:rFonts w:cs="Times New Roman"/>
                <w:noProof/>
                <w:szCs w:val="20"/>
                <w:lang w:val="en-US" w:eastAsia="ko-KR"/>
              </w:rPr>
              <w:drawing>
                <wp:inline distT="0" distB="0" distL="0" distR="0" wp14:anchorId="0B5575BB" wp14:editId="6BEF6AFA">
                  <wp:extent cx="2355749" cy="1767514"/>
                  <wp:effectExtent l="0" t="0" r="6985" b="4445"/>
                  <wp:docPr id="1338392366" name="Picture 13383923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bwMode="auto">
                          <a:xfrm>
                            <a:off x="0" y="0"/>
                            <a:ext cx="2416295" cy="1812941"/>
                          </a:xfrm>
                          <a:prstGeom prst="rect">
                            <a:avLst/>
                          </a:prstGeom>
                          <a:noFill/>
                          <a:ln>
                            <a:noFill/>
                          </a:ln>
                        </pic:spPr>
                      </pic:pic>
                    </a:graphicData>
                  </a:graphic>
                </wp:inline>
              </w:drawing>
            </w:r>
            <w:r w:rsidRPr="000E001D">
              <w:rPr>
                <w:rFonts w:cs="Times New Roman"/>
                <w:noProof/>
                <w:szCs w:val="20"/>
                <w:lang w:val="en-US" w:eastAsia="ko-KR"/>
              </w:rPr>
              <w:drawing>
                <wp:inline distT="0" distB="0" distL="0" distR="0" wp14:anchorId="4B61F0A1" wp14:editId="32A02456">
                  <wp:extent cx="2355511" cy="1767335"/>
                  <wp:effectExtent l="0" t="0" r="6985" b="4445"/>
                  <wp:docPr id="1338392367" name="Picture 13383923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bwMode="auto">
                          <a:xfrm>
                            <a:off x="0" y="0"/>
                            <a:ext cx="2378054" cy="1784249"/>
                          </a:xfrm>
                          <a:prstGeom prst="rect">
                            <a:avLst/>
                          </a:prstGeom>
                          <a:noFill/>
                          <a:ln>
                            <a:noFill/>
                          </a:ln>
                        </pic:spPr>
                      </pic:pic>
                    </a:graphicData>
                  </a:graphic>
                </wp:inline>
              </w:drawing>
            </w:r>
          </w:p>
          <w:p w14:paraId="19B3C217" w14:textId="77777777" w:rsidR="00903053" w:rsidRPr="000E001D" w:rsidRDefault="00903053" w:rsidP="004D5C5D">
            <w:pPr>
              <w:jc w:val="center"/>
              <w:rPr>
                <w:rFonts w:cs="Times New Roman"/>
                <w:sz w:val="20"/>
                <w:szCs w:val="20"/>
              </w:rPr>
            </w:pPr>
            <w:r w:rsidRPr="000E001D">
              <w:rPr>
                <w:rFonts w:cs="Times New Roman"/>
                <w:b/>
                <w:bCs/>
                <w:sz w:val="20"/>
                <w:szCs w:val="20"/>
              </w:rPr>
              <w:t xml:space="preserve">Figure 9: </w:t>
            </w:r>
            <w:r w:rsidRPr="000E001D">
              <w:rPr>
                <w:rFonts w:cs="Times New Roman"/>
                <w:sz w:val="20"/>
                <w:szCs w:val="20"/>
              </w:rPr>
              <w:t>FR1 UL AR 10 Mbps for Dense Urban scenario</w:t>
            </w:r>
          </w:p>
          <w:p w14:paraId="2029BBEE" w14:textId="77777777" w:rsidR="00903053" w:rsidRPr="000E001D" w:rsidRDefault="00903053" w:rsidP="004D5C5D">
            <w:pPr>
              <w:rPr>
                <w:rFonts w:cs="Times New Roman"/>
                <w:sz w:val="20"/>
                <w:szCs w:val="20"/>
              </w:rPr>
            </w:pPr>
            <w:r w:rsidRPr="000E001D">
              <w:rPr>
                <w:rFonts w:cs="Times New Roman"/>
                <w:noProof/>
                <w:szCs w:val="20"/>
                <w:lang w:val="en-US" w:eastAsia="ko-KR"/>
              </w:rPr>
              <w:drawing>
                <wp:inline distT="0" distB="0" distL="0" distR="0" wp14:anchorId="0274AD4C" wp14:editId="52C4A7FC">
                  <wp:extent cx="2379980" cy="1785694"/>
                  <wp:effectExtent l="0" t="0" r="1270" b="5080"/>
                  <wp:docPr id="1338392368" name="Picture 133839236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bwMode="auto">
                          <a:xfrm>
                            <a:off x="0" y="0"/>
                            <a:ext cx="2404019" cy="1803731"/>
                          </a:xfrm>
                          <a:prstGeom prst="rect">
                            <a:avLst/>
                          </a:prstGeom>
                          <a:noFill/>
                          <a:ln>
                            <a:noFill/>
                          </a:ln>
                        </pic:spPr>
                      </pic:pic>
                    </a:graphicData>
                  </a:graphic>
                </wp:inline>
              </w:drawing>
            </w:r>
            <w:r w:rsidRPr="000E001D">
              <w:rPr>
                <w:rFonts w:cs="Times New Roman"/>
                <w:noProof/>
                <w:szCs w:val="20"/>
                <w:lang w:val="en-US" w:eastAsia="ko-KR"/>
              </w:rPr>
              <w:drawing>
                <wp:inline distT="0" distB="0" distL="0" distR="0" wp14:anchorId="28112A61" wp14:editId="28002FC5">
                  <wp:extent cx="2302040" cy="1727214"/>
                  <wp:effectExtent l="0" t="0" r="3175" b="6350"/>
                  <wp:docPr id="1338392369" name="Picture 13383923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bwMode="auto">
                          <a:xfrm>
                            <a:off x="0" y="0"/>
                            <a:ext cx="2329754" cy="1748008"/>
                          </a:xfrm>
                          <a:prstGeom prst="rect">
                            <a:avLst/>
                          </a:prstGeom>
                          <a:noFill/>
                          <a:ln>
                            <a:noFill/>
                          </a:ln>
                        </pic:spPr>
                      </pic:pic>
                    </a:graphicData>
                  </a:graphic>
                </wp:inline>
              </w:drawing>
            </w:r>
          </w:p>
          <w:p w14:paraId="7C1B6F8D" w14:textId="77777777" w:rsidR="00903053" w:rsidRPr="000E001D" w:rsidRDefault="00903053" w:rsidP="004D5C5D">
            <w:pPr>
              <w:jc w:val="center"/>
              <w:rPr>
                <w:sz w:val="20"/>
                <w:szCs w:val="20"/>
                <w:u w:val="single"/>
              </w:rPr>
            </w:pPr>
            <w:r w:rsidRPr="000E001D">
              <w:rPr>
                <w:rFonts w:cs="Times New Roman"/>
                <w:b/>
                <w:bCs/>
                <w:sz w:val="20"/>
                <w:szCs w:val="20"/>
              </w:rPr>
              <w:t xml:space="preserve">Figure 10: </w:t>
            </w:r>
            <w:r w:rsidRPr="000E001D">
              <w:rPr>
                <w:rFonts w:cs="Times New Roman"/>
                <w:sz w:val="20"/>
                <w:szCs w:val="20"/>
              </w:rPr>
              <w:t>FR1 UL AR two streams for Dense Urban scenario</w:t>
            </w:r>
          </w:p>
          <w:p w14:paraId="4393691C" w14:textId="77777777" w:rsidR="00903053" w:rsidRPr="000E001D" w:rsidRDefault="00903053" w:rsidP="004D5C5D">
            <w:pPr>
              <w:overflowPunct w:val="0"/>
              <w:autoSpaceDE w:val="0"/>
              <w:autoSpaceDN w:val="0"/>
              <w:adjustRightInd w:val="0"/>
              <w:ind w:left="1699" w:hanging="1699"/>
              <w:textAlignment w:val="baseline"/>
              <w:rPr>
                <w:rFonts w:eastAsia="Times New Roman" w:cs="Times New Roman"/>
                <w:bCs/>
                <w:sz w:val="20"/>
                <w:szCs w:val="20"/>
                <w:lang w:eastAsia="zh-CN"/>
              </w:rPr>
            </w:pPr>
            <w:r w:rsidRPr="000E001D">
              <w:rPr>
                <w:rFonts w:eastAsia="Times New Roman" w:cs="Times New Roman"/>
                <w:b/>
                <w:sz w:val="20"/>
                <w:szCs w:val="20"/>
                <w:lang w:eastAsia="zh-CN"/>
              </w:rPr>
              <w:t xml:space="preserve">Observation 6: </w:t>
            </w:r>
            <w:r w:rsidRPr="000E001D">
              <w:rPr>
                <w:rFonts w:eastAsia="Times New Roman" w:cs="Times New Roman"/>
                <w:b/>
                <w:sz w:val="20"/>
                <w:szCs w:val="20"/>
                <w:lang w:eastAsia="zh-CN"/>
              </w:rPr>
              <w:tab/>
            </w:r>
            <w:r w:rsidRPr="000E001D">
              <w:rPr>
                <w:rFonts w:eastAsia="Times New Roman" w:cs="Times New Roman"/>
                <w:bCs/>
                <w:sz w:val="20"/>
                <w:szCs w:val="20"/>
                <w:lang w:eastAsia="zh-CN"/>
              </w:rPr>
              <w:t>The DG with resource sharing scheduling scheme lowers the probability of bottlenecks in the system by also taking into account the PDB requirements, resulting in improved system capacity, especially at higher loads.</w:t>
            </w:r>
          </w:p>
          <w:p w14:paraId="09343ECD" w14:textId="77777777" w:rsidR="00903053" w:rsidRPr="000E001D" w:rsidRDefault="00903053" w:rsidP="004D5C5D">
            <w:pPr>
              <w:overflowPunct w:val="0"/>
              <w:autoSpaceDE w:val="0"/>
              <w:autoSpaceDN w:val="0"/>
              <w:adjustRightInd w:val="0"/>
              <w:spacing w:after="240"/>
              <w:ind w:left="1699" w:hanging="1699"/>
              <w:textAlignment w:val="baseline"/>
              <w:rPr>
                <w:rFonts w:cs="Times New Roman"/>
                <w:sz w:val="20"/>
                <w:szCs w:val="20"/>
              </w:rPr>
            </w:pPr>
            <w:r w:rsidRPr="000E001D">
              <w:rPr>
                <w:rFonts w:eastAsia="Times New Roman" w:cs="Times New Roman"/>
                <w:b/>
                <w:sz w:val="20"/>
                <w:szCs w:val="20"/>
                <w:lang w:eastAsia="zh-CN"/>
              </w:rPr>
              <w:t xml:space="preserve">Observation 7: </w:t>
            </w:r>
            <w:r w:rsidRPr="000E001D">
              <w:rPr>
                <w:rFonts w:eastAsia="Times New Roman" w:cs="Times New Roman"/>
                <w:b/>
                <w:sz w:val="20"/>
                <w:szCs w:val="20"/>
                <w:lang w:eastAsia="zh-CN"/>
              </w:rPr>
              <w:tab/>
            </w:r>
            <w:r w:rsidRPr="000E001D">
              <w:rPr>
                <w:rFonts w:eastAsia="Times New Roman" w:cs="Times New Roman"/>
                <w:bCs/>
                <w:sz w:val="20"/>
                <w:szCs w:val="20"/>
                <w:lang w:eastAsia="zh-CN"/>
              </w:rPr>
              <w:t xml:space="preserve">The DG with multi-PDSCH scheduling scheme </w:t>
            </w:r>
            <w:r w:rsidRPr="000E001D">
              <w:rPr>
                <w:rFonts w:cs="Times New Roman"/>
                <w:sz w:val="20"/>
                <w:szCs w:val="20"/>
              </w:rPr>
              <w:t>gives the overall best capacity performance due to maximum adaptation/alignment with XR traffic pattern (e.g. large payload sizes, different PDU arrival rates)</w:t>
            </w:r>
          </w:p>
          <w:p w14:paraId="3459F9F7" w14:textId="77777777" w:rsidR="00903053" w:rsidRPr="000E001D" w:rsidRDefault="00903053" w:rsidP="004D5C5D">
            <w:pPr>
              <w:overflowPunct w:val="0"/>
              <w:autoSpaceDE w:val="0"/>
              <w:autoSpaceDN w:val="0"/>
              <w:adjustRightInd w:val="0"/>
              <w:ind w:left="1699" w:hanging="1699"/>
              <w:textAlignment w:val="baseline"/>
              <w:rPr>
                <w:rFonts w:eastAsia="Times New Roman" w:cs="Times New Roman"/>
                <w:b/>
                <w:sz w:val="20"/>
                <w:szCs w:val="20"/>
                <w:lang w:eastAsia="zh-CN"/>
              </w:rPr>
            </w:pPr>
            <w:r w:rsidRPr="000E001D">
              <w:rPr>
                <w:rFonts w:eastAsia="Times New Roman" w:cs="Times New Roman"/>
                <w:b/>
                <w:sz w:val="20"/>
                <w:szCs w:val="20"/>
                <w:lang w:eastAsia="zh-CN"/>
              </w:rPr>
              <w:t xml:space="preserve">Observation 8: </w:t>
            </w:r>
            <w:r w:rsidRPr="000E001D">
              <w:rPr>
                <w:rFonts w:eastAsia="Times New Roman" w:cs="Times New Roman"/>
                <w:b/>
                <w:sz w:val="20"/>
                <w:szCs w:val="20"/>
                <w:lang w:eastAsia="zh-CN"/>
              </w:rPr>
              <w:tab/>
            </w:r>
            <w:r w:rsidRPr="000E001D">
              <w:rPr>
                <w:rFonts w:eastAsia="Times New Roman" w:cs="Times New Roman"/>
                <w:bCs/>
                <w:sz w:val="20"/>
                <w:szCs w:val="20"/>
                <w:lang w:eastAsia="zh-CN"/>
              </w:rPr>
              <w:t>UL capacity of multi-stream traffic is typically less than that of single-stream traffic when using PF and FIFO based scheduling approaches.</w:t>
            </w:r>
          </w:p>
          <w:p w14:paraId="7AD75B1C" w14:textId="77777777" w:rsidR="00903053" w:rsidRPr="000E001D" w:rsidRDefault="00903053" w:rsidP="004D5C5D">
            <w:pPr>
              <w:overflowPunct w:val="0"/>
              <w:autoSpaceDE w:val="0"/>
              <w:autoSpaceDN w:val="0"/>
              <w:adjustRightInd w:val="0"/>
              <w:ind w:left="1699" w:hanging="1699"/>
              <w:textAlignment w:val="baseline"/>
              <w:rPr>
                <w:rFonts w:eastAsia="Times New Roman" w:cs="Times New Roman"/>
                <w:b/>
                <w:sz w:val="20"/>
                <w:szCs w:val="20"/>
                <w:lang w:eastAsia="zh-CN"/>
              </w:rPr>
            </w:pPr>
            <w:r w:rsidRPr="000E001D">
              <w:rPr>
                <w:rFonts w:eastAsia="Times New Roman" w:cs="Times New Roman"/>
                <w:b/>
                <w:sz w:val="20"/>
                <w:szCs w:val="20"/>
                <w:lang w:eastAsia="zh-CN"/>
              </w:rPr>
              <w:t xml:space="preserve">Observation 9: </w:t>
            </w:r>
            <w:r w:rsidRPr="000E001D">
              <w:rPr>
                <w:rFonts w:eastAsia="Times New Roman" w:cs="Times New Roman"/>
                <w:b/>
                <w:sz w:val="20"/>
                <w:szCs w:val="20"/>
                <w:lang w:eastAsia="zh-CN"/>
              </w:rPr>
              <w:tab/>
            </w:r>
            <w:r w:rsidRPr="000E001D">
              <w:rPr>
                <w:rFonts w:eastAsia="Times New Roman" w:cs="Times New Roman"/>
                <w:bCs/>
                <w:sz w:val="20"/>
                <w:szCs w:val="20"/>
                <w:lang w:eastAsia="zh-CN"/>
              </w:rPr>
              <w:t xml:space="preserve">Resource sharing based scheduling approach (e.g. allocation of RBs to all UEs in cell) enables UL capacity achieved with multi-stream traffic to be similar with that of single stream traffic. Additionally, this approach </w:t>
            </w:r>
            <w:r w:rsidRPr="000E001D">
              <w:rPr>
                <w:rFonts w:eastAsia="Times New Roman" w:cs="Times New Roman"/>
                <w:bCs/>
                <w:sz w:val="20"/>
                <w:szCs w:val="20"/>
                <w:lang w:eastAsia="zh-CN"/>
              </w:rPr>
              <w:lastRenderedPageBreak/>
              <w:t xml:space="preserve">significantly outperforms PF and FIFO based scheduling approaches for multi-stream traffic. </w:t>
            </w:r>
          </w:p>
          <w:p w14:paraId="32CF2DF8" w14:textId="77777777" w:rsidR="00903053" w:rsidRPr="000E001D" w:rsidRDefault="00903053"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903053" w14:paraId="205DD8B1" w14:textId="77777777" w:rsidTr="00903053">
        <w:tc>
          <w:tcPr>
            <w:tcW w:w="1271" w:type="dxa"/>
          </w:tcPr>
          <w:p w14:paraId="48324E31" w14:textId="4342DC5B" w:rsidR="00903053" w:rsidRDefault="00B6221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Qualcomm</w:t>
            </w:r>
          </w:p>
        </w:tc>
        <w:tc>
          <w:tcPr>
            <w:tcW w:w="8358" w:type="dxa"/>
            <w:shd w:val="clear" w:color="auto" w:fill="auto"/>
          </w:tcPr>
          <w:p w14:paraId="0915B156" w14:textId="77777777" w:rsidR="00903053" w:rsidRPr="000E001D" w:rsidRDefault="00903053" w:rsidP="004D5C5D">
            <w:pPr>
              <w:rPr>
                <w:b/>
                <w:bCs/>
                <w:i/>
                <w:iCs/>
                <w:sz w:val="20"/>
                <w:szCs w:val="20"/>
              </w:rPr>
            </w:pPr>
            <w:r w:rsidRPr="000E001D">
              <w:rPr>
                <w:b/>
                <w:bCs/>
                <w:i/>
                <w:iCs/>
                <w:sz w:val="20"/>
                <w:szCs w:val="20"/>
              </w:rPr>
              <w:t xml:space="preserve">Observation </w:t>
            </w:r>
            <w:r w:rsidRPr="000E001D">
              <w:rPr>
                <w:b/>
                <w:bCs/>
                <w:i/>
                <w:iCs/>
                <w:szCs w:val="20"/>
              </w:rPr>
              <w:fldChar w:fldCharType="begin"/>
            </w:r>
            <w:r w:rsidRPr="000E001D">
              <w:rPr>
                <w:b/>
                <w:bCs/>
                <w:i/>
                <w:iCs/>
                <w:sz w:val="20"/>
                <w:szCs w:val="20"/>
              </w:rPr>
              <w:instrText xml:space="preserve"> SEQ Observation \* ARABIC </w:instrText>
            </w:r>
            <w:r w:rsidRPr="000E001D">
              <w:rPr>
                <w:b/>
                <w:bCs/>
                <w:i/>
                <w:iCs/>
                <w:szCs w:val="20"/>
              </w:rPr>
              <w:fldChar w:fldCharType="separate"/>
            </w:r>
            <w:r w:rsidRPr="000E001D">
              <w:rPr>
                <w:b/>
                <w:bCs/>
                <w:i/>
                <w:iCs/>
                <w:noProof/>
                <w:sz w:val="20"/>
                <w:szCs w:val="20"/>
              </w:rPr>
              <w:t>6</w:t>
            </w:r>
            <w:r w:rsidRPr="000E001D">
              <w:rPr>
                <w:b/>
                <w:bCs/>
                <w:i/>
                <w:iCs/>
                <w:szCs w:val="20"/>
              </w:rPr>
              <w:fldChar w:fldCharType="end"/>
            </w:r>
            <w:r w:rsidRPr="000E001D">
              <w:rPr>
                <w:b/>
                <w:bCs/>
                <w:i/>
                <w:iCs/>
                <w:sz w:val="20"/>
                <w:szCs w:val="20"/>
              </w:rPr>
              <w:t>: If data of a XR video frame is scheduled by the same DCI, the number of schedulable PDSCHs may need to be increased beyond 8.</w:t>
            </w:r>
          </w:p>
          <w:p w14:paraId="2040D842" w14:textId="75D24371" w:rsidR="00903053" w:rsidRPr="000E001D" w:rsidRDefault="00903053" w:rsidP="004D5C5D">
            <w:pPr>
              <w:rPr>
                <w:sz w:val="20"/>
                <w:szCs w:val="20"/>
              </w:rPr>
            </w:pPr>
            <w:r w:rsidRPr="000E001D">
              <w:rPr>
                <w:sz w:val="20"/>
                <w:szCs w:val="20"/>
              </w:rPr>
              <w:t xml:space="preserve">Increasing the maximum number of schedulable PDSCHs does not necessarily increase the DCI field size for the Time Domain Resource Assignment (TDRA) field because the actual resource allocation information is provided by the TDRA table. </w:t>
            </w:r>
          </w:p>
          <w:p w14:paraId="72B50F4D" w14:textId="77777777" w:rsidR="00903053" w:rsidRPr="000E001D" w:rsidRDefault="00903053" w:rsidP="004D5C5D">
            <w:pPr>
              <w:rPr>
                <w:sz w:val="20"/>
                <w:szCs w:val="20"/>
              </w:rPr>
            </w:pPr>
            <w:r w:rsidRPr="000E001D">
              <w:rPr>
                <w:b/>
                <w:bCs/>
                <w:i/>
                <w:iCs/>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12</w:t>
            </w:r>
            <w:r w:rsidRPr="000E001D">
              <w:rPr>
                <w:b/>
                <w:bCs/>
                <w:i/>
                <w:iCs/>
                <w:szCs w:val="20"/>
              </w:rPr>
              <w:fldChar w:fldCharType="end"/>
            </w:r>
            <w:r w:rsidRPr="000E001D">
              <w:rPr>
                <w:b/>
                <w:bCs/>
                <w:i/>
                <w:iCs/>
                <w:sz w:val="20"/>
                <w:szCs w:val="20"/>
              </w:rPr>
              <w:t>:</w:t>
            </w:r>
            <w:r w:rsidRPr="000E001D">
              <w:rPr>
                <w:sz w:val="20"/>
                <w:szCs w:val="20"/>
              </w:rPr>
              <w:t xml:space="preserve"> </w:t>
            </w:r>
            <w:r w:rsidRPr="000E001D">
              <w:rPr>
                <w:b/>
                <w:bCs/>
                <w:i/>
                <w:iCs/>
                <w:sz w:val="20"/>
                <w:szCs w:val="20"/>
              </w:rPr>
              <w:t>When more than 8 PDSCHs are scheduled by the same DCI, the RV field can be removed from the scheduling DCI to avoid the increase of DCI size.</w:t>
            </w:r>
          </w:p>
          <w:p w14:paraId="2718E713" w14:textId="77777777" w:rsidR="00903053" w:rsidRPr="000E001D" w:rsidRDefault="00903053" w:rsidP="004D5C5D">
            <w:pPr>
              <w:rPr>
                <w:sz w:val="20"/>
                <w:szCs w:val="20"/>
                <w:lang w:val="en-US"/>
              </w:rPr>
            </w:pPr>
            <w:r w:rsidRPr="000E001D">
              <w:rPr>
                <w:sz w:val="20"/>
                <w:szCs w:val="20"/>
                <w:lang w:val="en-US"/>
              </w:rPr>
              <w:t>PDCCH skipping after decoding of the multi-PDSCHs provides power saving gains and capacity gains since it allows the UE to skip PDCCH monitoring after reception of the PDSCHs.</w:t>
            </w:r>
          </w:p>
          <w:p w14:paraId="01657F2D" w14:textId="77777777" w:rsidR="00903053" w:rsidRPr="000E001D" w:rsidRDefault="00903053" w:rsidP="004D5C5D">
            <w:pPr>
              <w:rPr>
                <w:b/>
                <w:i/>
                <w:sz w:val="20"/>
                <w:szCs w:val="20"/>
                <w:lang w:val="en-US"/>
              </w:rPr>
            </w:pPr>
            <w:r w:rsidRPr="000E001D">
              <w:rPr>
                <w:b/>
                <w:i/>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13</w:t>
            </w:r>
            <w:r w:rsidRPr="000E001D">
              <w:rPr>
                <w:b/>
                <w:bCs/>
                <w:i/>
                <w:iCs/>
                <w:szCs w:val="20"/>
              </w:rPr>
              <w:fldChar w:fldCharType="end"/>
            </w:r>
            <w:r w:rsidRPr="000E001D">
              <w:rPr>
                <w:b/>
                <w:bCs/>
                <w:i/>
                <w:iCs/>
                <w:sz w:val="20"/>
                <w:szCs w:val="20"/>
              </w:rPr>
              <w:t>:</w:t>
            </w:r>
            <w:r w:rsidRPr="000E001D">
              <w:rPr>
                <w:b/>
                <w:i/>
                <w:sz w:val="20"/>
                <w:szCs w:val="20"/>
                <w:lang w:val="en-US"/>
              </w:rPr>
              <w:t xml:space="preserve"> PDCCH skipping indication in the single DCI scheduling multi-PDSCHs allows for PDCCH skipping after decoding of the multi-PDSCHs </w:t>
            </w:r>
          </w:p>
          <w:p w14:paraId="2DCC8876" w14:textId="77777777" w:rsidR="00903053" w:rsidRPr="000E001D" w:rsidRDefault="00903053" w:rsidP="004D5C5D">
            <w:pPr>
              <w:rPr>
                <w:rFonts w:eastAsia="SimSun"/>
                <w:sz w:val="20"/>
                <w:szCs w:val="20"/>
                <w:lang w:val="en-US"/>
              </w:rPr>
            </w:pPr>
            <w:r w:rsidRPr="000E001D">
              <w:rPr>
                <w:rFonts w:eastAsia="SimSun"/>
                <w:sz w:val="20"/>
                <w:szCs w:val="20"/>
                <w:lang w:val="en-US"/>
              </w:rPr>
              <w:t>XR traffic may be such that it has jitter and/or non-integer cycles and different number and lengths of packets per burst. The current single DCI multi-PDSCH/PUSCH design may be restrictive for XR. Consider the following cases:</w:t>
            </w:r>
          </w:p>
          <w:p w14:paraId="1A9BE9AB" w14:textId="77777777" w:rsidR="00903053" w:rsidRPr="002730FD" w:rsidRDefault="00903053" w:rsidP="007F1369">
            <w:pPr>
              <w:pStyle w:val="ListParagraph"/>
              <w:numPr>
                <w:ilvl w:val="0"/>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Case 1: an XR traffic burst consists of packets of different sizes </w:t>
            </w:r>
          </w:p>
          <w:p w14:paraId="6A5FF915" w14:textId="77777777" w:rsidR="00903053" w:rsidRPr="002730FD" w:rsidRDefault="00903053" w:rsidP="007F1369">
            <w:pPr>
              <w:pStyle w:val="ListParagraph"/>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With the current NR design, since the sizes of the PDSCHs should be the same, a DCI would grant multiple PDSCHs dimensioned over the maximum packet size </w:t>
            </w:r>
            <w:r w:rsidRPr="002730FD">
              <w:rPr>
                <w:rFonts w:eastAsia="Wingdings"/>
                <w:sz w:val="20"/>
                <w:szCs w:val="20"/>
                <w:lang w:val="en-US"/>
              </w:rPr>
              <w:t>à</w:t>
            </w:r>
            <w:r w:rsidRPr="002730FD">
              <w:rPr>
                <w:sz w:val="20"/>
                <w:szCs w:val="20"/>
                <w:lang w:val="en-US"/>
              </w:rPr>
              <w:t xml:space="preserve"> causes resource waste</w:t>
            </w:r>
          </w:p>
          <w:p w14:paraId="7EE38669" w14:textId="77777777" w:rsidR="00903053" w:rsidRPr="000E001D" w:rsidRDefault="00903053" w:rsidP="007F1369">
            <w:pPr>
              <w:pStyle w:val="ListParagraph"/>
              <w:numPr>
                <w:ilvl w:val="0"/>
                <w:numId w:val="62"/>
              </w:numPr>
              <w:overflowPunct w:val="0"/>
              <w:autoSpaceDE w:val="0"/>
              <w:autoSpaceDN w:val="0"/>
              <w:adjustRightInd w:val="0"/>
              <w:spacing w:after="180" w:line="240" w:lineRule="auto"/>
              <w:contextualSpacing/>
              <w:jc w:val="left"/>
              <w:textAlignment w:val="baseline"/>
              <w:rPr>
                <w:sz w:val="20"/>
                <w:szCs w:val="20"/>
              </w:rPr>
            </w:pPr>
            <w:r w:rsidRPr="002730FD">
              <w:rPr>
                <w:sz w:val="20"/>
                <w:szCs w:val="20"/>
                <w:lang w:val="en-US"/>
              </w:rPr>
              <w:t xml:space="preserve">Case 2: at the time of the granting DCI, the gNB may know some of the traffic patterns (or some time into the future) but may not know the rest (or cannot predict so far into the future). </w:t>
            </w:r>
            <w:r w:rsidRPr="000E001D">
              <w:rPr>
                <w:sz w:val="20"/>
                <w:szCs w:val="20"/>
              </w:rPr>
              <w:t>To mitigate this issue:</w:t>
            </w:r>
          </w:p>
          <w:p w14:paraId="79A86254" w14:textId="77777777" w:rsidR="00903053" w:rsidRPr="002730FD" w:rsidRDefault="00903053" w:rsidP="007F1369">
            <w:pPr>
              <w:pStyle w:val="ListParagraph"/>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The gNB may grant a fewer number of PDSCH/PUSCH </w:t>
            </w:r>
            <w:r w:rsidRPr="002730FD">
              <w:rPr>
                <w:rFonts w:eastAsia="Wingdings"/>
                <w:sz w:val="20"/>
                <w:szCs w:val="20"/>
                <w:lang w:val="en-US"/>
              </w:rPr>
              <w:t>à</w:t>
            </w:r>
            <w:r w:rsidRPr="002730FD">
              <w:rPr>
                <w:sz w:val="20"/>
                <w:szCs w:val="20"/>
                <w:lang w:val="en-US"/>
              </w:rPr>
              <w:t xml:space="preserve"> causes more DCIs to be sent + more delays</w:t>
            </w:r>
          </w:p>
          <w:p w14:paraId="4BD117D7" w14:textId="77777777" w:rsidR="00903053" w:rsidRPr="002730FD" w:rsidRDefault="00903053" w:rsidP="007F1369">
            <w:pPr>
              <w:pStyle w:val="ListParagraph"/>
              <w:numPr>
                <w:ilvl w:val="1"/>
                <w:numId w:val="62"/>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The gNB may over-grant resources to account for un-expected resources </w:t>
            </w:r>
            <w:r w:rsidRPr="002730FD">
              <w:rPr>
                <w:rFonts w:eastAsia="Wingdings"/>
                <w:sz w:val="20"/>
                <w:szCs w:val="20"/>
                <w:lang w:val="en-US"/>
              </w:rPr>
              <w:t>à</w:t>
            </w:r>
            <w:r w:rsidRPr="002730FD">
              <w:rPr>
                <w:sz w:val="20"/>
                <w:szCs w:val="20"/>
                <w:lang w:val="en-US"/>
              </w:rPr>
              <w:t xml:space="preserve"> causes resource waste and un-necessary UL beam reservation</w:t>
            </w:r>
          </w:p>
          <w:p w14:paraId="2F8C7F87" w14:textId="77777777" w:rsidR="00903053" w:rsidRPr="000E001D" w:rsidRDefault="00903053" w:rsidP="004D5C5D">
            <w:pPr>
              <w:rPr>
                <w:b/>
                <w:bCs/>
                <w:i/>
                <w:iCs/>
                <w:sz w:val="20"/>
                <w:szCs w:val="20"/>
              </w:rPr>
            </w:pPr>
            <w:r w:rsidRPr="000E001D">
              <w:rPr>
                <w:b/>
                <w:bCs/>
                <w:i/>
                <w:iCs/>
                <w:sz w:val="20"/>
                <w:szCs w:val="20"/>
              </w:rPr>
              <w:t xml:space="preserve">Observation </w:t>
            </w:r>
            <w:r w:rsidRPr="000E001D">
              <w:rPr>
                <w:b/>
                <w:bCs/>
                <w:i/>
                <w:iCs/>
                <w:szCs w:val="20"/>
              </w:rPr>
              <w:fldChar w:fldCharType="begin"/>
            </w:r>
            <w:r w:rsidRPr="000E001D">
              <w:rPr>
                <w:b/>
                <w:bCs/>
                <w:i/>
                <w:iCs/>
                <w:sz w:val="20"/>
                <w:szCs w:val="20"/>
              </w:rPr>
              <w:instrText xml:space="preserve"> SEQ Observation \* ARABIC </w:instrText>
            </w:r>
            <w:r w:rsidRPr="000E001D">
              <w:rPr>
                <w:b/>
                <w:bCs/>
                <w:i/>
                <w:iCs/>
                <w:szCs w:val="20"/>
              </w:rPr>
              <w:fldChar w:fldCharType="separate"/>
            </w:r>
            <w:r w:rsidRPr="000E001D">
              <w:rPr>
                <w:b/>
                <w:bCs/>
                <w:i/>
                <w:iCs/>
                <w:noProof/>
                <w:sz w:val="20"/>
                <w:szCs w:val="20"/>
              </w:rPr>
              <w:t>7</w:t>
            </w:r>
            <w:r w:rsidRPr="000E001D">
              <w:rPr>
                <w:b/>
                <w:bCs/>
                <w:i/>
                <w:iCs/>
                <w:szCs w:val="20"/>
              </w:rPr>
              <w:fldChar w:fldCharType="end"/>
            </w:r>
            <w:r w:rsidRPr="000E001D">
              <w:rPr>
                <w:b/>
                <w:bCs/>
                <w:i/>
                <w:iCs/>
                <w:sz w:val="20"/>
                <w:szCs w:val="20"/>
              </w:rPr>
              <w:t>: The existing single DCI scheduling multi-PDSCH/PUSCH framework can cause resource waste, additional delays, or more control signalling.</w:t>
            </w:r>
          </w:p>
          <w:p w14:paraId="3C053183" w14:textId="77777777" w:rsidR="00903053" w:rsidRPr="000E001D" w:rsidRDefault="00903053" w:rsidP="004D5C5D">
            <w:pPr>
              <w:rPr>
                <w:sz w:val="20"/>
                <w:szCs w:val="20"/>
              </w:rPr>
            </w:pPr>
            <w:r w:rsidRPr="000E001D">
              <w:rPr>
                <w:sz w:val="20"/>
                <w:szCs w:val="20"/>
              </w:rPr>
              <w:t>To mitigate these issues, the following enhancements can be made:</w:t>
            </w:r>
          </w:p>
          <w:p w14:paraId="2E4955C4" w14:textId="77777777" w:rsidR="00903053" w:rsidRPr="002730FD" w:rsidRDefault="00903053" w:rsidP="007F1369">
            <w:pPr>
              <w:pStyle w:val="ListParagraph"/>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Enhancement 1: allow for different configurations per PDSCH/PUSCH in a single DCI grant, e.g., different MCS, FDRA, etc.</w:t>
            </w:r>
          </w:p>
          <w:p w14:paraId="4E6C1E9D" w14:textId="77777777" w:rsidR="00903053" w:rsidRPr="002730FD" w:rsidRDefault="00903053" w:rsidP="007F1369">
            <w:pPr>
              <w:pStyle w:val="ListParagraph"/>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 xml:space="preserve">Enhancement 2: resource efficient single DCI Multi-PDSCH/PUSCH (examples in </w:t>
            </w:r>
            <w:r w:rsidRPr="000E001D">
              <w:rPr>
                <w:sz w:val="20"/>
                <w:szCs w:val="20"/>
              </w:rPr>
              <w:fldChar w:fldCharType="begin"/>
            </w:r>
            <w:r w:rsidRPr="002730FD">
              <w:rPr>
                <w:sz w:val="20"/>
                <w:szCs w:val="20"/>
                <w:lang w:val="en-US"/>
              </w:rPr>
              <w:instrText xml:space="preserve"> REF _Ref101797047 \h  \* MERGEFORMAT </w:instrText>
            </w:r>
            <w:r w:rsidRPr="000E001D">
              <w:rPr>
                <w:sz w:val="20"/>
                <w:szCs w:val="20"/>
              </w:rPr>
            </w:r>
            <w:r w:rsidRPr="000E001D">
              <w:rPr>
                <w:sz w:val="20"/>
                <w:szCs w:val="20"/>
              </w:rPr>
              <w:fldChar w:fldCharType="separate"/>
            </w:r>
            <w:r w:rsidRPr="002730FD">
              <w:rPr>
                <w:sz w:val="20"/>
                <w:szCs w:val="20"/>
                <w:lang w:val="en-US"/>
              </w:rPr>
              <w:t xml:space="preserve">Figure </w:t>
            </w:r>
            <w:r w:rsidRPr="002730FD">
              <w:rPr>
                <w:noProof/>
                <w:sz w:val="20"/>
                <w:szCs w:val="20"/>
                <w:lang w:val="en-US"/>
              </w:rPr>
              <w:t>9</w:t>
            </w:r>
            <w:r w:rsidRPr="000E001D">
              <w:rPr>
                <w:sz w:val="20"/>
                <w:szCs w:val="20"/>
              </w:rPr>
              <w:fldChar w:fldCharType="end"/>
            </w:r>
            <w:r w:rsidRPr="002730FD">
              <w:rPr>
                <w:sz w:val="20"/>
                <w:szCs w:val="20"/>
                <w:lang w:val="en-US"/>
              </w:rPr>
              <w:t>)</w:t>
            </w:r>
          </w:p>
          <w:p w14:paraId="24DF41C8" w14:textId="77777777" w:rsidR="00903053" w:rsidRPr="002730F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After the single DCI grant, the gNB may change the behavior of one or more of the already granted PDSCHs/PUSCHs, e.g.:</w:t>
            </w:r>
          </w:p>
          <w:p w14:paraId="23EB59D8"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Skipping or activating resource</w:t>
            </w:r>
          </w:p>
          <w:p w14:paraId="16E27230"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rPr>
            </w:pPr>
            <w:r w:rsidRPr="000E001D">
              <w:rPr>
                <w:sz w:val="20"/>
                <w:szCs w:val="20"/>
              </w:rPr>
              <w:t>Change TCI state/spatial relation</w:t>
            </w:r>
          </w:p>
          <w:p w14:paraId="08435031" w14:textId="77777777" w:rsidR="00903053" w:rsidRPr="000E001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fr-FR"/>
              </w:rPr>
            </w:pPr>
            <w:r w:rsidRPr="000E001D">
              <w:rPr>
                <w:sz w:val="20"/>
                <w:szCs w:val="20"/>
                <w:lang w:val="fr-FR"/>
              </w:rPr>
              <w:t>Change MCS, FDRA, TDRA, #RBs, etc…</w:t>
            </w:r>
          </w:p>
          <w:p w14:paraId="1968167C" w14:textId="77777777" w:rsidR="00903053" w:rsidRPr="002730F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Change from new TB to repetition</w:t>
            </w:r>
          </w:p>
          <w:p w14:paraId="49334CBE" w14:textId="77777777" w:rsidR="00903053" w:rsidRPr="002730F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The behavior change can be:</w:t>
            </w:r>
          </w:p>
          <w:p w14:paraId="5013E99E" w14:textId="77777777" w:rsidR="00903053" w:rsidRPr="002730F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Explicitly signaled: WUS (wake-up-signal), PDCCH (DCI), MAC-CE (using DG or CG), piggy-back DCI, SR, PUCCH, or RRC</w:t>
            </w:r>
          </w:p>
          <w:p w14:paraId="26F62F03" w14:textId="77777777" w:rsidR="00903053" w:rsidRPr="002730FD" w:rsidRDefault="00903053" w:rsidP="007F1369">
            <w:pPr>
              <w:pStyle w:val="ListParagraph"/>
              <w:numPr>
                <w:ilvl w:val="1"/>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Implicit: e.g.: cancel pre-granted DL PDSCH after a HARQ-ACK</w:t>
            </w:r>
          </w:p>
          <w:p w14:paraId="4D764D0C" w14:textId="77777777" w:rsidR="00903053" w:rsidRPr="002730FD" w:rsidRDefault="00903053" w:rsidP="007F1369">
            <w:pPr>
              <w:pStyle w:val="ListParagraph"/>
              <w:numPr>
                <w:ilvl w:val="0"/>
                <w:numId w:val="63"/>
              </w:numPr>
              <w:overflowPunct w:val="0"/>
              <w:autoSpaceDE w:val="0"/>
              <w:autoSpaceDN w:val="0"/>
              <w:adjustRightInd w:val="0"/>
              <w:spacing w:after="180" w:line="240" w:lineRule="auto"/>
              <w:contextualSpacing/>
              <w:jc w:val="left"/>
              <w:textAlignment w:val="baseline"/>
              <w:rPr>
                <w:sz w:val="20"/>
                <w:szCs w:val="20"/>
                <w:lang w:val="en-US"/>
              </w:rPr>
            </w:pPr>
            <w:r w:rsidRPr="002730FD">
              <w:rPr>
                <w:sz w:val="20"/>
                <w:szCs w:val="20"/>
                <w:lang w:val="en-US"/>
              </w:rPr>
              <w:t>Enhancement 3: the current support for single DCI scheduling multiple PDSCHs is such that a single HARQ-ACK is sent for all the PDSCHs after all PDSCHs are decoded. For XR, this may add to the delays and hence may affect the PDB/capacity. Enhancements to send multiple HARQ-ACKs each for a subset of the PDSCHs may help reduce the latency (</w:t>
            </w:r>
            <w:r w:rsidRPr="000E001D">
              <w:rPr>
                <w:sz w:val="20"/>
                <w:szCs w:val="20"/>
              </w:rPr>
              <w:fldChar w:fldCharType="begin"/>
            </w:r>
            <w:r w:rsidRPr="002730FD">
              <w:rPr>
                <w:sz w:val="20"/>
                <w:szCs w:val="20"/>
                <w:lang w:val="en-US"/>
              </w:rPr>
              <w:instrText xml:space="preserve"> REF _Ref110858971 \h  \* MERGEFORMAT </w:instrText>
            </w:r>
            <w:r w:rsidRPr="000E001D">
              <w:rPr>
                <w:sz w:val="20"/>
                <w:szCs w:val="20"/>
              </w:rPr>
            </w:r>
            <w:r w:rsidRPr="000E001D">
              <w:rPr>
                <w:sz w:val="20"/>
                <w:szCs w:val="20"/>
              </w:rPr>
              <w:fldChar w:fldCharType="separate"/>
            </w:r>
            <w:r w:rsidRPr="002730FD">
              <w:rPr>
                <w:sz w:val="20"/>
                <w:szCs w:val="20"/>
                <w:lang w:val="en-US"/>
              </w:rPr>
              <w:t xml:space="preserve">Figure </w:t>
            </w:r>
            <w:r w:rsidRPr="002730FD">
              <w:rPr>
                <w:noProof/>
                <w:sz w:val="20"/>
                <w:szCs w:val="20"/>
                <w:lang w:val="en-US"/>
              </w:rPr>
              <w:t>10</w:t>
            </w:r>
            <w:r w:rsidRPr="000E001D">
              <w:rPr>
                <w:sz w:val="20"/>
                <w:szCs w:val="20"/>
              </w:rPr>
              <w:fldChar w:fldCharType="end"/>
            </w:r>
            <w:r w:rsidRPr="002730FD">
              <w:rPr>
                <w:sz w:val="20"/>
                <w:szCs w:val="20"/>
                <w:lang w:val="en-US"/>
              </w:rPr>
              <w:t>).</w:t>
            </w:r>
          </w:p>
          <w:p w14:paraId="4E769FB9" w14:textId="77777777" w:rsidR="00903053" w:rsidRPr="000E001D" w:rsidRDefault="00903053" w:rsidP="004D5C5D">
            <w:pPr>
              <w:rPr>
                <w:rFonts w:eastAsia="SimSun"/>
                <w:sz w:val="20"/>
                <w:szCs w:val="20"/>
                <w:lang w:val="en-US"/>
              </w:rPr>
            </w:pPr>
            <w:r w:rsidRPr="000E001D">
              <w:rPr>
                <w:rFonts w:eastAsia="SimSun"/>
                <w:sz w:val="20"/>
                <w:szCs w:val="20"/>
                <w:lang w:val="en-US"/>
              </w:rPr>
              <w:lastRenderedPageBreak/>
              <w:t>The following proposal can be made:</w:t>
            </w:r>
          </w:p>
          <w:p w14:paraId="37DA584B" w14:textId="77777777" w:rsidR="00903053" w:rsidRPr="000E001D" w:rsidRDefault="00903053" w:rsidP="004D5C5D">
            <w:pPr>
              <w:spacing w:after="0"/>
              <w:rPr>
                <w:b/>
                <w:bCs/>
                <w:i/>
                <w:iCs/>
                <w:sz w:val="20"/>
                <w:szCs w:val="20"/>
              </w:rPr>
            </w:pPr>
            <w:r w:rsidRPr="000E001D">
              <w:rPr>
                <w:b/>
                <w:bCs/>
                <w:i/>
                <w:iCs/>
                <w:sz w:val="20"/>
                <w:szCs w:val="20"/>
              </w:rPr>
              <w:t xml:space="preserve">Proposal </w:t>
            </w:r>
            <w:r w:rsidRPr="000E001D">
              <w:rPr>
                <w:b/>
                <w:bCs/>
                <w:i/>
                <w:iCs/>
                <w:szCs w:val="20"/>
              </w:rPr>
              <w:fldChar w:fldCharType="begin"/>
            </w:r>
            <w:r w:rsidRPr="000E001D">
              <w:rPr>
                <w:b/>
                <w:bCs/>
                <w:i/>
                <w:iCs/>
                <w:sz w:val="20"/>
                <w:szCs w:val="20"/>
              </w:rPr>
              <w:instrText xml:space="preserve"> SEQ Proposal \* ARABIC </w:instrText>
            </w:r>
            <w:r w:rsidRPr="000E001D">
              <w:rPr>
                <w:b/>
                <w:bCs/>
                <w:i/>
                <w:iCs/>
                <w:szCs w:val="20"/>
              </w:rPr>
              <w:fldChar w:fldCharType="separate"/>
            </w:r>
            <w:r w:rsidRPr="000E001D">
              <w:rPr>
                <w:b/>
                <w:bCs/>
                <w:i/>
                <w:iCs/>
                <w:noProof/>
                <w:sz w:val="20"/>
                <w:szCs w:val="20"/>
              </w:rPr>
              <w:t>14</w:t>
            </w:r>
            <w:r w:rsidRPr="000E001D">
              <w:rPr>
                <w:b/>
                <w:bCs/>
                <w:i/>
                <w:iCs/>
                <w:szCs w:val="20"/>
              </w:rPr>
              <w:fldChar w:fldCharType="end"/>
            </w:r>
            <w:r w:rsidRPr="000E001D">
              <w:rPr>
                <w:b/>
                <w:bCs/>
                <w:i/>
                <w:iCs/>
                <w:sz w:val="20"/>
                <w:szCs w:val="20"/>
              </w:rPr>
              <w:t>: For XR, consider studying enhancements for single DCI scheduling multi-PDSCH/PUSCH grants including:</w:t>
            </w:r>
          </w:p>
          <w:p w14:paraId="4E7A1827" w14:textId="77777777" w:rsidR="00903053" w:rsidRPr="002730FD" w:rsidRDefault="00903053"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different configurations per PDSCH/PUSCH in a single DCI grant</w:t>
            </w:r>
          </w:p>
          <w:p w14:paraId="3CFD6104" w14:textId="77777777" w:rsidR="00903053" w:rsidRPr="002730FD" w:rsidRDefault="00903053"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the gNB to change the behavior of one or more of the already granted PDSCHs/PUSCHs after the granting DCI</w:t>
            </w:r>
          </w:p>
          <w:p w14:paraId="5F7FAFEA" w14:textId="77777777" w:rsidR="00903053" w:rsidRPr="002730FD" w:rsidRDefault="00903053" w:rsidP="007F1369">
            <w:pPr>
              <w:pStyle w:val="ListParagraph"/>
              <w:numPr>
                <w:ilvl w:val="0"/>
                <w:numId w:val="64"/>
              </w:numPr>
              <w:overflowPunct w:val="0"/>
              <w:autoSpaceDE w:val="0"/>
              <w:autoSpaceDN w:val="0"/>
              <w:adjustRightInd w:val="0"/>
              <w:spacing w:after="180" w:line="240" w:lineRule="auto"/>
              <w:contextualSpacing/>
              <w:jc w:val="left"/>
              <w:textAlignment w:val="baseline"/>
              <w:rPr>
                <w:b/>
                <w:bCs/>
                <w:i/>
                <w:iCs/>
                <w:sz w:val="20"/>
                <w:szCs w:val="20"/>
                <w:lang w:val="en-US"/>
              </w:rPr>
            </w:pPr>
            <w:r w:rsidRPr="002730FD">
              <w:rPr>
                <w:b/>
                <w:bCs/>
                <w:i/>
                <w:iCs/>
                <w:sz w:val="20"/>
                <w:szCs w:val="20"/>
                <w:lang w:val="en-US"/>
              </w:rPr>
              <w:t>Allowing for multiple HARQ-ACKs each for a subset of the multiple PDSCHs</w:t>
            </w:r>
          </w:p>
          <w:p w14:paraId="408C9F91" w14:textId="77777777" w:rsidR="00903053" w:rsidRPr="000E001D" w:rsidRDefault="00903053" w:rsidP="004D5C5D">
            <w:pPr>
              <w:jc w:val="center"/>
              <w:rPr>
                <w:sz w:val="20"/>
                <w:szCs w:val="20"/>
              </w:rPr>
            </w:pPr>
            <w:r w:rsidRPr="000E001D">
              <w:rPr>
                <w:sz w:val="20"/>
                <w:szCs w:val="20"/>
              </w:rPr>
              <w:object w:dxaOrig="11506" w:dyaOrig="3076" w14:anchorId="1FED779C">
                <v:shape id="_x0000_i1036" type="#_x0000_t75" style="width:374.5pt;height:100.5pt" o:ole="">
                  <v:imagedata r:id="rId102" o:title=""/>
                </v:shape>
                <o:OLEObject Type="Embed" ProgID="Visio.Drawing.15" ShapeID="_x0000_i1036" DrawAspect="Content" ObjectID="_1727005342" r:id="rId129"/>
              </w:object>
            </w:r>
          </w:p>
          <w:p w14:paraId="6DD2454E" w14:textId="77777777" w:rsidR="00903053" w:rsidRPr="000E001D" w:rsidRDefault="00903053" w:rsidP="004D5C5D">
            <w:pPr>
              <w:ind w:left="360"/>
              <w:jc w:val="center"/>
              <w:rPr>
                <w:b/>
                <w:bCs/>
                <w:sz w:val="20"/>
                <w:szCs w:val="20"/>
              </w:rPr>
            </w:pPr>
            <w:r w:rsidRPr="000E001D">
              <w:rPr>
                <w:b/>
                <w:bCs/>
                <w:sz w:val="20"/>
                <w:szCs w:val="20"/>
              </w:rPr>
              <w:t xml:space="preserve">Figure </w:t>
            </w:r>
            <w:r w:rsidRPr="000E001D">
              <w:rPr>
                <w:b/>
                <w:bCs/>
                <w:szCs w:val="20"/>
              </w:rPr>
              <w:fldChar w:fldCharType="begin"/>
            </w:r>
            <w:r w:rsidRPr="000E001D">
              <w:rPr>
                <w:b/>
                <w:bCs/>
                <w:sz w:val="20"/>
                <w:szCs w:val="20"/>
              </w:rPr>
              <w:instrText>SEQ Figure \* ARABIC</w:instrText>
            </w:r>
            <w:r w:rsidRPr="000E001D">
              <w:rPr>
                <w:b/>
                <w:bCs/>
                <w:szCs w:val="20"/>
              </w:rPr>
              <w:fldChar w:fldCharType="separate"/>
            </w:r>
            <w:r w:rsidRPr="000E001D">
              <w:rPr>
                <w:b/>
                <w:bCs/>
                <w:noProof/>
                <w:sz w:val="20"/>
                <w:szCs w:val="20"/>
              </w:rPr>
              <w:t>13</w:t>
            </w:r>
            <w:r w:rsidRPr="000E001D">
              <w:rPr>
                <w:b/>
                <w:bCs/>
                <w:szCs w:val="20"/>
              </w:rPr>
              <w:fldChar w:fldCharType="end"/>
            </w:r>
            <w:r w:rsidRPr="000E001D">
              <w:rPr>
                <w:b/>
                <w:bCs/>
                <w:sz w:val="20"/>
                <w:szCs w:val="20"/>
              </w:rPr>
              <w:t>: Enhanced single-DCI multi-PDSCH</w:t>
            </w:r>
          </w:p>
          <w:p w14:paraId="0006CFC8" w14:textId="1273E899" w:rsidR="00903053" w:rsidRPr="000E001D" w:rsidRDefault="00903053" w:rsidP="004D5C5D">
            <w:pPr>
              <w:rPr>
                <w:b/>
                <w:bCs/>
                <w:i/>
                <w:iCs/>
                <w:sz w:val="20"/>
                <w:szCs w:val="20"/>
                <w:lang w:val="en-US"/>
              </w:rPr>
            </w:pPr>
          </w:p>
        </w:tc>
      </w:tr>
      <w:tr w:rsidR="00903053" w14:paraId="220A5E7D" w14:textId="77777777" w:rsidTr="00903053">
        <w:tc>
          <w:tcPr>
            <w:tcW w:w="1271" w:type="dxa"/>
          </w:tcPr>
          <w:p w14:paraId="03FA96F8" w14:textId="3CE0EFD0" w:rsidR="00903053" w:rsidRDefault="00B6221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358" w:type="dxa"/>
            <w:shd w:val="clear" w:color="auto" w:fill="auto"/>
          </w:tcPr>
          <w:p w14:paraId="7E0741D9" w14:textId="760466AC" w:rsidR="00903053" w:rsidRPr="000E001D" w:rsidRDefault="00903053" w:rsidP="004D5C5D">
            <w:pPr>
              <w:pStyle w:val="BodyText"/>
              <w:rPr>
                <w:sz w:val="20"/>
                <w:szCs w:val="20"/>
                <w:lang w:eastAsia="ja-JP"/>
              </w:rPr>
            </w:pPr>
            <w:r w:rsidRPr="000E001D">
              <w:rPr>
                <w:sz w:val="20"/>
                <w:szCs w:val="20"/>
              </w:rPr>
              <w:t xml:space="preserve">As regards to specific enhancements, we believe that the simulation results provided in </w:t>
            </w:r>
            <w:r w:rsidRPr="000E001D">
              <w:rPr>
                <w:szCs w:val="20"/>
              </w:rPr>
              <w:fldChar w:fldCharType="begin"/>
            </w:r>
            <w:r w:rsidRPr="000E001D">
              <w:rPr>
                <w:sz w:val="20"/>
                <w:szCs w:val="20"/>
              </w:rPr>
              <w:instrText xml:space="preserve"> REF _Ref114565049 \r \h </w:instrText>
            </w:r>
            <w:r w:rsidR="000E001D">
              <w:rPr>
                <w:sz w:val="20"/>
                <w:szCs w:val="20"/>
              </w:rPr>
              <w:instrText xml:space="preserve"> \* MERGEFORMAT </w:instrText>
            </w:r>
            <w:r w:rsidRPr="000E001D">
              <w:rPr>
                <w:szCs w:val="20"/>
              </w:rPr>
            </w:r>
            <w:r w:rsidRPr="000E001D">
              <w:rPr>
                <w:szCs w:val="20"/>
              </w:rPr>
              <w:fldChar w:fldCharType="separate"/>
            </w:r>
            <w:r w:rsidRPr="000E001D">
              <w:rPr>
                <w:sz w:val="20"/>
                <w:szCs w:val="20"/>
              </w:rPr>
              <w:t>[5]</w:t>
            </w:r>
            <w:r w:rsidRPr="000E001D">
              <w:rPr>
                <w:szCs w:val="20"/>
              </w:rPr>
              <w:fldChar w:fldCharType="end"/>
            </w:r>
            <w:r w:rsidRPr="000E001D">
              <w:rPr>
                <w:sz w:val="20"/>
                <w:szCs w:val="20"/>
              </w:rPr>
              <w:t xml:space="preserve"> highlight that such enhancements should focus on increasing the flexibility in resource allocation of the existing multi-PxSCH scheduling framework. Indeed, </w:t>
            </w:r>
            <w:r w:rsidRPr="000E001D">
              <w:rPr>
                <w:sz w:val="20"/>
                <w:szCs w:val="20"/>
                <w:lang w:eastAsia="ja-JP"/>
              </w:rPr>
              <w:t>enabling a more flexible allocation of MCS and bandwidth across the PxSCHs scheduled by the same PDCCH fits well with XR traffic and leads to performance similar to normal DG. The gains over standard multi-PxSCH scheduling depend on how efficiently such flexibility is included in the existing framework (e.g., in terms of additional control signalling), an aspect to address in the next SI/WI phases.</w:t>
            </w:r>
          </w:p>
          <w:p w14:paraId="77761E6F" w14:textId="23D4A2EC" w:rsidR="00903053" w:rsidRPr="000E001D" w:rsidRDefault="00903053" w:rsidP="001B1576">
            <w:pPr>
              <w:pStyle w:val="Proposal"/>
              <w:numPr>
                <w:ilvl w:val="0"/>
                <w:numId w:val="0"/>
              </w:numPr>
              <w:rPr>
                <w:sz w:val="20"/>
                <w:szCs w:val="20"/>
              </w:rPr>
            </w:pPr>
            <w:r w:rsidRPr="000E001D">
              <w:rPr>
                <w:sz w:val="20"/>
                <w:szCs w:val="20"/>
              </w:rPr>
              <w:t>Proposal 9: Consider study of enhancements for dynamic multi-PxSCH scheduling to enable a flexible allocation of MCS and frequency for the PxSCHs scheduled by the same DCI (PDCCH) with reduced control signalling overhead.</w:t>
            </w:r>
          </w:p>
          <w:p w14:paraId="7F84BB17" w14:textId="77777777" w:rsidR="00903053" w:rsidRPr="000E001D" w:rsidRDefault="00903053" w:rsidP="001B1576">
            <w:pPr>
              <w:pStyle w:val="Proposal"/>
              <w:numPr>
                <w:ilvl w:val="0"/>
                <w:numId w:val="0"/>
              </w:numPr>
              <w:ind w:left="1304"/>
              <w:rPr>
                <w:rFonts w:ascii="Times New Roman" w:eastAsia="SimSun" w:hAnsi="Times New Roman" w:cs="Times New Roman"/>
                <w:sz w:val="20"/>
                <w:szCs w:val="20"/>
                <w:lang w:val="en-US"/>
              </w:rPr>
            </w:pPr>
          </w:p>
        </w:tc>
      </w:tr>
      <w:tr w:rsidR="00903053" w14:paraId="79FCD773" w14:textId="77777777" w:rsidTr="00903053">
        <w:tc>
          <w:tcPr>
            <w:tcW w:w="1271" w:type="dxa"/>
          </w:tcPr>
          <w:p w14:paraId="605C0161" w14:textId="4109F224" w:rsidR="00903053" w:rsidRDefault="00B62211"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t>TCL</w:t>
            </w:r>
          </w:p>
        </w:tc>
        <w:tc>
          <w:tcPr>
            <w:tcW w:w="8358" w:type="dxa"/>
          </w:tcPr>
          <w:p w14:paraId="12CFB731" w14:textId="77777777" w:rsidR="00903053" w:rsidRPr="000E001D" w:rsidRDefault="00903053" w:rsidP="004D5C5D">
            <w:pPr>
              <w:pStyle w:val="BodyText"/>
              <w:rPr>
                <w:rFonts w:cs="Times New Roman"/>
                <w:sz w:val="20"/>
                <w:szCs w:val="20"/>
              </w:rPr>
            </w:pPr>
            <w:r w:rsidRPr="000E001D">
              <w:rPr>
                <w:rFonts w:cs="Times New Roman"/>
                <w:sz w:val="20"/>
                <w:szCs w:val="20"/>
              </w:rPr>
              <w:t>In Rel-17 52.6GHz WI, multi-PDSCHs and multi-PUSCHs scheduling by a single DCI were studied. The intention is to reduce the UE blind decoding complexity for PDCCH in the larger SCS scenario. This feature can also be considered to address the issues of large and varying packet size for XR. It is beneficial to reduce UE blind decoding complexity and improve the scheduling latency.</w:t>
            </w:r>
            <w:r w:rsidRPr="000E001D">
              <w:rPr>
                <w:rFonts w:cs="Times New Roman" w:hint="eastAsia"/>
                <w:sz w:val="20"/>
                <w:szCs w:val="20"/>
              </w:rPr>
              <w:t xml:space="preserve"> </w:t>
            </w:r>
            <w:r w:rsidRPr="000E001D">
              <w:rPr>
                <w:rFonts w:cs="Times New Roman"/>
                <w:sz w:val="20"/>
                <w:szCs w:val="20"/>
              </w:rPr>
              <w:t xml:space="preserve">In addition, </w:t>
            </w:r>
            <w:r w:rsidRPr="000E001D">
              <w:rPr>
                <w:sz w:val="20"/>
                <w:szCs w:val="20"/>
              </w:rPr>
              <w:t xml:space="preserve">as discussed in section 2, XR services may include </w:t>
            </w:r>
            <w:r w:rsidRPr="000E001D">
              <w:rPr>
                <w:rFonts w:cs="Times New Roman"/>
                <w:sz w:val="20"/>
                <w:szCs w:val="20"/>
              </w:rPr>
              <w:t xml:space="preserve">multiple data streams and the multiple streams may have different traffic characteristics, requirements and priorities. For a single DCI scheduling multiple PDSCHs or PUSCHs, a shared MCS cannot be suitable for different characteristics (e.g. reliability) for multiple flows, as a result, a single DCI scheduling multiple PDSCHs or PUSCHs with different MCS could be also considered. </w:t>
            </w:r>
          </w:p>
          <w:p w14:paraId="5A7FF592" w14:textId="1D2EA0BB" w:rsidR="00903053" w:rsidRPr="000E001D" w:rsidRDefault="00903053" w:rsidP="007A6546">
            <w:pPr>
              <w:pStyle w:val="BodyText"/>
              <w:spacing w:before="120"/>
              <w:rPr>
                <w:rFonts w:cs="Times New Roman"/>
                <w:b/>
                <w:i/>
                <w:sz w:val="20"/>
                <w:szCs w:val="20"/>
              </w:rPr>
            </w:pPr>
            <w:r w:rsidRPr="000E001D">
              <w:rPr>
                <w:rFonts w:cs="Times New Roman"/>
                <w:b/>
                <w:i/>
                <w:sz w:val="20"/>
                <w:szCs w:val="20"/>
              </w:rPr>
              <w:t>Proposal 5: A single DCI scheduling multi-PDSCHs and multi-PUSCHs with different MCS for XR can be considered.</w:t>
            </w:r>
          </w:p>
        </w:tc>
      </w:tr>
      <w:tr w:rsidR="00903053" w14:paraId="7FA8B27D" w14:textId="77777777" w:rsidTr="00903053">
        <w:tc>
          <w:tcPr>
            <w:tcW w:w="1271" w:type="dxa"/>
          </w:tcPr>
          <w:p w14:paraId="7134F795" w14:textId="21ED0766" w:rsidR="00903053" w:rsidRDefault="00B62211"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t>Sony</w:t>
            </w:r>
          </w:p>
        </w:tc>
        <w:tc>
          <w:tcPr>
            <w:tcW w:w="8358" w:type="dxa"/>
          </w:tcPr>
          <w:p w14:paraId="511BF6BF" w14:textId="7AAA1E15" w:rsidR="00903053" w:rsidRPr="002730FD" w:rsidRDefault="00B62211" w:rsidP="004D5C5D">
            <w:pPr>
              <w:pStyle w:val="ListParagraph"/>
              <w:ind w:left="0"/>
              <w:rPr>
                <w:color w:val="000000" w:themeColor="text1"/>
                <w:sz w:val="20"/>
                <w:szCs w:val="20"/>
                <w:lang w:val="en-US"/>
              </w:rPr>
            </w:pPr>
            <w:r w:rsidRPr="000E001D">
              <w:rPr>
                <w:color w:val="000000" w:themeColor="text1"/>
                <w:sz w:val="20"/>
                <w:szCs w:val="20"/>
                <w:lang w:val="en-US"/>
              </w:rPr>
              <w:t>I</w:t>
            </w:r>
            <w:r w:rsidR="00903053" w:rsidRPr="002730FD">
              <w:rPr>
                <w:color w:val="000000" w:themeColor="text1"/>
                <w:sz w:val="20"/>
                <w:szCs w:val="20"/>
                <w:lang w:val="en-US"/>
              </w:rPr>
              <w:t>n the current NR system, the transmission with multiple PDSCHs can be used to alleviate to aforementioned issues. A unit of video transmission can be transmitted with a single DCI for multiple PDSCHs. However, we need to consider high reliability for the multiple PDSCH transmissions scheduled by a single DCI. A failure in one of the PDSCHs may increase the latency. It may result in the packet reception exceeding the packet delay budget (PDB). As part of the dynamic grant enhancement, the multiple PDSCH transmission for XR application shall consider reliability aspects by taking into account the radio condition after the first part of PDSCH(s). The reliability can be improved, for example, by scheduling different modulation coding scheme (MCS), time/frequency diversity in the multiple PDSCHs.</w:t>
            </w:r>
          </w:p>
          <w:p w14:paraId="38D5DDBF" w14:textId="77777777" w:rsidR="00903053" w:rsidRPr="000E001D" w:rsidRDefault="00903053" w:rsidP="004D5C5D">
            <w:pPr>
              <w:pStyle w:val="Caption"/>
              <w:rPr>
                <w:rFonts w:ascii="Times New Roman" w:hAnsi="Times New Roman"/>
                <w:sz w:val="20"/>
                <w:szCs w:val="20"/>
              </w:rPr>
            </w:pPr>
            <w:r w:rsidRPr="000E001D">
              <w:rPr>
                <w:rFonts w:ascii="Times New Roman" w:hAnsi="Times New Roman"/>
                <w:sz w:val="20"/>
                <w:szCs w:val="20"/>
              </w:rPr>
              <w:lastRenderedPageBreak/>
              <w:t xml:space="preserve">Proposal </w:t>
            </w:r>
            <w:r w:rsidRPr="000E001D">
              <w:rPr>
                <w:rFonts w:ascii="Times New Roman" w:hAnsi="Times New Roman"/>
                <w:szCs w:val="20"/>
              </w:rPr>
              <w:fldChar w:fldCharType="begin"/>
            </w:r>
            <w:r w:rsidRPr="000E001D">
              <w:rPr>
                <w:rFonts w:ascii="Times New Roman" w:hAnsi="Times New Roman"/>
                <w:sz w:val="20"/>
                <w:szCs w:val="20"/>
              </w:rPr>
              <w:instrText xml:space="preserve"> SEQ Proposal \* ARABIC </w:instrText>
            </w:r>
            <w:r w:rsidRPr="000E001D">
              <w:rPr>
                <w:rFonts w:ascii="Times New Roman" w:hAnsi="Times New Roman"/>
                <w:szCs w:val="20"/>
              </w:rPr>
              <w:fldChar w:fldCharType="separate"/>
            </w:r>
            <w:r w:rsidRPr="000E001D">
              <w:rPr>
                <w:rFonts w:ascii="Times New Roman" w:hAnsi="Times New Roman"/>
                <w:sz w:val="20"/>
                <w:szCs w:val="20"/>
              </w:rPr>
              <w:t>8</w:t>
            </w:r>
            <w:r w:rsidRPr="000E001D">
              <w:rPr>
                <w:rFonts w:ascii="Times New Roman" w:hAnsi="Times New Roman"/>
                <w:szCs w:val="20"/>
              </w:rPr>
              <w:fldChar w:fldCharType="end"/>
            </w:r>
            <w:r w:rsidRPr="000E001D">
              <w:rPr>
                <w:rFonts w:ascii="Times New Roman" w:hAnsi="Times New Roman"/>
                <w:sz w:val="20"/>
                <w:szCs w:val="20"/>
              </w:rPr>
              <w:t>: Multiple PDSCHs transmission with single DCI shall consider reliability aspects by taking into account the radio condition after the first part of PDSCH(s), such as scheduling with different MCS, time/frequency diversity in the multiple PDSCHs transmission.</w:t>
            </w:r>
          </w:p>
        </w:tc>
      </w:tr>
      <w:tr w:rsidR="00903053" w14:paraId="6C2956E5" w14:textId="77777777" w:rsidTr="00903053">
        <w:tc>
          <w:tcPr>
            <w:tcW w:w="1271" w:type="dxa"/>
          </w:tcPr>
          <w:p w14:paraId="3F2E2972" w14:textId="20E0894D" w:rsidR="00903053" w:rsidRPr="0064106F" w:rsidRDefault="00B62211" w:rsidP="004D5C5D">
            <w:pPr>
              <w:rPr>
                <w:rFonts w:ascii="Times New Roman" w:hAnsi="Times New Roman" w:cs="Times New Roman"/>
                <w:shd w:val="clear" w:color="auto" w:fill="ED7D31" w:themeFill="accent2"/>
                <w:lang w:eastAsia="ja-JP"/>
              </w:rPr>
            </w:pPr>
            <w:r w:rsidRPr="0064106F">
              <w:rPr>
                <w:rFonts w:ascii="Times New Roman" w:hAnsi="Times New Roman" w:cs="Times New Roman"/>
                <w:shd w:val="clear" w:color="auto" w:fill="ED7D31" w:themeFill="accent2"/>
                <w:lang w:eastAsia="ja-JP"/>
              </w:rPr>
              <w:lastRenderedPageBreak/>
              <w:t>CMCC</w:t>
            </w:r>
          </w:p>
        </w:tc>
        <w:tc>
          <w:tcPr>
            <w:tcW w:w="8358" w:type="dxa"/>
          </w:tcPr>
          <w:p w14:paraId="7E46D8EB" w14:textId="77777777" w:rsidR="00903053" w:rsidRPr="000E001D" w:rsidRDefault="00903053" w:rsidP="004D5C5D">
            <w:pPr>
              <w:rPr>
                <w:rFonts w:eastAsiaTheme="minorEastAsia"/>
                <w:b/>
                <w:bCs/>
                <w:sz w:val="20"/>
                <w:szCs w:val="20"/>
                <w:lang w:eastAsia="zh-CN"/>
              </w:rPr>
            </w:pPr>
            <w:r w:rsidRPr="000E001D">
              <w:rPr>
                <w:rFonts w:eastAsiaTheme="minorEastAsia" w:hint="eastAsia"/>
                <w:b/>
                <w:bCs/>
                <w:sz w:val="20"/>
                <w:szCs w:val="20"/>
                <w:lang w:eastAsia="zh-CN"/>
              </w:rPr>
              <w:t>P</w:t>
            </w:r>
            <w:r w:rsidRPr="000E001D">
              <w:rPr>
                <w:rFonts w:eastAsiaTheme="minorEastAsia"/>
                <w:b/>
                <w:bCs/>
                <w:sz w:val="20"/>
                <w:szCs w:val="20"/>
                <w:lang w:eastAsia="zh-CN"/>
              </w:rPr>
              <w:t>roposal 5. Different configurations per PDSCH/PUSCH in a single DCI grant, e.g., MCS, frequency resources can be considered for the extension of single DCI scheduling multi-PDSCHs/PUSCHs in FR2-2 to FR1/FR2.</w:t>
            </w:r>
          </w:p>
          <w:p w14:paraId="7EFC9D36" w14:textId="77777777" w:rsidR="00903053" w:rsidRPr="000E001D" w:rsidRDefault="00903053" w:rsidP="004D5C5D">
            <w:pPr>
              <w:rPr>
                <w:rFonts w:eastAsiaTheme="minorEastAsia"/>
                <w:b/>
                <w:bCs/>
                <w:sz w:val="20"/>
                <w:szCs w:val="20"/>
                <w:lang w:eastAsia="zh-CN"/>
              </w:rPr>
            </w:pPr>
            <w:r w:rsidRPr="000E001D">
              <w:rPr>
                <w:rFonts w:eastAsiaTheme="minorEastAsia" w:hint="eastAsia"/>
                <w:b/>
                <w:bCs/>
                <w:sz w:val="20"/>
                <w:szCs w:val="20"/>
                <w:lang w:eastAsia="zh-CN"/>
              </w:rPr>
              <w:t>Proposal</w:t>
            </w:r>
            <w:r w:rsidRPr="000E001D">
              <w:rPr>
                <w:rFonts w:eastAsiaTheme="minorEastAsia"/>
                <w:b/>
                <w:bCs/>
                <w:sz w:val="20"/>
                <w:szCs w:val="20"/>
                <w:lang w:eastAsia="zh-CN"/>
              </w:rPr>
              <w:t xml:space="preserve"> 6. For single DCI scheduling multi-PDSCHs/PUSCHs, dynamic change between single TB transmission per PDSCH/PUSCH and TB repetition on multiple PDSCHs/PUSCHs can be supported. </w:t>
            </w:r>
          </w:p>
          <w:p w14:paraId="3C282BE9" w14:textId="77777777" w:rsidR="00903053" w:rsidRPr="000E001D" w:rsidRDefault="00903053" w:rsidP="004D5C5D">
            <w:pPr>
              <w:rPr>
                <w:rFonts w:ascii="Times New Roman" w:hAnsi="Times New Roman" w:cs="Times New Roman"/>
                <w:sz w:val="20"/>
                <w:szCs w:val="20"/>
                <w:lang w:eastAsia="ja-JP"/>
              </w:rPr>
            </w:pPr>
          </w:p>
        </w:tc>
      </w:tr>
      <w:tr w:rsidR="00903053" w14:paraId="3BA2D6A2" w14:textId="77777777" w:rsidTr="00903053">
        <w:tc>
          <w:tcPr>
            <w:tcW w:w="1271" w:type="dxa"/>
          </w:tcPr>
          <w:p w14:paraId="7D400C7F" w14:textId="7B60A45D" w:rsidR="00903053" w:rsidRDefault="00B62211"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t>Rakuten Symphony</w:t>
            </w:r>
          </w:p>
        </w:tc>
        <w:tc>
          <w:tcPr>
            <w:tcW w:w="8358" w:type="dxa"/>
          </w:tcPr>
          <w:p w14:paraId="6D3B3C65" w14:textId="77777777" w:rsidR="00903053" w:rsidRPr="000E001D" w:rsidRDefault="00903053" w:rsidP="004D5C5D">
            <w:pPr>
              <w:rPr>
                <w:sz w:val="20"/>
                <w:szCs w:val="20"/>
                <w:lang w:eastAsia="x-none"/>
              </w:rPr>
            </w:pPr>
            <w:r w:rsidRPr="000E001D">
              <w:rPr>
                <w:sz w:val="20"/>
                <w:szCs w:val="20"/>
                <w:lang w:eastAsia="x-none"/>
              </w:rPr>
              <w:t xml:space="preserve">One shortcoming of the currently supported multi-slot mechanisms is that the same resource allocation is used over the scheduled slots, and this resource allocation may not be very efficient under certain channel conditions for XR traffic due to the inherent variability of the traffic pattern. So, enhancements to enable variable resource allocation in multi-slot scheduling can be considered for capacity improvement. </w:t>
            </w:r>
          </w:p>
          <w:p w14:paraId="1488E681" w14:textId="77777777" w:rsidR="00903053" w:rsidRPr="000E001D" w:rsidRDefault="00903053" w:rsidP="004D5C5D">
            <w:pPr>
              <w:rPr>
                <w:sz w:val="20"/>
                <w:szCs w:val="20"/>
                <w:lang w:eastAsia="x-none"/>
              </w:rPr>
            </w:pPr>
          </w:p>
          <w:p w14:paraId="74DC1F1F" w14:textId="4F98FEA0" w:rsidR="00903053" w:rsidRPr="000E001D" w:rsidRDefault="00903053" w:rsidP="004D5C5D">
            <w:pPr>
              <w:rPr>
                <w:b/>
                <w:bCs/>
                <w:sz w:val="20"/>
                <w:szCs w:val="20"/>
                <w:lang w:eastAsia="x-none"/>
              </w:rPr>
            </w:pPr>
            <w:r w:rsidRPr="000E001D">
              <w:rPr>
                <w:b/>
                <w:bCs/>
                <w:sz w:val="20"/>
                <w:szCs w:val="20"/>
                <w:lang w:eastAsia="x-none"/>
              </w:rPr>
              <w:t>Proposal 2: Consider XR-specific enhancements for dynamic multi-slot scheduling.</w:t>
            </w:r>
          </w:p>
        </w:tc>
      </w:tr>
    </w:tbl>
    <w:p w14:paraId="1884D895" w14:textId="3BDF3510" w:rsidR="00484339" w:rsidRPr="00C555D6" w:rsidRDefault="00484339" w:rsidP="00730929">
      <w:pPr>
        <w:rPr>
          <w:lang w:eastAsia="ja-JP"/>
        </w:rPr>
      </w:pPr>
    </w:p>
    <w:p w14:paraId="7D038C56" w14:textId="0C2BC42B" w:rsidR="0058688C" w:rsidRDefault="0058688C" w:rsidP="00730929">
      <w:pPr>
        <w:rPr>
          <w:lang w:val="en-US" w:eastAsia="ja-JP"/>
        </w:rPr>
      </w:pPr>
    </w:p>
    <w:p w14:paraId="1A5BC031" w14:textId="18EAFE8E" w:rsidR="00E83F42" w:rsidRDefault="00E83F42" w:rsidP="00E83F42">
      <w:pPr>
        <w:pStyle w:val="Heading3"/>
        <w:rPr>
          <w:lang w:val="en-US"/>
        </w:rPr>
      </w:pPr>
      <w:r>
        <w:rPr>
          <w:lang w:val="en-US"/>
        </w:rPr>
        <w:t>3.3.1 Initial Discussion</w:t>
      </w:r>
    </w:p>
    <w:p w14:paraId="28E98C00" w14:textId="77777777" w:rsidR="00AF2784" w:rsidRDefault="00AF2784" w:rsidP="00AF2784">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22ACA535" w14:textId="77777777" w:rsidR="00AF2784" w:rsidRPr="00BF475E" w:rsidRDefault="00AF2784" w:rsidP="00AF2784">
      <w:pPr>
        <w:pStyle w:val="ListParagraph"/>
        <w:ind w:left="0"/>
        <w:rPr>
          <w:lang w:val="en-US" w:eastAsia="ja-JP"/>
        </w:rPr>
      </w:pPr>
    </w:p>
    <w:p w14:paraId="544AA77D" w14:textId="35F27C08" w:rsidR="00AF2784" w:rsidRPr="002730FD" w:rsidRDefault="00AF2784"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3-3-1:</w:t>
      </w:r>
      <w:r w:rsidRPr="002730FD">
        <w:rPr>
          <w:rFonts w:ascii="Times New Roman" w:hAnsi="Times New Roman" w:cs="Times New Roman"/>
          <w:lang w:val="en-US"/>
        </w:rPr>
        <w:t xml:space="preserve"> </w:t>
      </w:r>
      <w:r w:rsidR="00544788" w:rsidRPr="007F7975">
        <w:rPr>
          <w:rFonts w:ascii="Times New Roman" w:eastAsiaTheme="minorEastAsia" w:hAnsi="Times New Roman" w:cs="Times New Roman"/>
          <w:b/>
          <w:bCs/>
          <w:lang w:val="en-US" w:eastAsia="zh-CN"/>
        </w:rPr>
        <w:t xml:space="preserve">Applying different parameters (e.g., </w:t>
      </w:r>
      <w:bookmarkStart w:id="17" w:name="OLE_LINK479"/>
      <w:r w:rsidR="00544788" w:rsidRPr="007F7975">
        <w:rPr>
          <w:rFonts w:ascii="Times New Roman" w:eastAsiaTheme="minorEastAsia" w:hAnsi="Times New Roman" w:cs="Times New Roman"/>
          <w:b/>
          <w:bCs/>
          <w:lang w:val="en-US" w:eastAsia="zh-CN"/>
        </w:rPr>
        <w:t>MCS, FDRA, TDRA</w:t>
      </w:r>
      <w:bookmarkEnd w:id="17"/>
      <w:r w:rsidR="00544788" w:rsidRPr="007F7975">
        <w:rPr>
          <w:rFonts w:ascii="Times New Roman" w:eastAsiaTheme="minorEastAsia" w:hAnsi="Times New Roman" w:cs="Times New Roman"/>
          <w:b/>
          <w:bCs/>
          <w:lang w:val="en-US" w:eastAsia="zh-CN"/>
        </w:rPr>
        <w:t xml:space="preserve">, number of PxSCHs) for multi-PxSCHs scheduled by a single DCI </w:t>
      </w:r>
      <w:r w:rsidRPr="007F7975">
        <w:rPr>
          <w:rFonts w:ascii="Times New Roman" w:hAnsi="Times New Roman" w:cs="Times New Roman"/>
          <w:b/>
          <w:bCs/>
          <w:lang w:val="en-US" w:eastAsia="ja-JP"/>
        </w:rPr>
        <w:t xml:space="preserve">is beneficial </w:t>
      </w:r>
      <w:r w:rsidRPr="007F7975">
        <w:rPr>
          <w:rFonts w:ascii="Times New Roman" w:hAnsi="Times New Roman" w:cs="Times New Roman"/>
          <w:b/>
          <w:bCs/>
          <w:lang w:val="en-US"/>
        </w:rPr>
        <w:t>to improve XR capacity performance.</w:t>
      </w:r>
    </w:p>
    <w:p w14:paraId="470F9BAC" w14:textId="38FEB0DD" w:rsidR="00447E83" w:rsidRPr="002730FD" w:rsidRDefault="00AF2784"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3-3-2:</w:t>
      </w:r>
      <w:r w:rsidRPr="002730FD">
        <w:rPr>
          <w:rFonts w:ascii="Times New Roman" w:hAnsi="Times New Roman" w:cs="Times New Roman"/>
          <w:lang w:val="en-US"/>
        </w:rPr>
        <w:t xml:space="preserve"> </w:t>
      </w:r>
      <w:r w:rsidR="00447E83" w:rsidRPr="007F7975">
        <w:rPr>
          <w:rFonts w:ascii="Times New Roman" w:hAnsi="Times New Roman" w:cs="Times New Roman"/>
          <w:b/>
          <w:lang w:val="en-US"/>
        </w:rPr>
        <w:t>PDCCH skipping indication in the single DCI scheduling multi-PDSCHs allows for PDCCH skipping after decoding of the multi-PDSCHs</w:t>
      </w:r>
      <w:r w:rsidR="0075734D" w:rsidRPr="007F7975">
        <w:rPr>
          <w:rFonts w:ascii="Times New Roman" w:hAnsi="Times New Roman" w:cs="Times New Roman"/>
          <w:b/>
          <w:lang w:val="en-US"/>
        </w:rPr>
        <w:t xml:space="preserve"> </w:t>
      </w:r>
      <w:r w:rsidR="007F7975" w:rsidRPr="007F7975">
        <w:rPr>
          <w:rFonts w:ascii="Times New Roman" w:hAnsi="Times New Roman" w:cs="Times New Roman"/>
          <w:b/>
          <w:lang w:val="en-US"/>
        </w:rPr>
        <w:t xml:space="preserve">that </w:t>
      </w:r>
      <w:r w:rsidR="0075734D" w:rsidRPr="007F7975">
        <w:rPr>
          <w:rFonts w:ascii="Times New Roman" w:hAnsi="Times New Roman" w:cs="Times New Roman"/>
          <w:b/>
          <w:bCs/>
          <w:lang w:val="en-US" w:eastAsia="ja-JP"/>
        </w:rPr>
        <w:t xml:space="preserve">is beneficial </w:t>
      </w:r>
      <w:r w:rsidR="0075734D" w:rsidRPr="007F7975">
        <w:rPr>
          <w:rFonts w:ascii="Times New Roman" w:hAnsi="Times New Roman" w:cs="Times New Roman"/>
          <w:b/>
          <w:bCs/>
          <w:lang w:val="en-US"/>
        </w:rPr>
        <w:t>to improve XR capacity performance.</w:t>
      </w:r>
    </w:p>
    <w:p w14:paraId="2250B68B" w14:textId="4C43BF3B" w:rsidR="007F7975" w:rsidRPr="002730FD" w:rsidRDefault="007F7975" w:rsidP="007F1369">
      <w:pPr>
        <w:pStyle w:val="ListParagraph"/>
        <w:numPr>
          <w:ilvl w:val="0"/>
          <w:numId w:val="109"/>
        </w:numPr>
        <w:overflowPunct w:val="0"/>
        <w:autoSpaceDE w:val="0"/>
        <w:autoSpaceDN w:val="0"/>
        <w:adjustRightInd w:val="0"/>
        <w:spacing w:after="180" w:line="240" w:lineRule="auto"/>
        <w:contextualSpacing/>
        <w:jc w:val="left"/>
        <w:textAlignment w:val="baseline"/>
        <w:rPr>
          <w:rFonts w:ascii="Times New Roman" w:hAnsi="Times New Roman" w:cs="Times New Roman"/>
          <w:b/>
          <w:bCs/>
          <w:lang w:val="en-US"/>
        </w:rPr>
      </w:pPr>
      <w:r w:rsidRPr="007F7975">
        <w:rPr>
          <w:rFonts w:ascii="Times New Roman" w:eastAsiaTheme="minorEastAsia" w:hAnsi="Times New Roman" w:cs="Times New Roman"/>
          <w:b/>
          <w:bCs/>
          <w:highlight w:val="yellow"/>
          <w:lang w:val="en-US" w:eastAsia="zh-CN"/>
        </w:rPr>
        <w:t>Proposal 3-3-3:</w:t>
      </w:r>
      <w:r w:rsidRPr="002730FD">
        <w:rPr>
          <w:rFonts w:ascii="Times New Roman" w:hAnsi="Times New Roman" w:cs="Times New Roman"/>
          <w:lang w:val="en-US"/>
        </w:rPr>
        <w:t xml:space="preserve"> </w:t>
      </w:r>
      <w:r w:rsidR="00447E83" w:rsidRPr="002730FD">
        <w:rPr>
          <w:rFonts w:ascii="Times New Roman" w:eastAsiaTheme="minorEastAsia" w:hAnsi="Times New Roman" w:cs="Times New Roman"/>
          <w:b/>
          <w:bCs/>
          <w:lang w:val="en-US" w:eastAsia="zh-CN"/>
        </w:rPr>
        <w:t xml:space="preserve">For single DCI scheduling multi-PDSCHs/PUSCHs, </w:t>
      </w:r>
      <w:r w:rsidR="00447E83" w:rsidRPr="007F7975">
        <w:rPr>
          <w:rFonts w:ascii="Times New Roman" w:eastAsiaTheme="minorEastAsia" w:hAnsi="Times New Roman" w:cs="Times New Roman"/>
          <w:b/>
          <w:bCs/>
          <w:lang w:val="en-US" w:eastAsia="zh-CN"/>
        </w:rPr>
        <w:t xml:space="preserve">support of </w:t>
      </w:r>
      <w:r w:rsidR="00447E83" w:rsidRPr="002730FD">
        <w:rPr>
          <w:rFonts w:ascii="Times New Roman" w:eastAsiaTheme="minorEastAsia" w:hAnsi="Times New Roman" w:cs="Times New Roman"/>
          <w:b/>
          <w:bCs/>
          <w:lang w:val="en-US" w:eastAsia="zh-CN"/>
        </w:rPr>
        <w:t>dynamic change between single TB transmission per PDSCH/PUSCH and TB repetition on multiple PDSCHs/PUSCHs</w:t>
      </w:r>
      <w:r w:rsidRPr="007F7975">
        <w:rPr>
          <w:rFonts w:ascii="Times New Roman" w:hAnsi="Times New Roman" w:cs="Times New Roman"/>
          <w:b/>
          <w:lang w:val="en-US"/>
        </w:rPr>
        <w:t xml:space="preserve">, </w:t>
      </w:r>
      <w:r w:rsidRPr="007F7975">
        <w:rPr>
          <w:rFonts w:ascii="Times New Roman" w:hAnsi="Times New Roman" w:cs="Times New Roman"/>
          <w:b/>
          <w:bCs/>
          <w:lang w:val="en-US" w:eastAsia="ja-JP"/>
        </w:rPr>
        <w:t xml:space="preserve">is beneficial </w:t>
      </w:r>
      <w:r w:rsidRPr="007F7975">
        <w:rPr>
          <w:rFonts w:ascii="Times New Roman" w:hAnsi="Times New Roman" w:cs="Times New Roman"/>
          <w:b/>
          <w:bCs/>
          <w:lang w:val="en-US"/>
        </w:rPr>
        <w:t>to improve XR capacity performance.</w:t>
      </w:r>
    </w:p>
    <w:p w14:paraId="164641AD" w14:textId="77777777" w:rsidR="00AF2784" w:rsidRPr="007F7975" w:rsidRDefault="00AF2784" w:rsidP="007F7975">
      <w:pPr>
        <w:pStyle w:val="ListParagraph"/>
        <w:jc w:val="left"/>
        <w:rPr>
          <w:rFonts w:ascii="Times New Roman" w:hAnsi="Times New Roman" w:cs="Times New Roman"/>
          <w:b/>
          <w:bCs/>
          <w:lang w:val="en-US" w:eastAsia="ja-JP"/>
        </w:rPr>
      </w:pPr>
    </w:p>
    <w:p w14:paraId="205234DC" w14:textId="77777777" w:rsidR="00AF2784" w:rsidRDefault="00AF2784" w:rsidP="00AF2784">
      <w:pPr>
        <w:rPr>
          <w:rFonts w:ascii="Times New Roman" w:hAnsi="Times New Roman" w:cs="Times New Roman"/>
          <w:b/>
          <w:bCs/>
          <w:sz w:val="22"/>
          <w:szCs w:val="20"/>
          <w:highlight w:val="cyan"/>
          <w:lang w:val="en-US" w:eastAsia="ja-JP"/>
        </w:rPr>
      </w:pPr>
    </w:p>
    <w:p w14:paraId="0CC29971" w14:textId="77777777" w:rsidR="00AF2784" w:rsidRPr="00B20938" w:rsidRDefault="00AF2784" w:rsidP="00AF2784">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20853C66" w14:textId="687F5C61" w:rsidR="00AF2784" w:rsidRPr="003D1A9F" w:rsidRDefault="00AF2784" w:rsidP="007F1369">
      <w:pPr>
        <w:pStyle w:val="ListParagraph"/>
        <w:numPr>
          <w:ilvl w:val="0"/>
          <w:numId w:val="100"/>
        </w:numPr>
        <w:rPr>
          <w:rFonts w:ascii="Times New Roman" w:hAnsi="Times New Roman" w:cs="Times New Roman"/>
          <w:szCs w:val="18"/>
          <w:lang w:val="en-US" w:eastAsia="ja-JP"/>
        </w:rPr>
      </w:pPr>
      <w:bookmarkStart w:id="18" w:name="OLE_LINK477"/>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Moderator recommends </w:t>
      </w:r>
      <w:r w:rsidR="00143F6B" w:rsidRPr="003D1A9F">
        <w:rPr>
          <w:rFonts w:ascii="Times New Roman" w:hAnsi="Times New Roman" w:cs="Times New Roman"/>
          <w:szCs w:val="18"/>
          <w:lang w:val="en-US" w:eastAsia="ja-JP"/>
        </w:rPr>
        <w:t>prioritizing</w:t>
      </w:r>
      <w:r w:rsidRPr="003D1A9F">
        <w:rPr>
          <w:rFonts w:ascii="Times New Roman" w:hAnsi="Times New Roman" w:cs="Times New Roman"/>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sidRPr="00910867">
        <w:rPr>
          <w:rFonts w:ascii="Times New Roman" w:eastAsiaTheme="minorEastAsia" w:hAnsi="Times New Roman" w:cs="Times New Roman"/>
          <w:highlight w:val="yellow"/>
          <w:lang w:val="en-US" w:eastAsia="zh-CN"/>
        </w:rPr>
        <w:t>3</w:t>
      </w:r>
      <w:r w:rsidRPr="00910867">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 xml:space="preserve">for </w:t>
      </w:r>
      <w:r w:rsidR="00844F20">
        <w:rPr>
          <w:rFonts w:ascii="Times New Roman" w:eastAsiaTheme="minorEastAsia" w:hAnsi="Times New Roman" w:cs="Times New Roman"/>
          <w:lang w:val="en-US" w:eastAsia="zh-CN"/>
        </w:rPr>
        <w:t>discussions</w:t>
      </w:r>
      <w:r>
        <w:rPr>
          <w:rFonts w:ascii="Times New Roman" w:eastAsiaTheme="minorEastAsia" w:hAnsi="Times New Roman" w:cs="Times New Roman"/>
          <w:lang w:val="en-US" w:eastAsia="zh-CN"/>
        </w:rPr>
        <w:t xml:space="preserve"> due to availability of simulation results and/or more supporting companies.</w:t>
      </w:r>
    </w:p>
    <w:p w14:paraId="326ADF4F" w14:textId="77777777" w:rsidR="00AF2784" w:rsidRPr="003D1A9F" w:rsidRDefault="00AF2784" w:rsidP="007F1369">
      <w:pPr>
        <w:pStyle w:val="ListParagraph"/>
        <w:numPr>
          <w:ilvl w:val="1"/>
          <w:numId w:val="100"/>
        </w:numPr>
        <w:rPr>
          <w:rFonts w:ascii="Times New Roman" w:hAnsi="Times New Roman" w:cs="Times New Roman"/>
          <w:szCs w:val="18"/>
          <w:lang w:val="en-US" w:eastAsia="ja-JP"/>
        </w:rPr>
      </w:pPr>
      <w:r w:rsidRPr="003D1A9F">
        <w:rPr>
          <w:rFonts w:ascii="Times New Roman" w:eastAsiaTheme="minorEastAsia" w:hAnsi="Times New Roman" w:cs="Times New Roman"/>
          <w:lang w:val="en-US" w:eastAsia="zh-CN"/>
        </w:rPr>
        <w:t>What is your view on Moderator’s recommendation?</w:t>
      </w:r>
    </w:p>
    <w:p w14:paraId="4905B3C3" w14:textId="74D5C9C2" w:rsidR="00AF2784" w:rsidRPr="003D1A9F" w:rsidRDefault="00AF278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Q2: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-1</w:t>
      </w:r>
      <w:r>
        <w:rPr>
          <w:rFonts w:ascii="Times New Roman" w:eastAsiaTheme="minorEastAsia" w:hAnsi="Times New Roman" w:cs="Times New Roman"/>
          <w:lang w:val="en-US" w:eastAsia="zh-CN"/>
        </w:rPr>
        <w:t>,</w:t>
      </w:r>
      <w:r w:rsidRPr="000B6530">
        <w:rPr>
          <w:rFonts w:ascii="Times New Roman" w:eastAsiaTheme="minorEastAsia" w:hAnsi="Times New Roman" w:cs="Times New Roman"/>
          <w:highlight w:val="yellow"/>
          <w:lang w:val="en-US" w:eastAsia="zh-CN"/>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0B6530">
        <w:rPr>
          <w:rFonts w:ascii="Times New Roman" w:eastAsiaTheme="minorEastAsia" w:hAnsi="Times New Roman" w:cs="Times New Roman"/>
          <w:highlight w:val="yellow"/>
          <w:lang w:val="en-US" w:eastAsia="zh-CN"/>
        </w:rPr>
        <w:t>-2</w:t>
      </w:r>
      <w:r>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7F7975">
        <w:rPr>
          <w:rFonts w:ascii="Times New Roman" w:eastAsiaTheme="minorEastAsia" w:hAnsi="Times New Roman" w:cs="Times New Roman"/>
          <w:highlight w:val="yellow"/>
          <w:lang w:val="en-US" w:eastAsia="zh-CN"/>
        </w:rPr>
        <w:t>3</w:t>
      </w:r>
      <w:r w:rsidRPr="000B6530">
        <w:rPr>
          <w:rFonts w:ascii="Times New Roman" w:eastAsiaTheme="minorEastAsia" w:hAnsi="Times New Roman" w:cs="Times New Roman"/>
          <w:highlight w:val="yellow"/>
          <w:lang w:val="en-US" w:eastAsia="zh-CN"/>
        </w:rPr>
        <w:t>-3</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7ACE266A" w14:textId="77777777" w:rsidR="00AF2784" w:rsidRPr="00AB4314" w:rsidRDefault="00AF2784"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51A4A3E6" w14:textId="77777777" w:rsidR="00AF2784" w:rsidRPr="003D1A9F" w:rsidRDefault="00AF2784"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Q4: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18"/>
    <w:p w14:paraId="34307DE8" w14:textId="77777777" w:rsidR="00AF2784" w:rsidRDefault="00AF2784" w:rsidP="00AF2784">
      <w:pPr>
        <w:rPr>
          <w:rFonts w:ascii="Times New Roman" w:hAnsi="Times New Roman" w:cs="Times New Roman"/>
          <w:b/>
          <w:bCs/>
          <w:szCs w:val="18"/>
          <w:lang w:val="en-US" w:eastAsia="ja-JP"/>
        </w:rPr>
      </w:pPr>
    </w:p>
    <w:p w14:paraId="435AEE78" w14:textId="77777777" w:rsidR="00AF2784" w:rsidRPr="00E90C28" w:rsidRDefault="00AF2784" w:rsidP="00AF2784">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lastRenderedPageBreak/>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AF2784" w14:paraId="59FE847F" w14:textId="77777777" w:rsidTr="004D5C5D">
        <w:tc>
          <w:tcPr>
            <w:tcW w:w="1271" w:type="dxa"/>
            <w:shd w:val="clear" w:color="auto" w:fill="BFBFBF" w:themeFill="background1" w:themeFillShade="BF"/>
          </w:tcPr>
          <w:p w14:paraId="127B4C7C" w14:textId="77777777" w:rsidR="00AF2784" w:rsidRDefault="00AF278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1F31F130" w14:textId="77777777" w:rsidR="00AF2784" w:rsidRDefault="00AF278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AF2784" w14:paraId="6EEFF774" w14:textId="77777777" w:rsidTr="004D5C5D">
        <w:tc>
          <w:tcPr>
            <w:tcW w:w="1271" w:type="dxa"/>
          </w:tcPr>
          <w:p w14:paraId="142DCF9C" w14:textId="15F59E58" w:rsidR="00AF2784" w:rsidRDefault="003244EB"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118FBFD5" w14:textId="77777777" w:rsidR="00AF2784" w:rsidRDefault="003244EB" w:rsidP="004D5C5D">
            <w:pPr>
              <w:rPr>
                <w:rFonts w:ascii="Times New Roman" w:hAnsi="Times New Roman" w:cs="Times New Roman"/>
                <w:szCs w:val="18"/>
                <w:lang w:val="en-US" w:eastAsia="ja-JP"/>
              </w:rPr>
            </w:pPr>
            <w:r w:rsidRPr="003244EB">
              <w:rPr>
                <w:rFonts w:ascii="Times New Roman" w:hAnsi="Times New Roman" w:cs="Times New Roman"/>
                <w:szCs w:val="18"/>
                <w:lang w:val="en-US" w:eastAsia="ja-JP"/>
              </w:rPr>
              <w:t>Q1: Do not support proposal 3-3-1.</w:t>
            </w:r>
            <w:r>
              <w:rPr>
                <w:rFonts w:ascii="Times New Roman" w:hAnsi="Times New Roman" w:cs="Times New Roman"/>
                <w:szCs w:val="18"/>
                <w:lang w:val="en-US" w:eastAsia="ja-JP"/>
              </w:rPr>
              <w:t xml:space="preserve"> For any further consideration of 3-3-1, proponents should describe the DCI format design together with DCI overhead savings considering </w:t>
            </w:r>
            <w:r w:rsidR="00F97235">
              <w:rPr>
                <w:rFonts w:ascii="Times New Roman" w:hAnsi="Times New Roman" w:cs="Times New Roman"/>
                <w:szCs w:val="18"/>
                <w:lang w:val="en-US" w:eastAsia="ja-JP"/>
              </w:rPr>
              <w:t xml:space="preserve">possible </w:t>
            </w:r>
            <w:r>
              <w:rPr>
                <w:rFonts w:ascii="Times New Roman" w:hAnsi="Times New Roman" w:cs="Times New Roman"/>
                <w:szCs w:val="18"/>
                <w:lang w:val="en-US" w:eastAsia="ja-JP"/>
              </w:rPr>
              <w:t xml:space="preserve">DCI size matching </w:t>
            </w:r>
            <w:r w:rsidR="00F97235">
              <w:rPr>
                <w:rFonts w:ascii="Times New Roman" w:hAnsi="Times New Roman" w:cs="Times New Roman"/>
                <w:szCs w:val="18"/>
                <w:lang w:val="en-US" w:eastAsia="ja-JP"/>
              </w:rPr>
              <w:t xml:space="preserve">in order to maintain the “3+1” DCI size budget </w:t>
            </w:r>
            <w:r>
              <w:rPr>
                <w:rFonts w:ascii="Times New Roman" w:hAnsi="Times New Roman" w:cs="Times New Roman"/>
                <w:szCs w:val="18"/>
                <w:lang w:val="en-US" w:eastAsia="ja-JP"/>
              </w:rPr>
              <w:t>(and preferabl</w:t>
            </w:r>
            <w:r w:rsidR="00F97235">
              <w:rPr>
                <w:rFonts w:ascii="Times New Roman" w:hAnsi="Times New Roman" w:cs="Times New Roman"/>
                <w:szCs w:val="18"/>
                <w:lang w:val="en-US" w:eastAsia="ja-JP"/>
              </w:rPr>
              <w:t>y</w:t>
            </w:r>
            <w:r>
              <w:rPr>
                <w:rFonts w:ascii="Times New Roman" w:hAnsi="Times New Roman" w:cs="Times New Roman"/>
                <w:szCs w:val="18"/>
                <w:lang w:val="en-US" w:eastAsia="ja-JP"/>
              </w:rPr>
              <w:t xml:space="preserve">, in conjunction with other Rel-18 WIs that </w:t>
            </w:r>
            <w:r w:rsidR="00F97235">
              <w:rPr>
                <w:rFonts w:ascii="Times New Roman" w:hAnsi="Times New Roman" w:cs="Times New Roman"/>
                <w:szCs w:val="18"/>
                <w:lang w:val="en-US" w:eastAsia="ja-JP"/>
              </w:rPr>
              <w:t>are</w:t>
            </w:r>
            <w:r>
              <w:rPr>
                <w:rFonts w:ascii="Times New Roman" w:hAnsi="Times New Roman" w:cs="Times New Roman"/>
                <w:szCs w:val="18"/>
                <w:lang w:val="en-US" w:eastAsia="ja-JP"/>
              </w:rPr>
              <w:t xml:space="preserve"> directly applicable for XR such as multi-cell scheduling using a single DCI).</w:t>
            </w:r>
            <w:r w:rsidRPr="003244EB">
              <w:rPr>
                <w:rFonts w:ascii="Times New Roman" w:hAnsi="Times New Roman" w:cs="Times New Roman"/>
                <w:szCs w:val="18"/>
                <w:lang w:val="en-US" w:eastAsia="ja-JP"/>
              </w:rPr>
              <w:t xml:space="preserve">  </w:t>
            </w:r>
          </w:p>
          <w:p w14:paraId="3C82547C" w14:textId="7542E6C5" w:rsidR="00F97235" w:rsidRPr="003244EB" w:rsidRDefault="00F97235" w:rsidP="004D5C5D">
            <w:pPr>
              <w:rPr>
                <w:rFonts w:ascii="Times New Roman" w:hAnsi="Times New Roman" w:cs="Times New Roman"/>
                <w:szCs w:val="18"/>
                <w:lang w:val="en-US" w:eastAsia="ja-JP"/>
              </w:rPr>
            </w:pPr>
            <w:r>
              <w:rPr>
                <w:rFonts w:ascii="Times New Roman" w:hAnsi="Times New Roman" w:cs="Times New Roman"/>
                <w:szCs w:val="18"/>
                <w:lang w:val="en-US" w:eastAsia="ja-JP"/>
              </w:rPr>
              <w:t>Q1-Q3: Similar comment as for CBG enhancements</w:t>
            </w:r>
            <w:r w:rsidR="00EF28C6">
              <w:rPr>
                <w:rFonts w:ascii="Times New Roman" w:hAnsi="Times New Roman" w:cs="Times New Roman"/>
                <w:szCs w:val="18"/>
                <w:lang w:val="en-US" w:eastAsia="ja-JP"/>
              </w:rPr>
              <w:t xml:space="preserve"> in 3.2.1</w:t>
            </w:r>
            <w:r>
              <w:rPr>
                <w:rFonts w:ascii="Times New Roman" w:hAnsi="Times New Roman" w:cs="Times New Roman"/>
                <w:szCs w:val="18"/>
                <w:lang w:val="en-US" w:eastAsia="ja-JP"/>
              </w:rPr>
              <w:t xml:space="preserve"> – </w:t>
            </w:r>
            <w:bookmarkStart w:id="19" w:name="OLE_LINK483"/>
            <w:r>
              <w:rPr>
                <w:rFonts w:ascii="Times New Roman" w:hAnsi="Times New Roman" w:cs="Times New Roman"/>
                <w:szCs w:val="18"/>
                <w:lang w:val="en-US" w:eastAsia="ja-JP"/>
              </w:rPr>
              <w:t>first need to conclude on whether to support multi-slot PXSCH scheduling.</w:t>
            </w:r>
            <w:bookmarkEnd w:id="19"/>
            <w:r>
              <w:rPr>
                <w:rFonts w:ascii="Times New Roman" w:hAnsi="Times New Roman" w:cs="Times New Roman"/>
                <w:szCs w:val="18"/>
                <w:lang w:val="en-US" w:eastAsia="ja-JP"/>
              </w:rPr>
              <w:t xml:space="preserve">  </w:t>
            </w:r>
          </w:p>
        </w:tc>
      </w:tr>
      <w:tr w:rsidR="00AF2784" w14:paraId="14E94E47" w14:textId="77777777" w:rsidTr="004D5C5D">
        <w:tc>
          <w:tcPr>
            <w:tcW w:w="1271" w:type="dxa"/>
          </w:tcPr>
          <w:p w14:paraId="06F51840" w14:textId="0C0C9720" w:rsidR="00AF2784" w:rsidRDefault="00656D3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36510DF9" w14:textId="77777777" w:rsidR="00AF2784" w:rsidRDefault="00656D32" w:rsidP="004D5C5D">
            <w:pPr>
              <w:rPr>
                <w:rFonts w:ascii="Times New Roman" w:hAnsi="Times New Roman" w:cs="Times New Roman"/>
                <w:szCs w:val="18"/>
                <w:lang w:val="en-US" w:eastAsia="ja-JP"/>
              </w:rPr>
            </w:pPr>
            <w:r w:rsidRPr="00C74D3B">
              <w:rPr>
                <w:rFonts w:ascii="Times New Roman" w:hAnsi="Times New Roman" w:cs="Times New Roman"/>
                <w:szCs w:val="18"/>
                <w:lang w:val="en-US" w:eastAsia="ja-JP"/>
              </w:rPr>
              <w:t>Q1-Q</w:t>
            </w:r>
            <w:r>
              <w:rPr>
                <w:rFonts w:ascii="Times New Roman" w:hAnsi="Times New Roman" w:cs="Times New Roman"/>
                <w:szCs w:val="18"/>
                <w:lang w:val="en-US" w:eastAsia="ja-JP"/>
              </w:rPr>
              <w:t>2</w:t>
            </w:r>
            <w:r w:rsidRPr="00C74D3B">
              <w:rPr>
                <w:rFonts w:ascii="Times New Roman" w:hAnsi="Times New Roman" w:cs="Times New Roman"/>
                <w:szCs w:val="18"/>
                <w:lang w:val="en-US" w:eastAsia="ja-JP"/>
              </w:rPr>
              <w:t xml:space="preserve">: </w:t>
            </w:r>
            <w:r>
              <w:rPr>
                <w:rFonts w:ascii="Times New Roman" w:hAnsi="Times New Roman" w:cs="Times New Roman"/>
                <w:szCs w:val="18"/>
                <w:lang w:val="en-US" w:eastAsia="ja-JP"/>
              </w:rPr>
              <w:t>we do not see the need or potential to have multi-PXSCH for XR capacity improvement.</w:t>
            </w:r>
          </w:p>
          <w:p w14:paraId="03B01384" w14:textId="1201C342" w:rsidR="00656D32" w:rsidRDefault="00656D32"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Q3: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AF2784" w14:paraId="651BD134" w14:textId="77777777" w:rsidTr="004D5C5D">
        <w:tc>
          <w:tcPr>
            <w:tcW w:w="1271" w:type="dxa"/>
          </w:tcPr>
          <w:p w14:paraId="556CAA6C" w14:textId="09017E44" w:rsidR="00AF2784" w:rsidRPr="00974499" w:rsidRDefault="00974499"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3358140D" w14:textId="77777777" w:rsidR="00AF2784" w:rsidRDefault="00974499" w:rsidP="004D5C5D">
            <w:pPr>
              <w:rPr>
                <w:rFonts w:ascii="Times New Roman" w:hAnsi="Times New Roman" w:cs="Times New Roman"/>
                <w:szCs w:val="18"/>
                <w:lang w:val="en-US" w:eastAsia="ja-JP"/>
              </w:rPr>
            </w:pPr>
            <w:bookmarkStart w:id="20" w:name="OLE_LINK476"/>
            <w:r>
              <w:rPr>
                <w:rFonts w:ascii="Times New Roman" w:hAnsi="Times New Roman" w:cs="Times New Roman"/>
                <w:szCs w:val="18"/>
                <w:lang w:val="en-US" w:eastAsia="ja-JP"/>
              </w:rPr>
              <w:t>Q1/Q2: We don’t see the benefit of proposed scheme.</w:t>
            </w:r>
          </w:p>
          <w:p w14:paraId="44D2C6A7" w14:textId="2B0BF06D" w:rsidR="00974499" w:rsidRPr="00974499" w:rsidRDefault="00974499" w:rsidP="004D5C5D">
            <w:pPr>
              <w:rPr>
                <w:rFonts w:ascii="Times New Roman" w:hAnsi="Times New Roman" w:cs="Times New Roman"/>
                <w:szCs w:val="18"/>
                <w:lang w:val="en-US" w:eastAsia="ja-JP"/>
              </w:rPr>
            </w:pPr>
            <w:r>
              <w:rPr>
                <w:rFonts w:ascii="Times New Roman" w:hAnsi="Times New Roman" w:cs="Times New Roman"/>
                <w:szCs w:val="18"/>
                <w:lang w:val="en-US" w:eastAsia="ja-JP"/>
              </w:rPr>
              <w:t>Q3: all results should be captured with note.</w:t>
            </w:r>
            <w:bookmarkEnd w:id="20"/>
            <w:r>
              <w:rPr>
                <w:rFonts w:ascii="Times New Roman" w:hAnsi="Times New Roman" w:cs="Times New Roman"/>
                <w:szCs w:val="18"/>
                <w:lang w:val="en-US" w:eastAsia="ja-JP"/>
              </w:rPr>
              <w:t xml:space="preserve">  </w:t>
            </w:r>
          </w:p>
        </w:tc>
      </w:tr>
      <w:tr w:rsidR="00AF2784" w14:paraId="4CEF1B83" w14:textId="77777777" w:rsidTr="004D5C5D">
        <w:tc>
          <w:tcPr>
            <w:tcW w:w="1271" w:type="dxa"/>
          </w:tcPr>
          <w:p w14:paraId="77359E3D" w14:textId="3557D09B" w:rsidR="00AF2784" w:rsidRPr="00BD278D" w:rsidRDefault="00BD278D"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4097A430" w14:textId="045E4361" w:rsidR="00BD278D" w:rsidRDefault="00BD278D" w:rsidP="00BD278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bookmarkStart w:id="21" w:name="OLE_LINK480"/>
            <w:r>
              <w:rPr>
                <w:rFonts w:ascii="Times New Roman" w:hAnsi="Times New Roman" w:cs="Times New Roman"/>
                <w:szCs w:val="18"/>
                <w:lang w:val="en-US" w:eastAsia="ja-JP"/>
              </w:rPr>
              <w:t xml:space="preserve">We do not see clear benefit for </w:t>
            </w:r>
            <w:r w:rsidRPr="00BD278D">
              <w:rPr>
                <w:rFonts w:ascii="Times New Roman" w:hAnsi="Times New Roman" w:cs="Times New Roman"/>
                <w:szCs w:val="18"/>
                <w:lang w:val="en-US" w:eastAsia="ja-JP"/>
              </w:rPr>
              <w:t>Proposal 3-3-1</w:t>
            </w:r>
            <w:bookmarkEnd w:id="21"/>
            <w:r>
              <w:rPr>
                <w:rFonts w:ascii="Times New Roman" w:hAnsi="Times New Roman" w:cs="Times New Roman"/>
                <w:szCs w:val="18"/>
                <w:lang w:val="en-US" w:eastAsia="ja-JP"/>
              </w:rPr>
              <w:t xml:space="preserve">. </w:t>
            </w:r>
            <w:bookmarkStart w:id="22" w:name="OLE_LINK481"/>
            <w:r>
              <w:rPr>
                <w:rFonts w:ascii="Times New Roman" w:hAnsi="Times New Roman" w:cs="Times New Roman"/>
                <w:szCs w:val="18"/>
                <w:lang w:val="en-US" w:eastAsia="ja-JP"/>
              </w:rPr>
              <w:t xml:space="preserve">If NW wants to dynamically change </w:t>
            </w:r>
            <w:r w:rsidRPr="00BD278D">
              <w:rPr>
                <w:rFonts w:ascii="Times New Roman" w:hAnsi="Times New Roman" w:cs="Times New Roman"/>
                <w:szCs w:val="18"/>
                <w:lang w:val="en-US" w:eastAsia="ja-JP"/>
              </w:rPr>
              <w:t>MCS, FDRA, TDRA</w:t>
            </w:r>
            <w:r>
              <w:rPr>
                <w:rFonts w:ascii="Times New Roman" w:hAnsi="Times New Roman" w:cs="Times New Roman"/>
                <w:szCs w:val="18"/>
                <w:lang w:val="en-US" w:eastAsia="ja-JP"/>
              </w:rPr>
              <w:t xml:space="preserve">, …, </w:t>
            </w:r>
            <w:bookmarkStart w:id="23" w:name="OLE_LINK482"/>
            <w:r>
              <w:rPr>
                <w:rFonts w:ascii="Times New Roman" w:hAnsi="Times New Roman" w:cs="Times New Roman"/>
                <w:szCs w:val="18"/>
                <w:lang w:val="en-US" w:eastAsia="ja-JP"/>
              </w:rPr>
              <w:t xml:space="preserve">why not NW just use single </w:t>
            </w:r>
            <w:r w:rsidRPr="00BD278D">
              <w:rPr>
                <w:rFonts w:ascii="Times New Roman" w:hAnsi="Times New Roman" w:cs="Times New Roman" w:hint="eastAsia"/>
                <w:szCs w:val="18"/>
                <w:lang w:val="en-US" w:eastAsia="ja-JP"/>
              </w:rPr>
              <w:t>Px</w:t>
            </w:r>
            <w:r w:rsidRPr="00BD278D">
              <w:rPr>
                <w:rFonts w:ascii="Times New Roman" w:hAnsi="Times New Roman" w:cs="Times New Roman"/>
                <w:szCs w:val="18"/>
                <w:lang w:val="en-US" w:eastAsia="ja-JP"/>
              </w:rPr>
              <w:t xml:space="preserve">SCH </w:t>
            </w:r>
            <w:r>
              <w:rPr>
                <w:rFonts w:ascii="Times New Roman" w:hAnsi="Times New Roman" w:cs="Times New Roman"/>
                <w:szCs w:val="18"/>
                <w:lang w:val="en-US" w:eastAsia="ja-JP"/>
              </w:rPr>
              <w:t>scheduling?</w:t>
            </w:r>
            <w:bookmarkEnd w:id="22"/>
            <w:bookmarkEnd w:id="23"/>
          </w:p>
          <w:p w14:paraId="0ECC13B7" w14:textId="4CC194F2" w:rsidR="00BD278D" w:rsidRDefault="00BD278D" w:rsidP="00BD278D">
            <w:pPr>
              <w:rPr>
                <w:rFonts w:ascii="Times New Roman" w:hAnsi="Times New Roman" w:cs="Times New Roman"/>
                <w:szCs w:val="18"/>
                <w:lang w:val="en-US" w:eastAsia="ja-JP"/>
              </w:rPr>
            </w:pPr>
            <w:r>
              <w:rPr>
                <w:rFonts w:ascii="Times New Roman" w:hAnsi="Times New Roman" w:cs="Times New Roman"/>
                <w:szCs w:val="18"/>
                <w:lang w:val="en-US" w:eastAsia="ja-JP"/>
              </w:rPr>
              <w:t>Q2: We do not see clear benefit for Proposal 3-3-1/3-3-3. If NW wants to dynamically change the paramteters…, why not NW just use single PxSCH scheduling?</w:t>
            </w:r>
          </w:p>
          <w:p w14:paraId="5F048F02" w14:textId="230B1815" w:rsidR="00BD278D" w:rsidRPr="00BD278D" w:rsidRDefault="00BD278D" w:rsidP="00BD278D">
            <w:pPr>
              <w:rPr>
                <w:rFonts w:ascii="Times New Roman" w:eastAsia="Yu Mincho" w:hAnsi="Times New Roman" w:cs="Times New Roman"/>
                <w:szCs w:val="18"/>
                <w:lang w:val="en-US" w:eastAsia="ja-JP"/>
              </w:rPr>
            </w:pPr>
            <w:r w:rsidRPr="00BD278D">
              <w:rPr>
                <w:rFonts w:ascii="Times New Roman" w:hAnsi="Times New Roman" w:cs="Times New Roman"/>
                <w:szCs w:val="18"/>
                <w:lang w:val="en-US" w:eastAsia="ja-JP"/>
              </w:rPr>
              <w:t>Q3:</w:t>
            </w:r>
            <w:r>
              <w:rPr>
                <w:rFonts w:ascii="Times New Roman" w:hAnsi="Times New Roman" w:cs="Times New Roman"/>
                <w:szCs w:val="18"/>
                <w:lang w:val="en-US" w:eastAsia="ja-JP"/>
              </w:rPr>
              <w:t xml:space="preserve"> We agree with Samsung -- first need to conclude on whether to support multi-slot PXSCH scheduling. If the results are to be captured, the comparison baseline should be reasonable chosen and explained in the TR.</w:t>
            </w:r>
          </w:p>
        </w:tc>
      </w:tr>
      <w:tr w:rsidR="00462CBB" w14:paraId="571528B4" w14:textId="77777777" w:rsidTr="004D5C5D">
        <w:tc>
          <w:tcPr>
            <w:tcW w:w="1271" w:type="dxa"/>
          </w:tcPr>
          <w:p w14:paraId="0BFF5DFD" w14:textId="5B450D51" w:rsidR="00462CBB" w:rsidRDefault="00462CBB" w:rsidP="00462CBB">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t>LG</w:t>
            </w:r>
          </w:p>
        </w:tc>
        <w:tc>
          <w:tcPr>
            <w:tcW w:w="8358" w:type="dxa"/>
          </w:tcPr>
          <w:p w14:paraId="031CD0B8"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It should be discussed after 3.1.1 </w:t>
            </w:r>
          </w:p>
          <w:p w14:paraId="5EC56DE1" w14:textId="037FD2BA" w:rsidR="00462CBB" w:rsidRDefault="00462CBB" w:rsidP="00462CBB">
            <w:pPr>
              <w:rPr>
                <w:rFonts w:ascii="Times New Roman" w:hAnsi="Times New Roman" w:cs="Times New Roman"/>
                <w:b/>
                <w:bCs/>
                <w:szCs w:val="18"/>
                <w:lang w:val="en-US" w:eastAsia="ja-JP"/>
              </w:rPr>
            </w:pPr>
            <w:r>
              <w:rPr>
                <w:rFonts w:ascii="Times New Roman" w:eastAsia="Malgun Gothic" w:hAnsi="Times New Roman" w:cs="Times New Roman"/>
                <w:bCs/>
                <w:szCs w:val="18"/>
                <w:lang w:val="en-US" w:eastAsia="ko-KR"/>
              </w:rPr>
              <w:t>Q3: Same as others. With repect to companies’ effort, we are fine to capture proposals when the performance has been shown or can be clearly expected. We think the same principle can be applied for all of the proposal.</w:t>
            </w:r>
          </w:p>
        </w:tc>
      </w:tr>
    </w:tbl>
    <w:p w14:paraId="61C764AB" w14:textId="77777777" w:rsidR="00AF2784" w:rsidRPr="00ED7678" w:rsidRDefault="00AF2784" w:rsidP="00AF2784">
      <w:pPr>
        <w:pStyle w:val="NormalWeb"/>
        <w:rPr>
          <w:lang w:val="en-US"/>
        </w:rPr>
      </w:pPr>
    </w:p>
    <w:p w14:paraId="06116218" w14:textId="77777777" w:rsidR="0058688C" w:rsidRDefault="0058688C" w:rsidP="00730929">
      <w:pPr>
        <w:rPr>
          <w:lang w:val="en-US" w:eastAsia="ja-JP"/>
        </w:rPr>
      </w:pPr>
    </w:p>
    <w:p w14:paraId="6911F315" w14:textId="7EA076BE" w:rsidR="00484339" w:rsidRDefault="00484339" w:rsidP="007F1369">
      <w:pPr>
        <w:pStyle w:val="Heading2"/>
        <w:numPr>
          <w:ilvl w:val="1"/>
          <w:numId w:val="110"/>
        </w:numPr>
        <w:rPr>
          <w:lang w:val="en-US"/>
        </w:rPr>
      </w:pPr>
      <w:r>
        <w:rPr>
          <w:lang w:val="en-US"/>
        </w:rPr>
        <w:t xml:space="preserve">SR </w:t>
      </w:r>
      <w:r w:rsidR="008C0E44">
        <w:rPr>
          <w:lang w:val="en-US"/>
        </w:rPr>
        <w:t xml:space="preserve">and/or BSR </w:t>
      </w:r>
      <w:r>
        <w:rPr>
          <w:lang w:val="en-US"/>
        </w:rPr>
        <w:t>enhancements</w:t>
      </w:r>
    </w:p>
    <w:p w14:paraId="5F2ADD45" w14:textId="77777777" w:rsidR="001A50D0" w:rsidRDefault="001A50D0" w:rsidP="001A50D0">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0A777CE8" w14:textId="77777777" w:rsidR="001A50D0" w:rsidRDefault="001A50D0" w:rsidP="001A50D0">
      <w:pPr>
        <w:jc w:val="left"/>
        <w:rPr>
          <w:rFonts w:ascii="Times New Roman" w:hAnsi="Times New Roman" w:cs="Times New Roman"/>
          <w:b/>
          <w:bCs/>
          <w:sz w:val="22"/>
          <w:lang w:val="en-US" w:eastAsia="ja-JP"/>
        </w:rPr>
      </w:pPr>
      <w:r w:rsidRPr="00652524">
        <w:rPr>
          <w:rFonts w:ascii="Times New Roman" w:hAnsi="Times New Roman" w:cs="Times New Roman"/>
          <w:b/>
          <w:bCs/>
          <w:sz w:val="22"/>
          <w:highlight w:val="cyan"/>
          <w:lang w:val="en-US" w:eastAsia="ja-JP"/>
        </w:rPr>
        <w:t>Status of inputs in the contributions:</w:t>
      </w:r>
    </w:p>
    <w:p w14:paraId="24FF85C8" w14:textId="41D52926" w:rsidR="001A50D0" w:rsidRPr="009328EA" w:rsidRDefault="001A50D0" w:rsidP="007F1369">
      <w:pPr>
        <w:pStyle w:val="ListParagraph"/>
        <w:numPr>
          <w:ilvl w:val="0"/>
          <w:numId w:val="18"/>
        </w:numPr>
        <w:rPr>
          <w:rFonts w:ascii="Times New Roman" w:hAnsi="Times New Roman" w:cs="Times New Roman"/>
          <w:b/>
          <w:lang w:val="en-US" w:eastAsia="ja-JP"/>
        </w:rPr>
      </w:pPr>
      <w:r w:rsidRPr="00652524">
        <w:rPr>
          <w:rFonts w:ascii="Times New Roman" w:hAnsi="Times New Roman" w:cs="Times New Roman"/>
          <w:b/>
          <w:bCs/>
          <w:lang w:val="en-US" w:eastAsia="ja-JP"/>
        </w:rPr>
        <w:t>Companies with view (</w:t>
      </w:r>
      <w:r w:rsidR="009328EA">
        <w:rPr>
          <w:rFonts w:ascii="Times New Roman" w:hAnsi="Times New Roman" w:cs="Times New Roman"/>
          <w:b/>
          <w:bCs/>
          <w:lang w:val="en-US" w:eastAsia="ja-JP"/>
        </w:rPr>
        <w:t>9</w:t>
      </w:r>
      <w:r w:rsidRPr="00652524">
        <w:rPr>
          <w:rFonts w:ascii="Times New Roman" w:hAnsi="Times New Roman" w:cs="Times New Roman"/>
          <w:b/>
          <w:bCs/>
          <w:lang w:val="en-US" w:eastAsia="ja-JP"/>
        </w:rPr>
        <w:t>):</w:t>
      </w:r>
      <w:r w:rsidRPr="00652524">
        <w:rPr>
          <w:rFonts w:ascii="Times New Roman" w:hAnsi="Times New Roman" w:cs="Times New Roman"/>
          <w:lang w:val="en-US" w:eastAsia="ja-JP"/>
        </w:rPr>
        <w:t xml:space="preserve"> </w:t>
      </w:r>
      <w:r w:rsidR="009328EA" w:rsidRPr="009328EA">
        <w:rPr>
          <w:rFonts w:ascii="Times New Roman" w:eastAsiaTheme="minorEastAsia" w:hAnsi="Times New Roman" w:cs="Times New Roman"/>
          <w:b/>
          <w:iCs/>
          <w:szCs w:val="21"/>
          <w:lang w:val="en-US" w:eastAsia="zh-CN"/>
        </w:rPr>
        <w:t xml:space="preserve">Huawei/HiSilicon*, </w:t>
      </w:r>
      <w:r w:rsidR="009328EA" w:rsidRPr="002730FD">
        <w:rPr>
          <w:rFonts w:ascii="Times New Roman" w:eastAsiaTheme="minorEastAsia" w:hAnsi="Times New Roman" w:cs="Times New Roman"/>
          <w:b/>
          <w:szCs w:val="24"/>
          <w:lang w:val="en-US" w:eastAsia="zh-CN"/>
        </w:rPr>
        <w:t xml:space="preserve">Vivo*, CATT*, ZTE*, </w:t>
      </w:r>
      <w:r w:rsidR="009328EA" w:rsidRPr="009328EA">
        <w:rPr>
          <w:rFonts w:ascii="Times New Roman" w:eastAsiaTheme="minorEastAsia" w:hAnsi="Times New Roman" w:cs="Times New Roman"/>
          <w:b/>
          <w:szCs w:val="24"/>
          <w:lang w:val="en-US" w:eastAsia="zh-CN"/>
        </w:rPr>
        <w:t xml:space="preserve">TCL, Apple, </w:t>
      </w:r>
      <w:r w:rsidR="009328EA" w:rsidRPr="002730FD">
        <w:rPr>
          <w:rFonts w:ascii="Times New Roman" w:eastAsiaTheme="minorEastAsia" w:hAnsi="Times New Roman" w:cs="Times New Roman"/>
          <w:b/>
          <w:szCs w:val="24"/>
          <w:lang w:val="en-US" w:eastAsia="zh-CN"/>
        </w:rPr>
        <w:t>Ericsson, LG, InterDigitial</w:t>
      </w:r>
    </w:p>
    <w:p w14:paraId="79BC17A7" w14:textId="700A7E37" w:rsidR="001A50D0" w:rsidRPr="00652524" w:rsidRDefault="001A50D0" w:rsidP="007F1369">
      <w:pPr>
        <w:pStyle w:val="ListParagraph"/>
        <w:numPr>
          <w:ilvl w:val="0"/>
          <w:numId w:val="18"/>
        </w:numPr>
        <w:rPr>
          <w:rFonts w:ascii="Times New Roman" w:hAnsi="Times New Roman" w:cs="Times New Roman"/>
          <w:lang w:val="en-US"/>
        </w:rPr>
      </w:pPr>
      <w:r w:rsidRPr="00652524">
        <w:rPr>
          <w:rFonts w:ascii="Times New Roman" w:hAnsi="Times New Roman" w:cs="Times New Roman"/>
          <w:b/>
          <w:bCs/>
          <w:lang w:val="en-US" w:eastAsia="ja-JP"/>
        </w:rPr>
        <w:t xml:space="preserve">Companies with </w:t>
      </w:r>
      <w:r w:rsidR="00E01A92" w:rsidRPr="00652524">
        <w:rPr>
          <w:rFonts w:ascii="Times New Roman" w:hAnsi="Times New Roman" w:cs="Times New Roman"/>
          <w:b/>
          <w:bCs/>
          <w:lang w:val="en-US" w:eastAsia="ja-JP"/>
        </w:rPr>
        <w:t>evaluation</w:t>
      </w:r>
      <w:r w:rsidRPr="00652524">
        <w:rPr>
          <w:rFonts w:ascii="Times New Roman" w:hAnsi="Times New Roman" w:cs="Times New Roman"/>
          <w:b/>
          <w:bCs/>
          <w:lang w:val="en-US" w:eastAsia="ja-JP"/>
        </w:rPr>
        <w:t xml:space="preserve"> results (</w:t>
      </w:r>
      <w:r w:rsidR="009328EA">
        <w:rPr>
          <w:rFonts w:ascii="Times New Roman" w:hAnsi="Times New Roman" w:cs="Times New Roman"/>
          <w:b/>
          <w:bCs/>
          <w:lang w:val="en-US" w:eastAsia="ja-JP"/>
        </w:rPr>
        <w:t>4</w:t>
      </w:r>
      <w:r w:rsidR="009328EA" w:rsidRPr="00652524">
        <w:rPr>
          <w:rFonts w:ascii="Times New Roman" w:hAnsi="Times New Roman" w:cs="Times New Roman"/>
          <w:b/>
          <w:bCs/>
          <w:lang w:val="en-US" w:eastAsia="ja-JP"/>
        </w:rPr>
        <w:t>):</w:t>
      </w:r>
      <w:r w:rsidR="009328EA" w:rsidRPr="00652524">
        <w:rPr>
          <w:rFonts w:ascii="Times New Roman" w:hAnsi="Times New Roman" w:cs="Times New Roman"/>
          <w:lang w:val="en-US" w:eastAsia="ja-JP"/>
        </w:rPr>
        <w:t xml:space="preserve"> </w:t>
      </w:r>
      <w:r w:rsidR="009328EA" w:rsidRPr="009328EA">
        <w:rPr>
          <w:rFonts w:ascii="Times New Roman" w:eastAsiaTheme="minorEastAsia" w:hAnsi="Times New Roman" w:cs="Times New Roman"/>
          <w:b/>
          <w:iCs/>
          <w:szCs w:val="21"/>
          <w:lang w:val="en-US" w:eastAsia="zh-CN"/>
        </w:rPr>
        <w:t xml:space="preserve">Huawei/HiSilicon*, </w:t>
      </w:r>
      <w:r w:rsidR="009328EA" w:rsidRPr="002730FD">
        <w:rPr>
          <w:rFonts w:ascii="Times New Roman" w:eastAsiaTheme="minorEastAsia" w:hAnsi="Times New Roman" w:cs="Times New Roman"/>
          <w:b/>
          <w:szCs w:val="24"/>
          <w:lang w:val="en-US" w:eastAsia="zh-CN"/>
        </w:rPr>
        <w:t>Vivo*, CATT*, ZTE*</w:t>
      </w:r>
    </w:p>
    <w:p w14:paraId="3FE4653E" w14:textId="77777777" w:rsidR="001A50D0" w:rsidRPr="00416D01" w:rsidRDefault="001A50D0" w:rsidP="001A50D0">
      <w:pPr>
        <w:rPr>
          <w:rFonts w:ascii="Times New Roman" w:hAnsi="Times New Roman" w:cs="Times New Roman"/>
          <w:sz w:val="22"/>
          <w:lang w:val="en-US" w:eastAsia="ja-JP"/>
        </w:rPr>
      </w:pPr>
    </w:p>
    <w:p w14:paraId="380CD3DD" w14:textId="77777777" w:rsidR="001A50D0" w:rsidRPr="00A146BF" w:rsidRDefault="001A50D0" w:rsidP="001A50D0">
      <w:pPr>
        <w:rPr>
          <w:rFonts w:ascii="Times New Roman" w:hAnsi="Times New Roman" w:cs="Times New Roman"/>
          <w:b/>
          <w:bCs/>
          <w:sz w:val="22"/>
          <w:szCs w:val="20"/>
          <w:lang w:val="en-US" w:eastAsia="ja-JP"/>
        </w:rPr>
      </w:pPr>
      <w:r w:rsidRPr="009C1DD5">
        <w:rPr>
          <w:rFonts w:ascii="Times New Roman" w:hAnsi="Times New Roman" w:cs="Times New Roman"/>
          <w:b/>
          <w:bCs/>
          <w:sz w:val="22"/>
          <w:szCs w:val="20"/>
          <w:highlight w:val="cyan"/>
          <w:lang w:val="en-US" w:eastAsia="ja-JP"/>
        </w:rPr>
        <w:t>High-level observations:</w:t>
      </w:r>
    </w:p>
    <w:p w14:paraId="2B7A81F1" w14:textId="6D1243E1" w:rsidR="00995EAA" w:rsidRPr="001A2C5E" w:rsidRDefault="00134153" w:rsidP="007F1369">
      <w:pPr>
        <w:pStyle w:val="Caption"/>
        <w:numPr>
          <w:ilvl w:val="0"/>
          <w:numId w:val="111"/>
        </w:numPr>
        <w:rPr>
          <w:rFonts w:ascii="Times New Roman" w:hAnsi="Times New Roman" w:cs="Times New Roman"/>
          <w:b w:val="0"/>
          <w:iCs/>
          <w:sz w:val="22"/>
          <w:szCs w:val="24"/>
        </w:rPr>
      </w:pPr>
      <w:r>
        <w:rPr>
          <w:rFonts w:ascii="Times New Roman" w:hAnsi="Times New Roman" w:cs="Times New Roman"/>
          <w:iCs/>
          <w:sz w:val="22"/>
          <w:szCs w:val="24"/>
          <w:lang w:val="en-US"/>
        </w:rPr>
        <w:t>S</w:t>
      </w:r>
      <w:r w:rsidR="00995EAA" w:rsidRPr="001A2C5E">
        <w:rPr>
          <w:rFonts w:ascii="Times New Roman" w:hAnsi="Times New Roman" w:cs="Times New Roman"/>
          <w:iCs/>
          <w:sz w:val="22"/>
          <w:szCs w:val="24"/>
        </w:rPr>
        <w:t>tudy enhanced BSR mechanism</w:t>
      </w:r>
      <w:r w:rsidR="00974369">
        <w:rPr>
          <w:rFonts w:ascii="Times New Roman" w:hAnsi="Times New Roman" w:cs="Times New Roman"/>
          <w:iCs/>
          <w:sz w:val="22"/>
          <w:szCs w:val="24"/>
        </w:rPr>
        <w:t>s</w:t>
      </w:r>
      <w:r w:rsidR="00995EAA" w:rsidRPr="001A2C5E">
        <w:rPr>
          <w:rFonts w:ascii="Times New Roman" w:hAnsi="Times New Roman" w:cs="Times New Roman"/>
          <w:iCs/>
          <w:sz w:val="22"/>
          <w:szCs w:val="24"/>
        </w:rPr>
        <w:t xml:space="preserve"> for </w:t>
      </w:r>
      <w:r w:rsidR="0086453F">
        <w:rPr>
          <w:rFonts w:ascii="Times New Roman" w:hAnsi="Times New Roman" w:cs="Times New Roman"/>
          <w:iCs/>
          <w:sz w:val="22"/>
          <w:szCs w:val="24"/>
        </w:rPr>
        <w:t xml:space="preserve">capacity improvement of </w:t>
      </w:r>
      <w:r w:rsidR="00995EAA" w:rsidRPr="001A2C5E">
        <w:rPr>
          <w:rFonts w:ascii="Times New Roman" w:hAnsi="Times New Roman" w:cs="Times New Roman"/>
          <w:iCs/>
          <w:sz w:val="22"/>
          <w:szCs w:val="24"/>
        </w:rPr>
        <w:t>XR traffic.</w:t>
      </w:r>
    </w:p>
    <w:p w14:paraId="36105430" w14:textId="6002C51C" w:rsidR="00995EAA" w:rsidRPr="00A05897" w:rsidRDefault="00995EAA" w:rsidP="007F1369">
      <w:pPr>
        <w:pStyle w:val="Caption"/>
        <w:numPr>
          <w:ilvl w:val="1"/>
          <w:numId w:val="111"/>
        </w:numPr>
        <w:rPr>
          <w:rFonts w:ascii="Times New Roman" w:hAnsi="Times New Roman" w:cs="Times New Roman"/>
          <w:b w:val="0"/>
          <w:iCs/>
          <w:sz w:val="24"/>
          <w:szCs w:val="28"/>
          <w:lang w:val="de-DE"/>
        </w:rPr>
      </w:pPr>
      <w:r w:rsidRPr="00A05897">
        <w:rPr>
          <w:rFonts w:ascii="Times New Roman" w:eastAsiaTheme="minorEastAsia" w:hAnsi="Times New Roman" w:cs="Times New Roman"/>
          <w:bCs/>
          <w:sz w:val="22"/>
          <w:szCs w:val="24"/>
          <w:lang w:val="de-DE" w:eastAsia="zh-CN"/>
        </w:rPr>
        <w:t xml:space="preserve">Support: </w:t>
      </w:r>
      <w:r w:rsidRPr="00A05897">
        <w:rPr>
          <w:rFonts w:ascii="Times New Roman" w:eastAsiaTheme="minorEastAsia" w:hAnsi="Times New Roman" w:cs="Times New Roman"/>
          <w:b w:val="0"/>
          <w:sz w:val="22"/>
          <w:szCs w:val="24"/>
          <w:lang w:val="de-DE" w:eastAsia="zh-CN"/>
        </w:rPr>
        <w:t>Vivo*, CATT*, ZTE*, Ericsson, LG, InterDigital</w:t>
      </w:r>
    </w:p>
    <w:p w14:paraId="0C6C2FC5" w14:textId="7A25CF2A" w:rsidR="00FB3B51" w:rsidRPr="002730FD" w:rsidRDefault="00134153" w:rsidP="007F1369">
      <w:pPr>
        <w:pStyle w:val="ListParagraph"/>
        <w:numPr>
          <w:ilvl w:val="0"/>
          <w:numId w:val="111"/>
        </w:numPr>
        <w:jc w:val="left"/>
        <w:rPr>
          <w:rFonts w:ascii="Times New Roman" w:eastAsiaTheme="minorEastAsia" w:hAnsi="Times New Roman" w:cs="Times New Roman"/>
          <w:b/>
          <w:bCs/>
          <w:iCs/>
          <w:lang w:val="en-US" w:eastAsia="zh-CN"/>
        </w:rPr>
      </w:pPr>
      <w:r>
        <w:rPr>
          <w:rFonts w:ascii="Times New Roman" w:hAnsi="Times New Roman" w:cs="Times New Roman"/>
          <w:b/>
          <w:bCs/>
          <w:iCs/>
          <w:lang w:val="en-GB"/>
        </w:rPr>
        <w:t>S</w:t>
      </w:r>
      <w:r w:rsidR="00FB3B51" w:rsidRPr="002730FD">
        <w:rPr>
          <w:rFonts w:ascii="Times New Roman" w:hAnsi="Times New Roman" w:cs="Times New Roman"/>
          <w:b/>
          <w:bCs/>
          <w:iCs/>
          <w:lang w:val="en-US"/>
        </w:rPr>
        <w:t xml:space="preserve">tudy </w:t>
      </w:r>
      <w:r w:rsidR="00FB3B51" w:rsidRPr="000C279F">
        <w:rPr>
          <w:rFonts w:ascii="Times New Roman" w:hAnsi="Times New Roman" w:cs="Times New Roman"/>
          <w:b/>
          <w:bCs/>
          <w:iCs/>
          <w:lang w:val="en-US"/>
        </w:rPr>
        <w:t>multi-bits SR</w:t>
      </w:r>
      <w:r w:rsidR="00FB3B51" w:rsidRPr="002730FD">
        <w:rPr>
          <w:rFonts w:ascii="Times New Roman" w:hAnsi="Times New Roman" w:cs="Times New Roman"/>
          <w:b/>
          <w:bCs/>
          <w:iCs/>
          <w:lang w:val="en-US"/>
        </w:rPr>
        <w:t xml:space="preserve"> for XR traffic </w:t>
      </w:r>
      <w:r w:rsidR="0086453F" w:rsidRPr="002730FD">
        <w:rPr>
          <w:rFonts w:ascii="Times New Roman" w:hAnsi="Times New Roman" w:cs="Times New Roman"/>
          <w:b/>
          <w:bCs/>
          <w:iCs/>
          <w:szCs w:val="24"/>
          <w:lang w:val="en-US"/>
        </w:rPr>
        <w:t>for capacity improvement of XR traffic.</w:t>
      </w:r>
    </w:p>
    <w:p w14:paraId="14C9956C" w14:textId="6D3B38CC" w:rsidR="00F01A63" w:rsidRPr="000C279F" w:rsidRDefault="005E2A4C" w:rsidP="007F1369">
      <w:pPr>
        <w:pStyle w:val="ListParagraph"/>
        <w:numPr>
          <w:ilvl w:val="1"/>
          <w:numId w:val="111"/>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Support:</w:t>
      </w:r>
      <w:r w:rsidRPr="000C279F">
        <w:rPr>
          <w:rFonts w:ascii="Times New Roman" w:eastAsiaTheme="minorEastAsia" w:hAnsi="Times New Roman" w:cs="Times New Roman"/>
          <w:bCs/>
          <w:iCs/>
          <w:szCs w:val="21"/>
          <w:lang w:val="en-US" w:eastAsia="zh-CN"/>
        </w:rPr>
        <w:t xml:space="preserve"> </w:t>
      </w:r>
      <w:r w:rsidR="00F01A63" w:rsidRPr="000C279F">
        <w:rPr>
          <w:rFonts w:ascii="Times New Roman" w:eastAsiaTheme="minorEastAsia" w:hAnsi="Times New Roman" w:cs="Times New Roman"/>
          <w:bCs/>
          <w:iCs/>
          <w:szCs w:val="21"/>
          <w:lang w:val="en-US" w:eastAsia="zh-CN"/>
        </w:rPr>
        <w:t>Huawei/HiSilicon*</w:t>
      </w:r>
      <w:r w:rsidR="009A7C71" w:rsidRPr="000C279F">
        <w:rPr>
          <w:rFonts w:ascii="Times New Roman" w:eastAsiaTheme="minorEastAsia" w:hAnsi="Times New Roman" w:cs="Times New Roman"/>
          <w:bCs/>
          <w:iCs/>
          <w:szCs w:val="21"/>
          <w:lang w:val="en-US" w:eastAsia="zh-CN"/>
        </w:rPr>
        <w:t xml:space="preserve">, </w:t>
      </w:r>
      <w:r w:rsidR="008B4703" w:rsidRPr="000C279F">
        <w:rPr>
          <w:rFonts w:ascii="Times New Roman" w:eastAsiaTheme="minorEastAsia" w:hAnsi="Times New Roman" w:cs="Times New Roman"/>
          <w:bCs/>
          <w:iCs/>
          <w:szCs w:val="21"/>
          <w:lang w:val="en-US" w:eastAsia="zh-CN"/>
        </w:rPr>
        <w:t>A</w:t>
      </w:r>
      <w:r w:rsidR="009A7C71" w:rsidRPr="000C279F">
        <w:rPr>
          <w:rFonts w:ascii="Times New Roman" w:eastAsiaTheme="minorEastAsia" w:hAnsi="Times New Roman" w:cs="Times New Roman"/>
          <w:bCs/>
          <w:iCs/>
          <w:szCs w:val="21"/>
          <w:lang w:val="en-US" w:eastAsia="zh-CN"/>
        </w:rPr>
        <w:t>pple</w:t>
      </w:r>
      <w:r w:rsidR="008B4703" w:rsidRPr="000C279F">
        <w:rPr>
          <w:rFonts w:ascii="Times New Roman" w:eastAsiaTheme="minorEastAsia" w:hAnsi="Times New Roman" w:cs="Times New Roman"/>
          <w:bCs/>
          <w:iCs/>
          <w:szCs w:val="21"/>
          <w:lang w:val="en-US" w:eastAsia="zh-CN"/>
        </w:rPr>
        <w:t>, TCL. LG</w:t>
      </w:r>
    </w:p>
    <w:p w14:paraId="70117E5F" w14:textId="6550A746" w:rsidR="0061391F" w:rsidRDefault="005E2A4C" w:rsidP="007F1369">
      <w:pPr>
        <w:pStyle w:val="ListParagraph"/>
        <w:numPr>
          <w:ilvl w:val="1"/>
          <w:numId w:val="111"/>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Not Support:</w:t>
      </w:r>
      <w:r w:rsidRPr="000C279F">
        <w:rPr>
          <w:rFonts w:ascii="Times New Roman" w:eastAsiaTheme="minorEastAsia" w:hAnsi="Times New Roman" w:cs="Times New Roman"/>
          <w:bCs/>
          <w:iCs/>
          <w:szCs w:val="21"/>
          <w:lang w:val="en-US" w:eastAsia="zh-CN"/>
        </w:rPr>
        <w:t xml:space="preserve"> </w:t>
      </w:r>
      <w:r w:rsidR="0061391F" w:rsidRPr="000C279F">
        <w:rPr>
          <w:rFonts w:ascii="Times New Roman" w:eastAsiaTheme="minorEastAsia" w:hAnsi="Times New Roman" w:cs="Times New Roman"/>
          <w:bCs/>
          <w:iCs/>
          <w:szCs w:val="21"/>
          <w:lang w:val="en-US" w:eastAsia="zh-CN"/>
        </w:rPr>
        <w:t>Ericsson</w:t>
      </w:r>
    </w:p>
    <w:p w14:paraId="622E1C0B" w14:textId="77777777" w:rsidR="00995EAA" w:rsidRPr="000C279F" w:rsidRDefault="00995EAA" w:rsidP="00995EAA">
      <w:pPr>
        <w:pStyle w:val="ListParagraph"/>
        <w:ind w:left="1440"/>
        <w:jc w:val="left"/>
        <w:rPr>
          <w:rFonts w:ascii="Times New Roman" w:eastAsiaTheme="minorEastAsia" w:hAnsi="Times New Roman" w:cs="Times New Roman"/>
          <w:bCs/>
          <w:iCs/>
          <w:szCs w:val="21"/>
          <w:lang w:val="en-US" w:eastAsia="zh-CN"/>
        </w:rPr>
      </w:pPr>
    </w:p>
    <w:p w14:paraId="21BD8714" w14:textId="50E0E3BE" w:rsidR="00143F6B" w:rsidRPr="009328EA" w:rsidRDefault="009328EA" w:rsidP="001A50D0">
      <w:pPr>
        <w:pStyle w:val="ListParagraph"/>
        <w:ind w:left="0"/>
        <w:rPr>
          <w:rFonts w:ascii="Times New Roman" w:hAnsi="Times New Roman" w:cs="Times New Roman"/>
          <w:lang w:val="en-US" w:eastAsia="ja-JP"/>
        </w:rPr>
      </w:pPr>
      <w:r w:rsidRPr="009328EA">
        <w:rPr>
          <w:rFonts w:ascii="Times New Roman" w:hAnsi="Times New Roman" w:cs="Times New Roman"/>
          <w:lang w:val="en-US" w:eastAsia="zh-CN"/>
        </w:rPr>
        <w:t>On multi-bits enhancements, additional discussion is needed regarding the concerns raised by opponents.</w:t>
      </w:r>
    </w:p>
    <w:p w14:paraId="55D93C0D" w14:textId="77777777" w:rsidR="00143F6B" w:rsidRPr="00143F6B" w:rsidRDefault="00143F6B" w:rsidP="00143F6B">
      <w:pPr>
        <w:pStyle w:val="ListParagraph"/>
        <w:ind w:left="360"/>
        <w:rPr>
          <w:lang w:val="en-US" w:eastAsia="ja-JP"/>
        </w:rPr>
      </w:pPr>
    </w:p>
    <w:tbl>
      <w:tblPr>
        <w:tblStyle w:val="TableGrid"/>
        <w:tblW w:w="0" w:type="auto"/>
        <w:tblLayout w:type="fixed"/>
        <w:tblLook w:val="04A0" w:firstRow="1" w:lastRow="0" w:firstColumn="1" w:lastColumn="0" w:noHBand="0" w:noVBand="1"/>
      </w:tblPr>
      <w:tblGrid>
        <w:gridCol w:w="1271"/>
        <w:gridCol w:w="8358"/>
      </w:tblGrid>
      <w:tr w:rsidR="00755471" w:rsidRPr="001633CB" w14:paraId="50ECC14A" w14:textId="77777777" w:rsidTr="00755471">
        <w:tc>
          <w:tcPr>
            <w:tcW w:w="1271" w:type="dxa"/>
            <w:shd w:val="clear" w:color="auto" w:fill="A6A6A6" w:themeFill="background1" w:themeFillShade="A6"/>
          </w:tcPr>
          <w:p w14:paraId="5213E6A6" w14:textId="77777777" w:rsidR="00755471" w:rsidRPr="00396E3D" w:rsidRDefault="00755471"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60845CE6" w14:textId="77777777" w:rsidR="00755471" w:rsidRPr="001633CB" w:rsidRDefault="00755471" w:rsidP="004D5C5D">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9F64D4" w14:paraId="38114040" w14:textId="77777777" w:rsidTr="00755471">
        <w:tc>
          <w:tcPr>
            <w:tcW w:w="1271" w:type="dxa"/>
          </w:tcPr>
          <w:p w14:paraId="7BCF25AF" w14:textId="05DF3BF4" w:rsidR="009F64D4" w:rsidRPr="002053CA" w:rsidRDefault="00755471"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Huawei</w:t>
            </w:r>
            <w:r w:rsidR="00B21F86" w:rsidRPr="002053CA">
              <w:rPr>
                <w:rFonts w:ascii="Times New Roman" w:eastAsia="SimSun" w:hAnsi="Times New Roman" w:cs="Times New Roman"/>
                <w:sz w:val="20"/>
                <w:szCs w:val="20"/>
                <w:lang w:val="en-US"/>
              </w:rPr>
              <w:t>/HiSilicon</w:t>
            </w:r>
          </w:p>
        </w:tc>
        <w:tc>
          <w:tcPr>
            <w:tcW w:w="8358" w:type="dxa"/>
          </w:tcPr>
          <w:p w14:paraId="2ECF2CE4" w14:textId="77777777" w:rsidR="009F64D4" w:rsidRPr="002053CA" w:rsidRDefault="009F64D4" w:rsidP="004D5C5D">
            <w:pPr>
              <w:spacing w:before="120" w:line="276" w:lineRule="auto"/>
              <w:rPr>
                <w:sz w:val="20"/>
                <w:szCs w:val="20"/>
                <w:u w:val="single"/>
                <w:lang w:eastAsia="zh-CN"/>
              </w:rPr>
            </w:pPr>
            <w:r w:rsidRPr="002053CA">
              <w:rPr>
                <w:sz w:val="20"/>
                <w:szCs w:val="20"/>
                <w:u w:val="single"/>
                <w:lang w:eastAsia="zh-CN"/>
              </w:rPr>
              <w:t>Enhancement to enable accurate UL delay-aware scheduling</w:t>
            </w:r>
          </w:p>
          <w:p w14:paraId="5CFA00AA" w14:textId="77777777" w:rsidR="009F64D4" w:rsidRPr="002053CA" w:rsidRDefault="009F64D4" w:rsidP="007F1369">
            <w:pPr>
              <w:pStyle w:val="ListParagraph"/>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eastAsia="zh-CN"/>
              </w:rPr>
            </w:pPr>
            <w:r w:rsidRPr="002730FD">
              <w:rPr>
                <w:sz w:val="20"/>
                <w:szCs w:val="20"/>
                <w:u w:val="single"/>
                <w:lang w:val="en-US" w:eastAsia="zh-CN"/>
              </w:rPr>
              <w:t>Case 1 (C1: Proportional Fair scheduling)</w:t>
            </w:r>
            <w:r w:rsidRPr="002730FD">
              <w:rPr>
                <w:sz w:val="20"/>
                <w:szCs w:val="20"/>
                <w:lang w:val="en-US" w:eastAsia="zh-CN"/>
              </w:rPr>
              <w:t xml:space="preserve">: we assume gNB uses PF scheduling, i.e., the scheduling priority of each user is calculated as the ratio of the instantaneous data rate over the historical data rate. </w:t>
            </w:r>
            <w:r w:rsidRPr="002053CA">
              <w:rPr>
                <w:sz w:val="20"/>
                <w:szCs w:val="20"/>
                <w:lang w:eastAsia="zh-CN"/>
              </w:rPr>
              <w:t>The gNB does not consider delay during scheduling.</w:t>
            </w:r>
          </w:p>
          <w:p w14:paraId="7DF871CA" w14:textId="77777777" w:rsidR="009F64D4" w:rsidRPr="002730FD" w:rsidRDefault="009F64D4" w:rsidP="007F1369">
            <w:pPr>
              <w:pStyle w:val="ListParagraph"/>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val="en-US" w:eastAsia="zh-CN"/>
              </w:rPr>
            </w:pPr>
            <w:r w:rsidRPr="002730FD">
              <w:rPr>
                <w:sz w:val="20"/>
                <w:szCs w:val="20"/>
                <w:u w:val="single"/>
                <w:lang w:val="en-US" w:eastAsia="zh-CN"/>
              </w:rPr>
              <w:t>Case 2 (C2: Delay-aware, gNB is not aware of the exact data arrival time)</w:t>
            </w:r>
            <w:r w:rsidRPr="002730FD">
              <w:rPr>
                <w:sz w:val="20"/>
                <w:szCs w:val="20"/>
                <w:lang w:val="en-US" w:eastAsia="zh-CN"/>
              </w:rPr>
              <w:t xml:space="preserve">: we assume gNB is not aware of the exact UL data arrival time, and can only apply SR or BSR reception time for delay-aware scheduling. </w:t>
            </w:r>
          </w:p>
          <w:p w14:paraId="0885D705" w14:textId="408812B3" w:rsidR="009F64D4" w:rsidRPr="002730FD" w:rsidRDefault="009F64D4" w:rsidP="007F1369">
            <w:pPr>
              <w:pStyle w:val="ListParagraph"/>
              <w:numPr>
                <w:ilvl w:val="0"/>
                <w:numId w:val="36"/>
              </w:numPr>
              <w:overflowPunct w:val="0"/>
              <w:autoSpaceDE w:val="0"/>
              <w:autoSpaceDN w:val="0"/>
              <w:adjustRightInd w:val="0"/>
              <w:spacing w:before="120" w:after="180" w:line="276" w:lineRule="auto"/>
              <w:ind w:left="170" w:hanging="170"/>
              <w:contextualSpacing/>
              <w:textAlignment w:val="baseline"/>
              <w:rPr>
                <w:sz w:val="20"/>
                <w:szCs w:val="20"/>
                <w:lang w:val="en-US" w:eastAsia="zh-CN"/>
              </w:rPr>
            </w:pPr>
            <w:r w:rsidRPr="002730FD">
              <w:rPr>
                <w:sz w:val="20"/>
                <w:szCs w:val="20"/>
                <w:u w:val="single"/>
                <w:lang w:val="en-US" w:eastAsia="zh-CN"/>
              </w:rPr>
              <w:t>Case 3 (C3: Delay-aware, gNB is aware of the exact data arrival time)</w:t>
            </w:r>
            <w:r w:rsidRPr="002730FD">
              <w:rPr>
                <w:sz w:val="20"/>
                <w:szCs w:val="20"/>
                <w:lang w:val="en-US" w:eastAsia="zh-CN"/>
              </w:rPr>
              <w:t>: we assume gNB is aware of the exact data arrival time, and uses the exact data arrival time for delay-aware scheduling.</w:t>
            </w:r>
          </w:p>
          <w:p w14:paraId="56CC9134" w14:textId="77777777" w:rsidR="009F64D4" w:rsidRPr="002053CA" w:rsidRDefault="009F64D4" w:rsidP="004D5C5D">
            <w:pPr>
              <w:spacing w:before="120" w:line="276" w:lineRule="auto"/>
              <w:rPr>
                <w:b/>
                <w:i/>
                <w:sz w:val="20"/>
                <w:szCs w:val="20"/>
              </w:rPr>
            </w:pPr>
            <w:r w:rsidRPr="002053CA">
              <w:rPr>
                <w:b/>
                <w:i/>
                <w:sz w:val="20"/>
                <w:szCs w:val="20"/>
              </w:rPr>
              <w:t xml:space="preserve">Observation </w:t>
            </w:r>
            <w:r w:rsidRPr="002053CA">
              <w:rPr>
                <w:b/>
                <w:i/>
                <w:szCs w:val="20"/>
              </w:rPr>
              <w:fldChar w:fldCharType="begin"/>
            </w:r>
            <w:r w:rsidRPr="002053CA">
              <w:rPr>
                <w:b/>
                <w:i/>
                <w:sz w:val="20"/>
                <w:szCs w:val="20"/>
              </w:rPr>
              <w:instrText xml:space="preserve"> SEQ Observation \* ARABIC </w:instrText>
            </w:r>
            <w:r w:rsidRPr="002053CA">
              <w:rPr>
                <w:b/>
                <w:i/>
                <w:szCs w:val="20"/>
              </w:rPr>
              <w:fldChar w:fldCharType="separate"/>
            </w:r>
            <w:r w:rsidRPr="002053CA">
              <w:rPr>
                <w:b/>
                <w:i/>
                <w:noProof/>
                <w:sz w:val="20"/>
                <w:szCs w:val="20"/>
              </w:rPr>
              <w:t>9</w:t>
            </w:r>
            <w:r w:rsidRPr="002053CA">
              <w:rPr>
                <w:b/>
                <w:i/>
                <w:szCs w:val="20"/>
              </w:rPr>
              <w:fldChar w:fldCharType="end"/>
            </w:r>
            <w:r w:rsidRPr="002053CA">
              <w:rPr>
                <w:b/>
                <w:i/>
                <w:sz w:val="20"/>
                <w:szCs w:val="20"/>
              </w:rPr>
              <w:t>:</w:t>
            </w:r>
            <w:r w:rsidRPr="002053CA">
              <w:rPr>
                <w:sz w:val="20"/>
                <w:szCs w:val="20"/>
              </w:rPr>
              <w:t xml:space="preserve"> </w:t>
            </w:r>
            <w:r w:rsidRPr="002053CA">
              <w:rPr>
                <w:b/>
                <w:i/>
                <w:sz w:val="20"/>
                <w:szCs w:val="20"/>
              </w:rPr>
              <w:t xml:space="preserve">As shown in </w:t>
            </w:r>
            <w:r w:rsidRPr="002053CA">
              <w:rPr>
                <w:b/>
                <w:i/>
                <w:szCs w:val="20"/>
              </w:rPr>
              <w:fldChar w:fldCharType="begin"/>
            </w:r>
            <w:r w:rsidRPr="002053CA">
              <w:rPr>
                <w:b/>
                <w:i/>
                <w:sz w:val="20"/>
                <w:szCs w:val="20"/>
              </w:rPr>
              <w:instrText xml:space="preserve"> REF _Ref111238173 \h  \* MERGEFORMAT </w:instrText>
            </w:r>
            <w:r w:rsidRPr="002053CA">
              <w:rPr>
                <w:b/>
                <w:i/>
                <w:szCs w:val="20"/>
              </w:rPr>
            </w:r>
            <w:r w:rsidRPr="002053CA">
              <w:rPr>
                <w:b/>
                <w:i/>
                <w:szCs w:val="20"/>
              </w:rPr>
              <w:fldChar w:fldCharType="separate"/>
            </w:r>
            <w:r w:rsidRPr="002053CA">
              <w:rPr>
                <w:b/>
                <w:i/>
                <w:sz w:val="20"/>
                <w:szCs w:val="20"/>
              </w:rPr>
              <w:t>Table 2</w:t>
            </w:r>
            <w:r w:rsidRPr="002053CA">
              <w:rPr>
                <w:b/>
                <w:i/>
                <w:szCs w:val="20"/>
              </w:rPr>
              <w:fldChar w:fldCharType="end"/>
            </w:r>
            <w:r w:rsidRPr="002053CA">
              <w:rPr>
                <w:b/>
                <w:i/>
                <w:sz w:val="20"/>
                <w:szCs w:val="20"/>
              </w:rPr>
              <w:t>, the network capacity of the UL AR video stream can be improved by applying delay aware scheduling. If gNB is aware of the exact data arrival time, the capacity can be largely increased.</w:t>
            </w:r>
          </w:p>
          <w:tbl>
            <w:tblPr>
              <w:tblStyle w:val="TableGrid"/>
              <w:tblpPr w:leftFromText="180" w:rightFromText="180" w:vertAnchor="text" w:horzAnchor="margin" w:tblpY="-206"/>
              <w:tblOverlap w:val="never"/>
              <w:tblW w:w="8390" w:type="dxa"/>
              <w:tblLayout w:type="fixed"/>
              <w:tblLook w:val="04A0" w:firstRow="1" w:lastRow="0" w:firstColumn="1" w:lastColumn="0" w:noHBand="0" w:noVBand="1"/>
            </w:tblPr>
            <w:tblGrid>
              <w:gridCol w:w="2647"/>
              <w:gridCol w:w="1310"/>
              <w:gridCol w:w="2300"/>
              <w:gridCol w:w="2133"/>
            </w:tblGrid>
            <w:tr w:rsidR="00FC6A85" w:rsidRPr="002053CA" w14:paraId="649CE28A" w14:textId="77777777" w:rsidTr="00FC6A85">
              <w:trPr>
                <w:trHeight w:val="353"/>
              </w:trPr>
              <w:tc>
                <w:tcPr>
                  <w:tcW w:w="2647" w:type="dxa"/>
                  <w:vAlign w:val="center"/>
                </w:tcPr>
                <w:p w14:paraId="42AE701D"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Scheduling scheme</w:t>
                  </w:r>
                </w:p>
              </w:tc>
              <w:tc>
                <w:tcPr>
                  <w:tcW w:w="1310" w:type="dxa"/>
                  <w:vAlign w:val="center"/>
                </w:tcPr>
                <w:p w14:paraId="390FE1DA"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Case 1</w:t>
                  </w:r>
                </w:p>
                <w:p w14:paraId="31582F74"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(Proportional Fair)</w:t>
                  </w:r>
                </w:p>
              </w:tc>
              <w:tc>
                <w:tcPr>
                  <w:tcW w:w="2300" w:type="dxa"/>
                  <w:vAlign w:val="center"/>
                </w:tcPr>
                <w:p w14:paraId="1F214504"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Case 2</w:t>
                  </w:r>
                </w:p>
                <w:p w14:paraId="5A61760E"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(Delay-aware, gNB is not aware of the exact data arrival time)</w:t>
                  </w:r>
                </w:p>
              </w:tc>
              <w:tc>
                <w:tcPr>
                  <w:tcW w:w="2133" w:type="dxa"/>
                </w:tcPr>
                <w:p w14:paraId="67FADB7D"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 xml:space="preserve">Case 3 </w:t>
                  </w:r>
                </w:p>
                <w:p w14:paraId="1DC33389" w14:textId="77777777" w:rsidR="00FC6A85" w:rsidRPr="002053CA" w:rsidRDefault="00FC6A85" w:rsidP="00FC6A85">
                  <w:pPr>
                    <w:jc w:val="center"/>
                    <w:rPr>
                      <w:rFonts w:eastAsia="Times New Roman"/>
                      <w:b/>
                      <w:i/>
                      <w:sz w:val="20"/>
                      <w:szCs w:val="20"/>
                    </w:rPr>
                  </w:pPr>
                  <w:r w:rsidRPr="002053CA">
                    <w:rPr>
                      <w:rFonts w:eastAsia="Times New Roman"/>
                      <w:b/>
                      <w:i/>
                      <w:sz w:val="20"/>
                      <w:szCs w:val="20"/>
                    </w:rPr>
                    <w:t>(Delay-aware, gNB is aware of the exact data arrival time)</w:t>
                  </w:r>
                </w:p>
              </w:tc>
            </w:tr>
            <w:tr w:rsidR="00FC6A85" w:rsidRPr="002053CA" w14:paraId="0B1EB202" w14:textId="77777777" w:rsidTr="00FC6A85">
              <w:trPr>
                <w:trHeight w:val="353"/>
              </w:trPr>
              <w:tc>
                <w:tcPr>
                  <w:tcW w:w="2647" w:type="dxa"/>
                  <w:vAlign w:val="center"/>
                </w:tcPr>
                <w:p w14:paraId="71ABA4D1" w14:textId="77777777" w:rsidR="00FC6A85" w:rsidRPr="002053CA" w:rsidRDefault="00FC6A85" w:rsidP="00FC6A85">
                  <w:pPr>
                    <w:jc w:val="center"/>
                    <w:rPr>
                      <w:rFonts w:eastAsia="Times New Roman"/>
                      <w:b/>
                      <w:i/>
                      <w:sz w:val="20"/>
                      <w:szCs w:val="20"/>
                    </w:rPr>
                  </w:pPr>
                  <w:r w:rsidRPr="002053CA">
                    <w:rPr>
                      <w:b/>
                      <w:i/>
                      <w:sz w:val="20"/>
                      <w:szCs w:val="20"/>
                      <w:lang w:eastAsia="zh-CN"/>
                    </w:rPr>
                    <w:t>Average number of supported users per cell</w:t>
                  </w:r>
                </w:p>
              </w:tc>
              <w:tc>
                <w:tcPr>
                  <w:tcW w:w="1310" w:type="dxa"/>
                  <w:vAlign w:val="center"/>
                </w:tcPr>
                <w:p w14:paraId="60DEDA36"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3.0</w:t>
                  </w:r>
                </w:p>
              </w:tc>
              <w:tc>
                <w:tcPr>
                  <w:tcW w:w="2300" w:type="dxa"/>
                  <w:vAlign w:val="center"/>
                </w:tcPr>
                <w:p w14:paraId="60664639" w14:textId="77777777" w:rsidR="00FC6A85" w:rsidRPr="002053CA" w:rsidRDefault="00FC6A85" w:rsidP="00FC6A85">
                  <w:pPr>
                    <w:jc w:val="center"/>
                    <w:rPr>
                      <w:rFonts w:eastAsiaTheme="minorEastAsia"/>
                      <w:b/>
                      <w:i/>
                      <w:sz w:val="20"/>
                      <w:szCs w:val="20"/>
                      <w:lang w:eastAsia="zh-CN"/>
                    </w:rPr>
                  </w:pPr>
                  <w:r w:rsidRPr="002053CA">
                    <w:rPr>
                      <w:rFonts w:eastAsiaTheme="minorEastAsia" w:hint="eastAsia"/>
                      <w:b/>
                      <w:i/>
                      <w:sz w:val="20"/>
                      <w:szCs w:val="20"/>
                      <w:lang w:eastAsia="zh-CN"/>
                    </w:rPr>
                    <w:t>3</w:t>
                  </w:r>
                  <w:r w:rsidRPr="002053CA">
                    <w:rPr>
                      <w:rFonts w:eastAsiaTheme="minorEastAsia"/>
                      <w:b/>
                      <w:i/>
                      <w:sz w:val="20"/>
                      <w:szCs w:val="20"/>
                      <w:lang w:eastAsia="zh-CN"/>
                    </w:rPr>
                    <w:t>.2</w:t>
                  </w:r>
                </w:p>
              </w:tc>
              <w:tc>
                <w:tcPr>
                  <w:tcW w:w="2133" w:type="dxa"/>
                  <w:vAlign w:val="center"/>
                </w:tcPr>
                <w:p w14:paraId="4EA0D52B"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3.8</w:t>
                  </w:r>
                </w:p>
              </w:tc>
            </w:tr>
            <w:tr w:rsidR="00FC6A85" w:rsidRPr="002053CA" w14:paraId="4B2B9D53" w14:textId="77777777" w:rsidTr="00FC6A85">
              <w:trPr>
                <w:trHeight w:val="353"/>
              </w:trPr>
              <w:tc>
                <w:tcPr>
                  <w:tcW w:w="2647" w:type="dxa"/>
                  <w:vAlign w:val="center"/>
                </w:tcPr>
                <w:p w14:paraId="339FB2F8" w14:textId="77777777" w:rsidR="00FC6A85" w:rsidRPr="002053CA" w:rsidRDefault="00FC6A85" w:rsidP="00FC6A85">
                  <w:pPr>
                    <w:jc w:val="center"/>
                    <w:rPr>
                      <w:b/>
                      <w:i/>
                      <w:sz w:val="20"/>
                      <w:szCs w:val="20"/>
                      <w:lang w:eastAsia="zh-CN"/>
                    </w:rPr>
                  </w:pPr>
                  <w:r w:rsidRPr="002053CA">
                    <w:rPr>
                      <w:b/>
                      <w:i/>
                      <w:sz w:val="20"/>
                      <w:szCs w:val="20"/>
                      <w:lang w:eastAsia="zh-CN"/>
                    </w:rPr>
                    <w:t>Capacity improvement over Case 1</w:t>
                  </w:r>
                </w:p>
              </w:tc>
              <w:tc>
                <w:tcPr>
                  <w:tcW w:w="1310" w:type="dxa"/>
                  <w:vAlign w:val="center"/>
                </w:tcPr>
                <w:p w14:paraId="10A1AF6F" w14:textId="77777777" w:rsidR="00FC6A85" w:rsidRPr="002053CA" w:rsidRDefault="00FC6A85" w:rsidP="00FC6A85">
                  <w:pPr>
                    <w:jc w:val="center"/>
                    <w:rPr>
                      <w:rFonts w:eastAsiaTheme="minorEastAsia"/>
                      <w:b/>
                      <w:i/>
                      <w:sz w:val="20"/>
                      <w:szCs w:val="20"/>
                      <w:lang w:eastAsia="zh-CN"/>
                    </w:rPr>
                  </w:pPr>
                  <w:r w:rsidRPr="002053CA">
                    <w:rPr>
                      <w:rFonts w:eastAsiaTheme="minorEastAsia" w:hint="eastAsia"/>
                      <w:b/>
                      <w:i/>
                      <w:sz w:val="20"/>
                      <w:szCs w:val="20"/>
                      <w:lang w:eastAsia="zh-CN"/>
                    </w:rPr>
                    <w:t>-</w:t>
                  </w:r>
                </w:p>
              </w:tc>
              <w:tc>
                <w:tcPr>
                  <w:tcW w:w="2300" w:type="dxa"/>
                  <w:vAlign w:val="center"/>
                </w:tcPr>
                <w:p w14:paraId="25D3F8E9"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6.7%</w:t>
                  </w:r>
                </w:p>
              </w:tc>
              <w:tc>
                <w:tcPr>
                  <w:tcW w:w="2133" w:type="dxa"/>
                  <w:vAlign w:val="center"/>
                </w:tcPr>
                <w:p w14:paraId="5000D657" w14:textId="77777777" w:rsidR="00FC6A85" w:rsidRPr="002053CA" w:rsidRDefault="00FC6A85" w:rsidP="00FC6A85">
                  <w:pPr>
                    <w:jc w:val="center"/>
                    <w:rPr>
                      <w:rFonts w:eastAsiaTheme="minorEastAsia"/>
                      <w:b/>
                      <w:i/>
                      <w:sz w:val="20"/>
                      <w:szCs w:val="20"/>
                      <w:lang w:eastAsia="zh-CN"/>
                    </w:rPr>
                  </w:pPr>
                  <w:r w:rsidRPr="002053CA">
                    <w:rPr>
                      <w:rFonts w:eastAsiaTheme="minorEastAsia"/>
                      <w:b/>
                      <w:i/>
                      <w:sz w:val="20"/>
                      <w:szCs w:val="20"/>
                      <w:lang w:eastAsia="zh-CN"/>
                    </w:rPr>
                    <w:t>26.67%</w:t>
                  </w:r>
                </w:p>
              </w:tc>
            </w:tr>
          </w:tbl>
          <w:p w14:paraId="00EB5927" w14:textId="77777777" w:rsidR="009F64D4" w:rsidRPr="002053CA" w:rsidRDefault="009F64D4" w:rsidP="004D5C5D">
            <w:pPr>
              <w:pStyle w:val="Caption"/>
              <w:rPr>
                <w:rFonts w:eastAsia="Times New Roman"/>
                <w:b w:val="0"/>
                <w:i/>
                <w:sz w:val="20"/>
                <w:szCs w:val="20"/>
              </w:rPr>
            </w:pPr>
            <w:r w:rsidRPr="002053CA">
              <w:rPr>
                <w:rFonts w:eastAsia="Times New Roman"/>
                <w:i/>
                <w:sz w:val="20"/>
                <w:szCs w:val="20"/>
              </w:rPr>
              <w:t xml:space="preserve">Table </w:t>
            </w:r>
            <w:r w:rsidRPr="002053CA">
              <w:rPr>
                <w:rFonts w:eastAsia="Times New Roman"/>
                <w:bCs/>
                <w:i/>
                <w:szCs w:val="20"/>
              </w:rPr>
              <w:fldChar w:fldCharType="begin"/>
            </w:r>
            <w:r w:rsidRPr="002053CA">
              <w:rPr>
                <w:rFonts w:eastAsia="Times New Roman"/>
                <w:i/>
                <w:sz w:val="20"/>
                <w:szCs w:val="20"/>
              </w:rPr>
              <w:instrText xml:space="preserve"> SEQ Table \* ARABIC </w:instrText>
            </w:r>
            <w:r w:rsidRPr="002053CA">
              <w:rPr>
                <w:rFonts w:eastAsia="Times New Roman"/>
                <w:bCs/>
                <w:i/>
                <w:szCs w:val="20"/>
              </w:rPr>
              <w:fldChar w:fldCharType="separate"/>
            </w:r>
            <w:r w:rsidRPr="002053CA">
              <w:rPr>
                <w:rFonts w:eastAsia="Times New Roman"/>
                <w:i/>
                <w:noProof/>
                <w:sz w:val="20"/>
                <w:szCs w:val="20"/>
              </w:rPr>
              <w:t>2</w:t>
            </w:r>
            <w:r w:rsidRPr="002053CA">
              <w:rPr>
                <w:rFonts w:eastAsia="Times New Roman"/>
                <w:bCs/>
                <w:i/>
                <w:szCs w:val="20"/>
              </w:rPr>
              <w:fldChar w:fldCharType="end"/>
            </w:r>
            <w:r w:rsidRPr="002053CA">
              <w:rPr>
                <w:rFonts w:eastAsia="Times New Roman"/>
                <w:i/>
                <w:sz w:val="20"/>
                <w:szCs w:val="20"/>
              </w:rPr>
              <w:t>. Capacity of the UL AR video stream with 10Mbps in FR1 Dense Urban MU-MIMO</w:t>
            </w:r>
          </w:p>
          <w:p w14:paraId="2F37DAFC" w14:textId="77777777" w:rsidR="009F64D4" w:rsidRPr="002053CA" w:rsidRDefault="009F64D4" w:rsidP="004D5C5D">
            <w:pPr>
              <w:spacing w:before="120" w:line="276" w:lineRule="auto"/>
              <w:rPr>
                <w:sz w:val="20"/>
                <w:szCs w:val="20"/>
                <w:lang w:eastAsia="zh-CN"/>
              </w:rPr>
            </w:pPr>
          </w:p>
          <w:p w14:paraId="0CD8D037" w14:textId="77777777" w:rsidR="009F64D4" w:rsidRPr="002053CA" w:rsidRDefault="009F64D4" w:rsidP="004D5C5D">
            <w:pPr>
              <w:spacing w:after="0" w:line="276" w:lineRule="auto"/>
              <w:rPr>
                <w:b/>
                <w:i/>
                <w:sz w:val="20"/>
                <w:szCs w:val="20"/>
              </w:rPr>
            </w:pPr>
            <w:r w:rsidRPr="002053CA">
              <w:rPr>
                <w:b/>
                <w:i/>
                <w:sz w:val="20"/>
                <w:szCs w:val="20"/>
              </w:rPr>
              <w:t xml:space="preserve">Proposal </w:t>
            </w:r>
            <w:r w:rsidRPr="002053CA">
              <w:rPr>
                <w:b/>
                <w:i/>
                <w:szCs w:val="20"/>
              </w:rPr>
              <w:fldChar w:fldCharType="begin"/>
            </w:r>
            <w:r w:rsidRPr="002053CA">
              <w:rPr>
                <w:b/>
                <w:i/>
                <w:sz w:val="20"/>
                <w:szCs w:val="20"/>
              </w:rPr>
              <w:instrText xml:space="preserve"> SEQ Proposal \* ARABIC </w:instrText>
            </w:r>
            <w:r w:rsidRPr="002053CA">
              <w:rPr>
                <w:b/>
                <w:i/>
                <w:szCs w:val="20"/>
              </w:rPr>
              <w:fldChar w:fldCharType="separate"/>
            </w:r>
            <w:r w:rsidRPr="002053CA">
              <w:rPr>
                <w:b/>
                <w:i/>
                <w:noProof/>
                <w:sz w:val="20"/>
                <w:szCs w:val="20"/>
              </w:rPr>
              <w:t>2</w:t>
            </w:r>
            <w:r w:rsidRPr="002053CA">
              <w:rPr>
                <w:b/>
                <w:i/>
                <w:szCs w:val="20"/>
              </w:rPr>
              <w:fldChar w:fldCharType="end"/>
            </w:r>
            <w:r w:rsidRPr="002053CA">
              <w:rPr>
                <w:b/>
                <w:i/>
                <w:sz w:val="20"/>
                <w:szCs w:val="20"/>
              </w:rPr>
              <w:t>: To enable accurate UL delay-aware scheduling, support UE indicating to the network the data arrival time or the remaining delivery time of UL XR traffic via multi-bits SR.</w:t>
            </w:r>
          </w:p>
          <w:p w14:paraId="74B87936" w14:textId="77777777" w:rsidR="009F64D4" w:rsidRPr="002053CA" w:rsidRDefault="009F64D4" w:rsidP="004D5C5D">
            <w:pPr>
              <w:spacing w:before="120" w:line="276" w:lineRule="auto"/>
              <w:jc w:val="center"/>
              <w:rPr>
                <w:sz w:val="20"/>
                <w:szCs w:val="20"/>
                <w:lang w:eastAsia="zh-CN"/>
              </w:rPr>
            </w:pPr>
            <w:r w:rsidRPr="002053CA">
              <w:rPr>
                <w:noProof/>
                <w:szCs w:val="20"/>
                <w:lang w:val="en-US" w:eastAsia="ko-KR"/>
              </w:rPr>
              <w:lastRenderedPageBreak/>
              <w:drawing>
                <wp:inline distT="0" distB="0" distL="0" distR="0" wp14:anchorId="55D67E42" wp14:editId="20B68ED5">
                  <wp:extent cx="4320000" cy="2774706"/>
                  <wp:effectExtent l="0" t="0" r="0" b="0"/>
                  <wp:docPr id="1338392388" name="图片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30" cstate="print">
                            <a:extLst>
                              <a:ext uri="{28A0092B-C50C-407E-A947-70E740481C1C}">
                                <a14:useLocalDpi xmlns:a14="http://schemas.microsoft.com/office/drawing/2010/main" val="0"/>
                              </a:ext>
                            </a:extLst>
                          </a:blip>
                          <a:srcRect/>
                          <a:stretch>
                            <a:fillRect/>
                          </a:stretch>
                        </pic:blipFill>
                        <pic:spPr bwMode="auto">
                          <a:xfrm>
                            <a:off x="0" y="0"/>
                            <a:ext cx="4320000" cy="2774706"/>
                          </a:xfrm>
                          <a:prstGeom prst="rect">
                            <a:avLst/>
                          </a:prstGeom>
                          <a:noFill/>
                        </pic:spPr>
                      </pic:pic>
                    </a:graphicData>
                  </a:graphic>
                </wp:inline>
              </w:drawing>
            </w:r>
          </w:p>
          <w:p w14:paraId="640F0566" w14:textId="77777777" w:rsidR="009F64D4" w:rsidRPr="002053CA" w:rsidRDefault="009F64D4" w:rsidP="004D5C5D">
            <w:pPr>
              <w:pStyle w:val="Caption"/>
              <w:rPr>
                <w:sz w:val="20"/>
                <w:szCs w:val="20"/>
                <w:lang w:eastAsia="zh-CN"/>
              </w:rPr>
            </w:pPr>
            <w:r w:rsidRPr="002053CA">
              <w:rPr>
                <w:sz w:val="20"/>
                <w:szCs w:val="20"/>
              </w:rPr>
              <w:t xml:space="preserve">Figure </w:t>
            </w:r>
            <w:r w:rsidRPr="002053CA">
              <w:rPr>
                <w:noProof/>
                <w:szCs w:val="20"/>
              </w:rPr>
              <w:fldChar w:fldCharType="begin"/>
            </w:r>
            <w:r w:rsidRPr="002053CA">
              <w:rPr>
                <w:noProof/>
                <w:sz w:val="20"/>
                <w:szCs w:val="20"/>
              </w:rPr>
              <w:instrText xml:space="preserve"> SEQ Figure \* ARABIC </w:instrText>
            </w:r>
            <w:r w:rsidRPr="002053CA">
              <w:rPr>
                <w:noProof/>
                <w:szCs w:val="20"/>
              </w:rPr>
              <w:fldChar w:fldCharType="separate"/>
            </w:r>
            <w:r w:rsidRPr="002053CA">
              <w:rPr>
                <w:noProof/>
                <w:sz w:val="20"/>
                <w:szCs w:val="20"/>
              </w:rPr>
              <w:t>7</w:t>
            </w:r>
            <w:r w:rsidRPr="002053CA">
              <w:rPr>
                <w:noProof/>
                <w:szCs w:val="20"/>
              </w:rPr>
              <w:fldChar w:fldCharType="end"/>
            </w:r>
            <w:r w:rsidRPr="002053CA">
              <w:rPr>
                <w:sz w:val="20"/>
                <w:szCs w:val="20"/>
              </w:rPr>
              <w:t xml:space="preserve">. Capacity results of the AR UL video stream with/without knowing </w:t>
            </w:r>
            <w:r w:rsidRPr="002053CA">
              <w:rPr>
                <w:sz w:val="20"/>
                <w:szCs w:val="20"/>
                <w:lang w:eastAsia="zh-CN"/>
              </w:rPr>
              <w:t>the exact data arrival time</w:t>
            </w:r>
          </w:p>
          <w:p w14:paraId="13C99978" w14:textId="77777777" w:rsidR="009F64D4" w:rsidRPr="002053CA" w:rsidRDefault="009F64D4" w:rsidP="00133397">
            <w:pPr>
              <w:spacing w:after="0" w:line="276" w:lineRule="auto"/>
              <w:rPr>
                <w:rFonts w:ascii="Times New Roman" w:eastAsia="SimSun" w:hAnsi="Times New Roman" w:cs="Times New Roman"/>
                <w:sz w:val="20"/>
                <w:szCs w:val="20"/>
                <w:lang w:val="en-US"/>
              </w:rPr>
            </w:pPr>
          </w:p>
        </w:tc>
      </w:tr>
      <w:tr w:rsidR="009F64D4" w14:paraId="4D852FE8" w14:textId="77777777" w:rsidTr="00755471">
        <w:tc>
          <w:tcPr>
            <w:tcW w:w="1271" w:type="dxa"/>
          </w:tcPr>
          <w:p w14:paraId="4D14151A" w14:textId="790717A0" w:rsidR="009F64D4" w:rsidRPr="002053CA" w:rsidRDefault="00B21F86"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lastRenderedPageBreak/>
              <w:t>CATT</w:t>
            </w:r>
          </w:p>
        </w:tc>
        <w:tc>
          <w:tcPr>
            <w:tcW w:w="8358" w:type="dxa"/>
          </w:tcPr>
          <w:p w14:paraId="1B661CEC" w14:textId="77777777" w:rsidR="009F64D4" w:rsidRPr="002053CA" w:rsidRDefault="009F64D4" w:rsidP="00B21F86">
            <w:pPr>
              <w:pStyle w:val="Heading3"/>
              <w:ind w:left="0" w:firstLine="0"/>
              <w:outlineLvl w:val="2"/>
              <w:rPr>
                <w:sz w:val="20"/>
                <w:szCs w:val="20"/>
                <w:lang w:val="en-US"/>
              </w:rPr>
            </w:pPr>
            <w:r w:rsidRPr="002053CA">
              <w:rPr>
                <w:rFonts w:hint="eastAsia"/>
                <w:sz w:val="20"/>
                <w:szCs w:val="20"/>
              </w:rPr>
              <w:t xml:space="preserve">The </w:t>
            </w:r>
            <w:r w:rsidRPr="002053CA">
              <w:rPr>
                <w:sz w:val="20"/>
                <w:szCs w:val="20"/>
              </w:rPr>
              <w:t>XR-dedicated PDCCH monitoring window</w:t>
            </w:r>
            <w:r w:rsidRPr="002053CA">
              <w:rPr>
                <w:rFonts w:hint="eastAsia"/>
                <w:sz w:val="20"/>
                <w:szCs w:val="20"/>
              </w:rPr>
              <w:t xml:space="preserve"> for UL</w:t>
            </w:r>
          </w:p>
          <w:p w14:paraId="37704FCB" w14:textId="2A269713" w:rsidR="009F64D4" w:rsidRPr="002053CA" w:rsidRDefault="009F64D4" w:rsidP="004333B3">
            <w:pPr>
              <w:spacing w:afterLines="50" w:after="120"/>
              <w:rPr>
                <w:rFonts w:eastAsiaTheme="minorEastAsia"/>
                <w:sz w:val="20"/>
                <w:szCs w:val="20"/>
                <w:lang w:eastAsia="zh-CN"/>
              </w:rPr>
            </w:pPr>
            <w:r w:rsidRPr="002053CA">
              <w:rPr>
                <w:rFonts w:eastAsiaTheme="minorEastAsia" w:hint="eastAsia"/>
                <w:sz w:val="20"/>
                <w:szCs w:val="20"/>
                <w:lang w:eastAsia="zh-CN"/>
              </w:rPr>
              <w:t>.</w:t>
            </w:r>
            <w:r w:rsidRPr="002053CA">
              <w:rPr>
                <w:rFonts w:eastAsiaTheme="minorEastAsia"/>
                <w:sz w:val="20"/>
                <w:szCs w:val="20"/>
                <w:lang w:eastAsia="zh-CN"/>
              </w:rPr>
              <w:t>The SR resource is configured periodically for UE to request the dynamic resource allocation of UL transmission based on robust traffic arrival. Since SR resources are the overhead of UL radio resource, the periodicity of SR resource would not be too short. T</w:t>
            </w:r>
            <w:r w:rsidRPr="002053CA">
              <w:rPr>
                <w:rFonts w:eastAsiaTheme="minorEastAsia" w:hint="eastAsia"/>
                <w:sz w:val="20"/>
                <w:szCs w:val="20"/>
                <w:lang w:eastAsia="zh-CN"/>
              </w:rPr>
              <w:t xml:space="preserve">he additional delay </w:t>
            </w:r>
            <w:r w:rsidRPr="002053CA">
              <w:rPr>
                <w:rFonts w:eastAsiaTheme="minorEastAsia"/>
                <w:sz w:val="20"/>
                <w:szCs w:val="20"/>
                <w:lang w:eastAsia="zh-CN"/>
              </w:rPr>
              <w:t xml:space="preserve">caused by SR transmitted at the configured SR resource </w:t>
            </w:r>
            <w:r w:rsidRPr="002053CA">
              <w:rPr>
                <w:rFonts w:eastAsiaTheme="minorEastAsia" w:hint="eastAsia"/>
                <w:sz w:val="20"/>
                <w:szCs w:val="20"/>
                <w:lang w:eastAsia="zh-CN"/>
              </w:rPr>
              <w:t xml:space="preserve">would be introduced for UL dynamic scheduling, which can </w:t>
            </w:r>
            <w:r w:rsidRPr="002053CA">
              <w:rPr>
                <w:rFonts w:eastAsiaTheme="minorEastAsia"/>
                <w:sz w:val="20"/>
                <w:szCs w:val="20"/>
                <w:lang w:eastAsia="zh-CN"/>
              </w:rPr>
              <w:t xml:space="preserve">degrade </w:t>
            </w:r>
            <w:r w:rsidRPr="002053CA">
              <w:rPr>
                <w:rFonts w:eastAsiaTheme="minorEastAsia" w:hint="eastAsia"/>
                <w:sz w:val="20"/>
                <w:szCs w:val="20"/>
                <w:lang w:eastAsia="zh-CN"/>
              </w:rPr>
              <w:t xml:space="preserve">the </w:t>
            </w:r>
            <w:r w:rsidRPr="002053CA">
              <w:rPr>
                <w:rFonts w:eastAsiaTheme="minorEastAsia"/>
                <w:sz w:val="20"/>
                <w:szCs w:val="20"/>
                <w:lang w:eastAsia="zh-CN"/>
              </w:rPr>
              <w:t xml:space="preserve">system </w:t>
            </w:r>
            <w:r w:rsidRPr="002053CA">
              <w:rPr>
                <w:rFonts w:eastAsiaTheme="minorEastAsia" w:hint="eastAsia"/>
                <w:sz w:val="20"/>
                <w:szCs w:val="20"/>
                <w:lang w:eastAsia="zh-CN"/>
              </w:rPr>
              <w:t xml:space="preserve">capacity of UL XR transmission. </w:t>
            </w:r>
            <w:r w:rsidRPr="002053CA">
              <w:rPr>
                <w:rFonts w:eastAsiaTheme="minorEastAsia"/>
                <w:sz w:val="20"/>
                <w:szCs w:val="20"/>
                <w:lang w:eastAsia="zh-CN"/>
              </w:rPr>
              <w:t>D</w:t>
            </w:r>
            <w:r w:rsidRPr="002053CA">
              <w:rPr>
                <w:rFonts w:eastAsiaTheme="minorEastAsia" w:hint="eastAsia"/>
                <w:sz w:val="20"/>
                <w:szCs w:val="20"/>
                <w:lang w:eastAsia="zh-CN"/>
              </w:rPr>
              <w:t xml:space="preserve">uring the </w:t>
            </w:r>
            <w:r w:rsidRPr="002053CA">
              <w:rPr>
                <w:rFonts w:eastAsiaTheme="minorEastAsia"/>
                <w:sz w:val="20"/>
                <w:szCs w:val="20"/>
                <w:lang w:eastAsia="zh-CN"/>
              </w:rPr>
              <w:t>XR-dedicated PDCCH monitoring window</w:t>
            </w:r>
            <w:r w:rsidRPr="002053CA">
              <w:rPr>
                <w:rFonts w:eastAsiaTheme="minorEastAsia" w:hint="eastAsia"/>
                <w:sz w:val="20"/>
                <w:szCs w:val="20"/>
                <w:lang w:eastAsia="zh-CN"/>
              </w:rPr>
              <w:t>,</w:t>
            </w:r>
            <w:r w:rsidRPr="002053CA">
              <w:rPr>
                <w:rFonts w:eastAsiaTheme="minorEastAsia"/>
                <w:sz w:val="20"/>
                <w:szCs w:val="20"/>
                <w:lang w:eastAsia="zh-CN"/>
              </w:rPr>
              <w:t xml:space="preserve"> UE is configured to monitor PDCCH within the window at each cycle with periodicity based on the XR packet generation. T</w:t>
            </w:r>
            <w:r w:rsidRPr="002053CA">
              <w:rPr>
                <w:rFonts w:eastAsiaTheme="minorEastAsia" w:hint="eastAsia"/>
                <w:sz w:val="20"/>
                <w:szCs w:val="20"/>
                <w:lang w:eastAsia="zh-CN"/>
              </w:rPr>
              <w:t xml:space="preserve">he BSR scheme could be </w:t>
            </w:r>
            <w:r w:rsidRPr="002053CA">
              <w:rPr>
                <w:rFonts w:eastAsiaTheme="minorEastAsia"/>
                <w:sz w:val="20"/>
                <w:szCs w:val="20"/>
                <w:lang w:eastAsia="zh-CN"/>
              </w:rPr>
              <w:t>enhanced to have XR-specific triggering mechanism of BSR report</w:t>
            </w:r>
            <w:r w:rsidRPr="002053CA">
              <w:rPr>
                <w:rFonts w:eastAsiaTheme="minorEastAsia" w:hint="eastAsia"/>
                <w:sz w:val="20"/>
                <w:szCs w:val="20"/>
                <w:lang w:eastAsia="zh-CN"/>
              </w:rPr>
              <w:t xml:space="preserve"> to </w:t>
            </w:r>
            <w:r w:rsidRPr="002053CA">
              <w:rPr>
                <w:rFonts w:eastAsiaTheme="minorEastAsia"/>
                <w:sz w:val="20"/>
                <w:szCs w:val="20"/>
                <w:lang w:eastAsia="zh-CN"/>
              </w:rPr>
              <w:t>minimize</w:t>
            </w:r>
            <w:r w:rsidRPr="002053CA">
              <w:rPr>
                <w:rFonts w:eastAsiaTheme="minorEastAsia" w:hint="eastAsia"/>
                <w:sz w:val="20"/>
                <w:szCs w:val="20"/>
                <w:lang w:eastAsia="zh-CN"/>
              </w:rPr>
              <w:t xml:space="preserve"> the </w:t>
            </w:r>
            <w:r w:rsidRPr="002053CA">
              <w:rPr>
                <w:rFonts w:eastAsiaTheme="minorEastAsia"/>
                <w:sz w:val="20"/>
                <w:szCs w:val="20"/>
                <w:lang w:eastAsia="zh-CN"/>
              </w:rPr>
              <w:t>scheduling</w:t>
            </w:r>
            <w:r w:rsidRPr="002053CA">
              <w:rPr>
                <w:rFonts w:eastAsiaTheme="minorEastAsia" w:hint="eastAsia"/>
                <w:sz w:val="20"/>
                <w:szCs w:val="20"/>
                <w:lang w:eastAsia="zh-CN"/>
              </w:rPr>
              <w:t xml:space="preserve"> delay. </w:t>
            </w:r>
            <w:r w:rsidRPr="002053CA">
              <w:rPr>
                <w:rFonts w:eastAsiaTheme="minorEastAsia"/>
                <w:sz w:val="20"/>
                <w:szCs w:val="20"/>
                <w:lang w:eastAsia="zh-CN"/>
              </w:rPr>
              <w:t xml:space="preserve">The XR-specific BSR report triggering mechanism is that </w:t>
            </w:r>
            <w:r w:rsidRPr="002053CA">
              <w:rPr>
                <w:rFonts w:eastAsiaTheme="minorEastAsia" w:hint="eastAsia"/>
                <w:sz w:val="20"/>
                <w:szCs w:val="20"/>
                <w:lang w:eastAsia="zh-CN"/>
              </w:rPr>
              <w:t>the BSR</w:t>
            </w:r>
            <w:r w:rsidRPr="002053CA">
              <w:rPr>
                <w:rFonts w:eastAsiaTheme="minorEastAsia"/>
                <w:sz w:val="20"/>
                <w:szCs w:val="20"/>
                <w:lang w:eastAsia="zh-CN"/>
              </w:rPr>
              <w:t xml:space="preserve"> report will be trigger</w:t>
            </w:r>
            <w:r w:rsidRPr="002053CA">
              <w:rPr>
                <w:rFonts w:eastAsiaTheme="minorEastAsia" w:hint="eastAsia"/>
                <w:sz w:val="20"/>
                <w:szCs w:val="20"/>
                <w:lang w:eastAsia="zh-CN"/>
              </w:rPr>
              <w:t xml:space="preserve"> at the 1</w:t>
            </w:r>
            <w:r w:rsidRPr="002053CA">
              <w:rPr>
                <w:rFonts w:eastAsiaTheme="minorEastAsia" w:hint="eastAsia"/>
                <w:sz w:val="20"/>
                <w:szCs w:val="20"/>
                <w:vertAlign w:val="superscript"/>
                <w:lang w:eastAsia="zh-CN"/>
              </w:rPr>
              <w:t>st</w:t>
            </w:r>
            <w:r w:rsidRPr="002053CA">
              <w:rPr>
                <w:rFonts w:eastAsiaTheme="minorEastAsia" w:hint="eastAsia"/>
                <w:sz w:val="20"/>
                <w:szCs w:val="20"/>
                <w:lang w:eastAsia="zh-CN"/>
              </w:rPr>
              <w:t xml:space="preserve"> PUSCH of each XR packet </w:t>
            </w:r>
            <w:r w:rsidRPr="002053CA">
              <w:rPr>
                <w:rFonts w:eastAsiaTheme="minorEastAsia"/>
                <w:sz w:val="20"/>
                <w:szCs w:val="20"/>
                <w:lang w:eastAsia="zh-CN"/>
              </w:rPr>
              <w:t xml:space="preserve">at each cycle </w:t>
            </w:r>
            <w:r w:rsidRPr="002053CA">
              <w:rPr>
                <w:rFonts w:eastAsiaTheme="minorEastAsia" w:hint="eastAsia"/>
                <w:sz w:val="20"/>
                <w:szCs w:val="20"/>
                <w:lang w:eastAsia="zh-CN"/>
              </w:rPr>
              <w:t xml:space="preserve">to inform gNB the </w:t>
            </w:r>
            <w:r w:rsidRPr="002053CA">
              <w:rPr>
                <w:rFonts w:eastAsiaTheme="minorEastAsia"/>
                <w:sz w:val="20"/>
                <w:szCs w:val="20"/>
                <w:lang w:eastAsia="zh-CN"/>
              </w:rPr>
              <w:t xml:space="preserve">remaining </w:t>
            </w:r>
            <w:r w:rsidRPr="002053CA">
              <w:rPr>
                <w:rFonts w:eastAsiaTheme="minorEastAsia" w:hint="eastAsia"/>
                <w:sz w:val="20"/>
                <w:szCs w:val="20"/>
                <w:lang w:eastAsia="zh-CN"/>
              </w:rPr>
              <w:t xml:space="preserve">packet size to be transmitted after the </w:t>
            </w:r>
            <w:r w:rsidRPr="002053CA">
              <w:rPr>
                <w:rFonts w:eastAsiaTheme="minorEastAsia"/>
                <w:sz w:val="20"/>
                <w:szCs w:val="20"/>
                <w:lang w:eastAsia="zh-CN"/>
              </w:rPr>
              <w:t>1</w:t>
            </w:r>
            <w:r w:rsidRPr="002053CA">
              <w:rPr>
                <w:rFonts w:eastAsiaTheme="minorEastAsia"/>
                <w:sz w:val="20"/>
                <w:szCs w:val="20"/>
                <w:vertAlign w:val="superscript"/>
                <w:lang w:eastAsia="zh-CN"/>
              </w:rPr>
              <w:t>st</w:t>
            </w:r>
            <w:r w:rsidRPr="002053CA">
              <w:rPr>
                <w:rFonts w:eastAsiaTheme="minorEastAsia"/>
                <w:sz w:val="20"/>
                <w:szCs w:val="20"/>
                <w:lang w:eastAsia="zh-CN"/>
              </w:rPr>
              <w:t xml:space="preserve"> PUSCH transmission</w:t>
            </w:r>
            <w:r w:rsidRPr="002053CA">
              <w:rPr>
                <w:rFonts w:eastAsiaTheme="minorEastAsia" w:hint="eastAsia"/>
                <w:sz w:val="20"/>
                <w:szCs w:val="20"/>
                <w:lang w:eastAsia="zh-CN"/>
              </w:rPr>
              <w:t xml:space="preserve"> </w:t>
            </w:r>
            <w:r w:rsidRPr="002053CA">
              <w:rPr>
                <w:rFonts w:eastAsiaTheme="minorEastAsia"/>
                <w:sz w:val="20"/>
                <w:szCs w:val="20"/>
                <w:lang w:eastAsia="zh-CN"/>
              </w:rPr>
              <w:t xml:space="preserve">of </w:t>
            </w:r>
            <w:r w:rsidRPr="002053CA">
              <w:rPr>
                <w:rFonts w:eastAsiaTheme="minorEastAsia" w:hint="eastAsia"/>
                <w:sz w:val="20"/>
                <w:szCs w:val="20"/>
                <w:lang w:eastAsia="zh-CN"/>
              </w:rPr>
              <w:t xml:space="preserve">the XR traffic. </w:t>
            </w:r>
            <w:r w:rsidRPr="002053CA">
              <w:rPr>
                <w:rFonts w:eastAsiaTheme="minorEastAsia"/>
                <w:sz w:val="20"/>
                <w:szCs w:val="20"/>
                <w:lang w:eastAsia="zh-CN"/>
              </w:rPr>
              <w:t>W</w:t>
            </w:r>
            <w:r w:rsidRPr="002053CA">
              <w:rPr>
                <w:rFonts w:eastAsiaTheme="minorEastAsia" w:hint="eastAsia"/>
                <w:sz w:val="20"/>
                <w:szCs w:val="20"/>
                <w:lang w:eastAsia="zh-CN"/>
              </w:rPr>
              <w:t xml:space="preserve">hen gNB receive the BSR, gNB would </w:t>
            </w:r>
            <w:r w:rsidRPr="002053CA">
              <w:rPr>
                <w:rFonts w:eastAsiaTheme="minorEastAsia"/>
                <w:sz w:val="20"/>
                <w:szCs w:val="20"/>
                <w:lang w:eastAsia="zh-CN"/>
              </w:rPr>
              <w:t xml:space="preserve">schedule </w:t>
            </w:r>
            <w:r w:rsidRPr="002053CA">
              <w:rPr>
                <w:rFonts w:eastAsiaTheme="minorEastAsia" w:hint="eastAsia"/>
                <w:sz w:val="20"/>
                <w:szCs w:val="20"/>
                <w:lang w:eastAsia="zh-CN"/>
              </w:rPr>
              <w:t xml:space="preserve">UE the UL </w:t>
            </w:r>
            <w:r w:rsidRPr="002053CA">
              <w:rPr>
                <w:rFonts w:eastAsiaTheme="minorEastAsia"/>
                <w:sz w:val="20"/>
                <w:szCs w:val="20"/>
                <w:lang w:eastAsia="zh-CN"/>
              </w:rPr>
              <w:t xml:space="preserve">PUSCH transmission until the completion of XR </w:t>
            </w:r>
            <w:r w:rsidRPr="002053CA">
              <w:rPr>
                <w:rFonts w:eastAsiaTheme="minorEastAsia" w:hint="eastAsia"/>
                <w:sz w:val="20"/>
                <w:szCs w:val="20"/>
                <w:lang w:eastAsia="zh-CN"/>
              </w:rPr>
              <w:t>packet</w:t>
            </w:r>
            <w:r w:rsidRPr="002053CA">
              <w:rPr>
                <w:rFonts w:eastAsiaTheme="minorEastAsia"/>
                <w:sz w:val="20"/>
                <w:szCs w:val="20"/>
                <w:lang w:eastAsia="zh-CN"/>
              </w:rPr>
              <w:t xml:space="preserve"> delivery</w:t>
            </w:r>
            <w:r w:rsidRPr="002053CA">
              <w:rPr>
                <w:rFonts w:eastAsiaTheme="minorEastAsia" w:hint="eastAsia"/>
                <w:sz w:val="20"/>
                <w:szCs w:val="20"/>
                <w:lang w:eastAsia="zh-CN"/>
              </w:rPr>
              <w:t xml:space="preserve"> in this cycle. </w:t>
            </w:r>
          </w:p>
          <w:p w14:paraId="6AB1F237" w14:textId="77777777" w:rsidR="009F64D4" w:rsidRPr="002053CA" w:rsidRDefault="009F64D4" w:rsidP="004333B3">
            <w:pPr>
              <w:spacing w:afterLines="50" w:after="120"/>
              <w:rPr>
                <w:rFonts w:eastAsiaTheme="minorEastAsia"/>
                <w:sz w:val="20"/>
                <w:szCs w:val="20"/>
                <w:lang w:eastAsia="zh-CN"/>
              </w:rPr>
            </w:pPr>
          </w:p>
          <w:p w14:paraId="47A60F28" w14:textId="77777777" w:rsidR="009F64D4" w:rsidRPr="002053CA" w:rsidDel="007F40E3" w:rsidRDefault="009F64D4" w:rsidP="004333B3">
            <w:pPr>
              <w:pStyle w:val="Caption"/>
              <w:jc w:val="center"/>
              <w:rPr>
                <w:rFonts w:eastAsiaTheme="minorEastAsia"/>
                <w:b w:val="0"/>
                <w:i/>
                <w:sz w:val="20"/>
                <w:szCs w:val="20"/>
                <w:lang w:eastAsia="zh-CN"/>
              </w:rPr>
            </w:pPr>
            <w:r w:rsidRPr="002053CA">
              <w:rPr>
                <w:sz w:val="20"/>
                <w:szCs w:val="20"/>
              </w:rPr>
              <w:t xml:space="preserve">Table </w:t>
            </w:r>
            <w:r w:rsidRPr="002053CA">
              <w:rPr>
                <w:szCs w:val="20"/>
              </w:rPr>
              <w:fldChar w:fldCharType="begin"/>
            </w:r>
            <w:r w:rsidRPr="002053CA">
              <w:rPr>
                <w:sz w:val="20"/>
                <w:szCs w:val="20"/>
              </w:rPr>
              <w:instrText xml:space="preserve"> SEQ Table \* ARABIC </w:instrText>
            </w:r>
            <w:r w:rsidRPr="002053CA">
              <w:rPr>
                <w:szCs w:val="20"/>
              </w:rPr>
              <w:fldChar w:fldCharType="separate"/>
            </w:r>
            <w:r w:rsidRPr="002053CA">
              <w:rPr>
                <w:noProof/>
                <w:sz w:val="20"/>
                <w:szCs w:val="20"/>
              </w:rPr>
              <w:t>3</w:t>
            </w:r>
            <w:r w:rsidRPr="002053CA">
              <w:rPr>
                <w:szCs w:val="20"/>
              </w:rPr>
              <w:fldChar w:fldCharType="end"/>
            </w:r>
            <w:r w:rsidRPr="002053CA">
              <w:rPr>
                <w:rFonts w:hint="eastAsia"/>
                <w:sz w:val="20"/>
                <w:szCs w:val="20"/>
                <w:lang w:eastAsia="zh-CN"/>
              </w:rPr>
              <w:t xml:space="preserve">: </w:t>
            </w:r>
            <w:r w:rsidRPr="002053CA">
              <w:rPr>
                <w:sz w:val="20"/>
                <w:szCs w:val="20"/>
                <w:lang w:val="en-US" w:eastAsia="zh-CN"/>
              </w:rPr>
              <w:t xml:space="preserve">The </w:t>
            </w:r>
            <w:r w:rsidRPr="002053CA">
              <w:rPr>
                <w:rFonts w:hint="eastAsia"/>
                <w:sz w:val="20"/>
                <w:szCs w:val="20"/>
                <w:lang w:val="en-US" w:eastAsia="zh-CN"/>
              </w:rPr>
              <w:t>evaluation</w:t>
            </w:r>
            <w:r w:rsidRPr="002053CA">
              <w:rPr>
                <w:sz w:val="20"/>
                <w:szCs w:val="20"/>
                <w:lang w:val="en-US" w:eastAsia="zh-CN"/>
              </w:rPr>
              <w:t xml:space="preserve"> </w:t>
            </w:r>
            <w:r w:rsidRPr="002053CA">
              <w:rPr>
                <w:rFonts w:hint="eastAsia"/>
                <w:sz w:val="20"/>
                <w:szCs w:val="20"/>
                <w:lang w:val="en-US" w:eastAsia="zh-CN"/>
              </w:rPr>
              <w:t>result</w:t>
            </w:r>
            <w:r w:rsidRPr="002053CA">
              <w:rPr>
                <w:sz w:val="20"/>
                <w:szCs w:val="20"/>
                <w:lang w:val="en-US" w:eastAsia="zh-CN"/>
              </w:rPr>
              <w:t xml:space="preserve"> </w:t>
            </w:r>
            <w:r w:rsidRPr="002053CA">
              <w:rPr>
                <w:rFonts w:hint="eastAsia"/>
                <w:sz w:val="20"/>
                <w:szCs w:val="20"/>
                <w:lang w:val="en-US" w:eastAsia="zh-CN"/>
              </w:rPr>
              <w:t>comparison</w:t>
            </w:r>
            <w:r w:rsidRPr="002053CA">
              <w:rPr>
                <w:sz w:val="20"/>
                <w:szCs w:val="20"/>
                <w:lang w:val="en-US" w:eastAsia="zh-CN"/>
              </w:rPr>
              <w:t xml:space="preserve"> between</w:t>
            </w:r>
            <w:r w:rsidRPr="002053CA">
              <w:rPr>
                <w:rFonts w:hint="eastAsia"/>
                <w:sz w:val="20"/>
                <w:szCs w:val="20"/>
                <w:lang w:eastAsia="zh-CN"/>
              </w:rPr>
              <w:t xml:space="preserve"> </w:t>
            </w:r>
            <w:r w:rsidRPr="002053CA">
              <w:rPr>
                <w:rFonts w:eastAsiaTheme="minorEastAsia" w:hint="eastAsia"/>
                <w:sz w:val="20"/>
                <w:szCs w:val="20"/>
                <w:lang w:eastAsia="zh-CN"/>
              </w:rPr>
              <w:t>XR-</w:t>
            </w:r>
            <w:r w:rsidRPr="002053CA">
              <w:rPr>
                <w:rFonts w:hint="eastAsia"/>
                <w:sz w:val="20"/>
                <w:szCs w:val="20"/>
                <w:lang w:eastAsia="zh-CN"/>
              </w:rPr>
              <w:t xml:space="preserve">PMW for UL </w:t>
            </w:r>
            <w:r w:rsidRPr="002053CA">
              <w:rPr>
                <w:sz w:val="20"/>
                <w:szCs w:val="20"/>
                <w:lang w:eastAsia="zh-CN"/>
              </w:rPr>
              <w:br/>
            </w:r>
            <w:r w:rsidRPr="002053CA">
              <w:rPr>
                <w:rFonts w:hint="eastAsia"/>
                <w:sz w:val="20"/>
                <w:szCs w:val="20"/>
                <w:lang w:eastAsia="zh-CN"/>
              </w:rPr>
              <w:t>and UL dynamic scheduling with SR/BSR delay (5ms)</w:t>
            </w:r>
          </w:p>
          <w:tbl>
            <w:tblPr>
              <w:tblStyle w:val="LightList-Accent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9F64D4" w:rsidRPr="002053CA" w14:paraId="10FD18CC" w14:textId="77777777" w:rsidTr="004D5C5D">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48A04FF1" w14:textId="77777777" w:rsidR="009F64D4" w:rsidRPr="002053CA" w:rsidRDefault="009F64D4" w:rsidP="004333B3">
                  <w:pPr>
                    <w:pStyle w:val="BodyText"/>
                    <w:spacing w:afterLines="50"/>
                    <w:jc w:val="center"/>
                    <w:rPr>
                      <w:bCs w:val="0"/>
                      <w:color w:val="auto"/>
                      <w:szCs w:val="20"/>
                    </w:rPr>
                  </w:pPr>
                </w:p>
              </w:tc>
              <w:tc>
                <w:tcPr>
                  <w:tcW w:w="3553" w:type="pct"/>
                  <w:gridSpan w:val="2"/>
                </w:tcPr>
                <w:p w14:paraId="4927A54B" w14:textId="77777777" w:rsidR="009F64D4" w:rsidRPr="002053CA" w:rsidRDefault="009F64D4" w:rsidP="004333B3">
                  <w:pPr>
                    <w:pStyle w:val="BodyText"/>
                    <w:spacing w:afterLines="50"/>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auto"/>
                      <w:szCs w:val="20"/>
                    </w:rPr>
                  </w:pPr>
                  <w:r w:rsidRPr="002053CA">
                    <w:rPr>
                      <w:rFonts w:eastAsiaTheme="minorEastAsia" w:hint="eastAsia"/>
                      <w:bCs w:val="0"/>
                      <w:color w:val="auto"/>
                      <w:szCs w:val="20"/>
                    </w:rPr>
                    <w:t>Capacity</w:t>
                  </w:r>
                </w:p>
              </w:tc>
            </w:tr>
            <w:tr w:rsidR="009F64D4" w:rsidRPr="002053CA" w14:paraId="31045DF2" w14:textId="77777777" w:rsidTr="004D5C5D">
              <w:trPr>
                <w:cnfStyle w:val="000000100000" w:firstRow="0" w:lastRow="0" w:firstColumn="0" w:lastColumn="0" w:oddVBand="0" w:evenVBand="0" w:oddHBand="1"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one" w:sz="0" w:space="0" w:color="auto"/>
                    <w:left w:val="none" w:sz="0" w:space="0" w:color="auto"/>
                    <w:bottom w:val="none" w:sz="0" w:space="0" w:color="auto"/>
                  </w:tcBorders>
                  <w:hideMark/>
                </w:tcPr>
                <w:p w14:paraId="58AD08D3" w14:textId="77777777" w:rsidR="009F64D4" w:rsidRPr="002053CA" w:rsidRDefault="009F64D4" w:rsidP="004333B3">
                  <w:pPr>
                    <w:pStyle w:val="BodyText"/>
                    <w:spacing w:afterLines="50"/>
                    <w:rPr>
                      <w:bCs w:val="0"/>
                      <w:szCs w:val="20"/>
                    </w:rPr>
                  </w:pPr>
                </w:p>
              </w:tc>
              <w:tc>
                <w:tcPr>
                  <w:tcW w:w="1776" w:type="pct"/>
                  <w:tcBorders>
                    <w:top w:val="none" w:sz="0" w:space="0" w:color="auto"/>
                    <w:bottom w:val="none" w:sz="0" w:space="0" w:color="auto"/>
                  </w:tcBorders>
                  <w:vAlign w:val="center"/>
                  <w:hideMark/>
                </w:tcPr>
                <w:p w14:paraId="013861C5"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20"/>
                    </w:rPr>
                  </w:pPr>
                  <w:r w:rsidRPr="002053CA">
                    <w:rPr>
                      <w:bCs/>
                      <w:szCs w:val="20"/>
                    </w:rPr>
                    <w:t>#satisfied UEs per cell /</w:t>
                  </w:r>
                  <w:r w:rsidRPr="002053CA">
                    <w:rPr>
                      <w:rFonts w:eastAsiaTheme="minorEastAsia"/>
                      <w:bCs/>
                      <w:szCs w:val="20"/>
                    </w:rPr>
                    <w:br/>
                  </w:r>
                  <w:r w:rsidRPr="002053CA">
                    <w:rPr>
                      <w:bCs/>
                      <w:szCs w:val="20"/>
                    </w:rPr>
                    <w:t>% of satisfied UEs</w:t>
                  </w:r>
                </w:p>
              </w:tc>
              <w:tc>
                <w:tcPr>
                  <w:tcW w:w="1777" w:type="pct"/>
                  <w:tcBorders>
                    <w:top w:val="none" w:sz="0" w:space="0" w:color="auto"/>
                    <w:bottom w:val="none" w:sz="0" w:space="0" w:color="auto"/>
                    <w:right w:val="none" w:sz="0" w:space="0" w:color="auto"/>
                  </w:tcBorders>
                  <w:vAlign w:val="center"/>
                  <w:hideMark/>
                </w:tcPr>
                <w:p w14:paraId="6B0B713F"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20"/>
                    </w:rPr>
                  </w:pPr>
                  <w:r w:rsidRPr="002053CA">
                    <w:rPr>
                      <w:bCs/>
                      <w:szCs w:val="20"/>
                    </w:rPr>
                    <w:t>Capacity gain</w:t>
                  </w:r>
                </w:p>
              </w:tc>
            </w:tr>
            <w:tr w:rsidR="009F64D4" w:rsidRPr="002053CA" w14:paraId="4A79D667" w14:textId="77777777" w:rsidTr="004D5C5D">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0F94ED0D" w14:textId="77777777" w:rsidR="009F64D4" w:rsidRPr="002053CA" w:rsidRDefault="009F64D4" w:rsidP="004333B3">
                  <w:pPr>
                    <w:pStyle w:val="BodyText"/>
                    <w:spacing w:afterLines="50"/>
                    <w:rPr>
                      <w:rFonts w:eastAsiaTheme="minorEastAsia"/>
                      <w:bCs w:val="0"/>
                      <w:szCs w:val="20"/>
                    </w:rPr>
                  </w:pPr>
                  <w:r w:rsidRPr="002053CA">
                    <w:rPr>
                      <w:bCs w:val="0"/>
                      <w:szCs w:val="20"/>
                    </w:rPr>
                    <w:t>DG</w:t>
                  </w:r>
                  <w:r w:rsidRPr="002053CA">
                    <w:rPr>
                      <w:rFonts w:eastAsiaTheme="minorEastAsia" w:hint="eastAsia"/>
                      <w:bCs w:val="0"/>
                      <w:szCs w:val="20"/>
                    </w:rPr>
                    <w:t xml:space="preserve"> scheduling</w:t>
                  </w:r>
                  <w:r w:rsidRPr="002053CA">
                    <w:rPr>
                      <w:bCs w:val="0"/>
                      <w:szCs w:val="20"/>
                    </w:rPr>
                    <w:t xml:space="preserve"> with 5ms SR</w:t>
                  </w:r>
                  <w:r w:rsidRPr="002053CA">
                    <w:rPr>
                      <w:rFonts w:eastAsiaTheme="minorEastAsia" w:hint="eastAsia"/>
                      <w:bCs w:val="0"/>
                      <w:szCs w:val="20"/>
                    </w:rPr>
                    <w:t>/BSR</w:t>
                  </w:r>
                  <w:r w:rsidRPr="002053CA">
                    <w:rPr>
                      <w:bCs w:val="0"/>
                      <w:szCs w:val="20"/>
                    </w:rPr>
                    <w:t xml:space="preserve"> delay</w:t>
                  </w:r>
                  <w:r w:rsidRPr="002053CA">
                    <w:rPr>
                      <w:rFonts w:hint="eastAsia"/>
                      <w:bCs w:val="0"/>
                      <w:szCs w:val="20"/>
                    </w:rPr>
                    <w:t xml:space="preserve"> </w:t>
                  </w:r>
                  <w:r w:rsidRPr="002053CA">
                    <w:rPr>
                      <w:rFonts w:eastAsiaTheme="minorEastAsia" w:hint="eastAsia"/>
                      <w:bCs w:val="0"/>
                      <w:szCs w:val="20"/>
                    </w:rPr>
                    <w:t>and</w:t>
                  </w:r>
                  <w:r w:rsidRPr="002053CA">
                    <w:rPr>
                      <w:rFonts w:hint="eastAsia"/>
                      <w:bCs w:val="0"/>
                      <w:szCs w:val="20"/>
                    </w:rPr>
                    <w:t xml:space="preserve"> UE always on</w:t>
                  </w:r>
                  <w:r w:rsidRPr="002053CA">
                    <w:rPr>
                      <w:rFonts w:eastAsiaTheme="minorEastAsia" w:hint="eastAsia"/>
                      <w:bCs w:val="0"/>
                      <w:szCs w:val="20"/>
                    </w:rPr>
                    <w:t xml:space="preserve"> (baseline)</w:t>
                  </w:r>
                </w:p>
              </w:tc>
              <w:tc>
                <w:tcPr>
                  <w:tcW w:w="1776" w:type="pct"/>
                  <w:vAlign w:val="center"/>
                </w:tcPr>
                <w:p w14:paraId="5F56C0EC" w14:textId="77777777" w:rsidR="009F64D4" w:rsidRPr="002053CA" w:rsidRDefault="009F64D4" w:rsidP="004333B3">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sidRPr="002053CA">
                    <w:rPr>
                      <w:szCs w:val="20"/>
                    </w:rPr>
                    <w:t>5.4</w:t>
                  </w:r>
                  <w:r w:rsidRPr="002053CA">
                    <w:rPr>
                      <w:rFonts w:hint="eastAsia"/>
                      <w:szCs w:val="20"/>
                    </w:rPr>
                    <w:t xml:space="preserve"> </w:t>
                  </w:r>
                  <w:r w:rsidRPr="002053CA">
                    <w:rPr>
                      <w:szCs w:val="20"/>
                    </w:rPr>
                    <w:t>/</w:t>
                  </w:r>
                  <w:r w:rsidRPr="002053CA">
                    <w:rPr>
                      <w:rFonts w:hint="eastAsia"/>
                      <w:szCs w:val="20"/>
                    </w:rPr>
                    <w:t xml:space="preserve"> </w:t>
                  </w:r>
                  <w:r w:rsidRPr="002053CA">
                    <w:rPr>
                      <w:szCs w:val="20"/>
                    </w:rPr>
                    <w:t>90.0%</w:t>
                  </w:r>
                </w:p>
              </w:tc>
              <w:tc>
                <w:tcPr>
                  <w:tcW w:w="1777" w:type="pct"/>
                  <w:vAlign w:val="center"/>
                </w:tcPr>
                <w:p w14:paraId="1E33F63A" w14:textId="77777777" w:rsidR="009F64D4" w:rsidRPr="002053CA" w:rsidRDefault="009F64D4" w:rsidP="004333B3">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20"/>
                    </w:rPr>
                  </w:pPr>
                  <w:r w:rsidRPr="002053CA">
                    <w:rPr>
                      <w:rFonts w:eastAsiaTheme="minorEastAsia" w:hint="eastAsia"/>
                      <w:szCs w:val="20"/>
                    </w:rPr>
                    <w:t>-</w:t>
                  </w:r>
                </w:p>
              </w:tc>
            </w:tr>
            <w:tr w:rsidR="009F64D4" w:rsidRPr="002053CA" w14:paraId="7F0167C6" w14:textId="77777777" w:rsidTr="004D5C5D">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one" w:sz="0" w:space="0" w:color="auto"/>
                    <w:left w:val="none" w:sz="0" w:space="0" w:color="auto"/>
                    <w:bottom w:val="none" w:sz="0" w:space="0" w:color="auto"/>
                  </w:tcBorders>
                  <w:hideMark/>
                </w:tcPr>
                <w:p w14:paraId="3F230443" w14:textId="77777777" w:rsidR="009F64D4" w:rsidRPr="002053CA" w:rsidRDefault="009F64D4" w:rsidP="004333B3">
                  <w:pPr>
                    <w:pStyle w:val="BodyText"/>
                    <w:spacing w:afterLines="50"/>
                    <w:rPr>
                      <w:rFonts w:eastAsiaTheme="minorEastAsia"/>
                      <w:szCs w:val="20"/>
                    </w:rPr>
                  </w:pPr>
                  <w:r w:rsidRPr="002053CA">
                    <w:rPr>
                      <w:rFonts w:eastAsiaTheme="minorEastAsia" w:hint="eastAsia"/>
                      <w:bCs w:val="0"/>
                      <w:szCs w:val="20"/>
                    </w:rPr>
                    <w:t>XR-</w:t>
                  </w:r>
                  <w:r w:rsidRPr="002053CA">
                    <w:rPr>
                      <w:bCs w:val="0"/>
                      <w:szCs w:val="20"/>
                    </w:rPr>
                    <w:t>PMW</w:t>
                  </w:r>
                  <w:r w:rsidRPr="002053CA">
                    <w:rPr>
                      <w:rFonts w:eastAsiaTheme="minorEastAsia" w:hint="eastAsia"/>
                      <w:bCs w:val="0"/>
                      <w:szCs w:val="20"/>
                    </w:rPr>
                    <w:t xml:space="preserve"> </w:t>
                  </w:r>
                  <w:r w:rsidRPr="002053CA">
                    <w:rPr>
                      <w:szCs w:val="20"/>
                    </w:rPr>
                    <w:t>(16.67, 8)</w:t>
                  </w:r>
                  <w:r w:rsidRPr="002053CA">
                    <w:rPr>
                      <w:rFonts w:eastAsiaTheme="minorEastAsia" w:hint="eastAsia"/>
                      <w:bCs w:val="0"/>
                      <w:szCs w:val="20"/>
                    </w:rPr>
                    <w:t xml:space="preserve"> for UL with the BSR enhancement</w:t>
                  </w:r>
                </w:p>
              </w:tc>
              <w:tc>
                <w:tcPr>
                  <w:tcW w:w="1776" w:type="pct"/>
                  <w:tcBorders>
                    <w:top w:val="none" w:sz="0" w:space="0" w:color="auto"/>
                    <w:bottom w:val="none" w:sz="0" w:space="0" w:color="auto"/>
                  </w:tcBorders>
                  <w:vAlign w:val="center"/>
                  <w:hideMark/>
                </w:tcPr>
                <w:p w14:paraId="3D6745D2"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20"/>
                    </w:rPr>
                  </w:pPr>
                  <w:r w:rsidRPr="002053CA">
                    <w:rPr>
                      <w:szCs w:val="20"/>
                    </w:rPr>
                    <w:t>7.2</w:t>
                  </w:r>
                  <w:r w:rsidRPr="002053CA">
                    <w:rPr>
                      <w:rFonts w:hint="eastAsia"/>
                      <w:szCs w:val="20"/>
                    </w:rPr>
                    <w:t xml:space="preserve"> </w:t>
                  </w:r>
                  <w:r w:rsidRPr="002053CA">
                    <w:rPr>
                      <w:szCs w:val="20"/>
                    </w:rPr>
                    <w:t>/</w:t>
                  </w:r>
                  <w:r w:rsidRPr="002053CA">
                    <w:rPr>
                      <w:rFonts w:hint="eastAsia"/>
                      <w:szCs w:val="20"/>
                    </w:rPr>
                    <w:t xml:space="preserve"> </w:t>
                  </w:r>
                  <w:r w:rsidRPr="002053CA">
                    <w:rPr>
                      <w:szCs w:val="20"/>
                    </w:rPr>
                    <w:t>90.0%</w:t>
                  </w:r>
                </w:p>
              </w:tc>
              <w:tc>
                <w:tcPr>
                  <w:tcW w:w="1777" w:type="pct"/>
                  <w:tcBorders>
                    <w:top w:val="none" w:sz="0" w:space="0" w:color="auto"/>
                    <w:bottom w:val="none" w:sz="0" w:space="0" w:color="auto"/>
                    <w:right w:val="none" w:sz="0" w:space="0" w:color="auto"/>
                  </w:tcBorders>
                  <w:vAlign w:val="center"/>
                  <w:hideMark/>
                </w:tcPr>
                <w:p w14:paraId="3DEE6E11" w14:textId="77777777" w:rsidR="009F64D4" w:rsidRPr="002053CA" w:rsidRDefault="009F64D4" w:rsidP="004333B3">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20"/>
                    </w:rPr>
                  </w:pPr>
                  <w:r w:rsidRPr="002053CA">
                    <w:rPr>
                      <w:szCs w:val="20"/>
                    </w:rPr>
                    <w:t>33.3%</w:t>
                  </w:r>
                </w:p>
              </w:tc>
            </w:tr>
          </w:tbl>
          <w:p w14:paraId="73F722D1" w14:textId="77777777" w:rsidR="009F64D4" w:rsidRPr="002053CA" w:rsidRDefault="009F64D4" w:rsidP="004333B3">
            <w:pPr>
              <w:pStyle w:val="BodyText"/>
              <w:spacing w:afterLines="50"/>
              <w:rPr>
                <w:rFonts w:eastAsiaTheme="minorEastAsia"/>
                <w:b/>
                <w:sz w:val="20"/>
                <w:szCs w:val="20"/>
              </w:rPr>
            </w:pPr>
          </w:p>
          <w:p w14:paraId="1964DD29" w14:textId="3F61E8A3" w:rsidR="009F64D4" w:rsidRPr="002053CA" w:rsidRDefault="009F64D4" w:rsidP="004333B3">
            <w:pPr>
              <w:pStyle w:val="BodyText"/>
              <w:spacing w:afterLines="50"/>
              <w:rPr>
                <w:rFonts w:eastAsiaTheme="minorEastAsia"/>
                <w:b/>
                <w:sz w:val="20"/>
                <w:szCs w:val="20"/>
              </w:rPr>
            </w:pPr>
            <w:r w:rsidRPr="002053CA">
              <w:rPr>
                <w:rFonts w:eastAsiaTheme="minorEastAsia"/>
                <w:b/>
                <w:sz w:val="20"/>
                <w:szCs w:val="20"/>
              </w:rPr>
              <w:lastRenderedPageBreak/>
              <w:t xml:space="preserve">Proposal </w:t>
            </w:r>
            <w:r w:rsidRPr="002053CA">
              <w:rPr>
                <w:rFonts w:eastAsiaTheme="minorEastAsia" w:hint="eastAsia"/>
                <w:b/>
                <w:sz w:val="20"/>
                <w:szCs w:val="20"/>
              </w:rPr>
              <w:t>4</w:t>
            </w:r>
            <w:r w:rsidRPr="002053CA">
              <w:rPr>
                <w:rFonts w:eastAsiaTheme="minorEastAsia"/>
                <w:b/>
                <w:sz w:val="20"/>
                <w:szCs w:val="20"/>
              </w:rPr>
              <w:t>:</w:t>
            </w:r>
            <w:r w:rsidRPr="002053CA">
              <w:rPr>
                <w:rFonts w:eastAsiaTheme="minorEastAsia" w:hint="eastAsia"/>
                <w:b/>
                <w:sz w:val="20"/>
                <w:szCs w:val="20"/>
              </w:rPr>
              <w:t xml:space="preserve"> T</w:t>
            </w:r>
            <w:r w:rsidRPr="002053CA">
              <w:rPr>
                <w:rFonts w:eastAsiaTheme="minorEastAsia"/>
                <w:b/>
                <w:sz w:val="20"/>
                <w:szCs w:val="20"/>
              </w:rPr>
              <w:t>he</w:t>
            </w:r>
            <w:r w:rsidRPr="002053CA">
              <w:rPr>
                <w:rFonts w:eastAsiaTheme="minorEastAsia" w:hint="eastAsia"/>
                <w:b/>
                <w:sz w:val="20"/>
                <w:szCs w:val="20"/>
              </w:rPr>
              <w:t xml:space="preserve"> BSR enhancement that UE sends the BSR</w:t>
            </w:r>
            <w:r w:rsidRPr="002053CA">
              <w:rPr>
                <w:rFonts w:eastAsiaTheme="minorEastAsia"/>
                <w:b/>
                <w:sz w:val="20"/>
                <w:szCs w:val="20"/>
              </w:rPr>
              <w:t xml:space="preserve"> report</w:t>
            </w:r>
            <w:r w:rsidRPr="002053CA">
              <w:rPr>
                <w:rFonts w:eastAsiaTheme="minorEastAsia" w:hint="eastAsia"/>
                <w:b/>
                <w:sz w:val="20"/>
                <w:szCs w:val="20"/>
              </w:rPr>
              <w:t xml:space="preserve"> at the 1</w:t>
            </w:r>
            <w:r w:rsidRPr="002053CA">
              <w:rPr>
                <w:rFonts w:eastAsiaTheme="minorEastAsia" w:hint="eastAsia"/>
                <w:b/>
                <w:sz w:val="20"/>
                <w:szCs w:val="20"/>
                <w:vertAlign w:val="superscript"/>
              </w:rPr>
              <w:t>st</w:t>
            </w:r>
            <w:r w:rsidRPr="002053CA">
              <w:rPr>
                <w:rFonts w:eastAsiaTheme="minorEastAsia" w:hint="eastAsia"/>
                <w:b/>
                <w:sz w:val="20"/>
                <w:szCs w:val="20"/>
              </w:rPr>
              <w:t xml:space="preserve"> PUSCH of each XR packet periodicity should be considered for the UL </w:t>
            </w:r>
            <w:r w:rsidRPr="002053CA">
              <w:rPr>
                <w:rFonts w:eastAsiaTheme="minorEastAsia"/>
                <w:b/>
                <w:sz w:val="20"/>
                <w:szCs w:val="20"/>
              </w:rPr>
              <w:t>dynamic</w:t>
            </w:r>
            <w:r w:rsidRPr="002053CA">
              <w:rPr>
                <w:rFonts w:eastAsiaTheme="minorEastAsia" w:hint="eastAsia"/>
                <w:b/>
                <w:sz w:val="20"/>
                <w:szCs w:val="20"/>
              </w:rPr>
              <w:t xml:space="preserve"> scheduling enhancement scheme for improving the capacity of XR-specific traffic.</w:t>
            </w:r>
          </w:p>
        </w:tc>
      </w:tr>
      <w:tr w:rsidR="009F64D4" w14:paraId="2BDA5026" w14:textId="77777777" w:rsidTr="00755471">
        <w:tc>
          <w:tcPr>
            <w:tcW w:w="1271" w:type="dxa"/>
          </w:tcPr>
          <w:p w14:paraId="312DFD7E" w14:textId="4C20A974" w:rsidR="009F64D4" w:rsidRPr="002053CA" w:rsidRDefault="00B21F86"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lastRenderedPageBreak/>
              <w:t>vivo</w:t>
            </w:r>
          </w:p>
        </w:tc>
        <w:tc>
          <w:tcPr>
            <w:tcW w:w="8358" w:type="dxa"/>
            <w:shd w:val="clear" w:color="auto" w:fill="auto"/>
          </w:tcPr>
          <w:p w14:paraId="1403BD4F" w14:textId="77777777" w:rsidR="009F64D4" w:rsidRPr="002053CA" w:rsidRDefault="009F64D4" w:rsidP="007F1369">
            <w:pPr>
              <w:pStyle w:val="ListParagraph"/>
              <w:keepNext/>
              <w:numPr>
                <w:ilvl w:val="0"/>
                <w:numId w:val="46"/>
              </w:numPr>
              <w:spacing w:before="360" w:after="120" w:line="240" w:lineRule="auto"/>
              <w:jc w:val="left"/>
              <w:outlineLvl w:val="0"/>
              <w:rPr>
                <w:rFonts w:ascii="Arial" w:hAnsi="Arial" w:cs="Arial"/>
                <w:b/>
                <w:bCs/>
                <w:vanish/>
                <w:kern w:val="32"/>
                <w:sz w:val="20"/>
                <w:szCs w:val="20"/>
              </w:rPr>
            </w:pPr>
          </w:p>
          <w:p w14:paraId="6E8231AD" w14:textId="77777777" w:rsidR="009F64D4" w:rsidRPr="002053CA" w:rsidRDefault="009F64D4" w:rsidP="007F1369">
            <w:pPr>
              <w:pStyle w:val="ListParagraph"/>
              <w:keepNext/>
              <w:numPr>
                <w:ilvl w:val="0"/>
                <w:numId w:val="46"/>
              </w:numPr>
              <w:spacing w:before="360" w:after="120" w:line="240" w:lineRule="auto"/>
              <w:jc w:val="left"/>
              <w:outlineLvl w:val="0"/>
              <w:rPr>
                <w:rFonts w:ascii="Arial" w:hAnsi="Arial" w:cs="Arial"/>
                <w:b/>
                <w:bCs/>
                <w:vanish/>
                <w:kern w:val="32"/>
                <w:sz w:val="20"/>
                <w:szCs w:val="20"/>
              </w:rPr>
            </w:pPr>
          </w:p>
          <w:p w14:paraId="13B8999C" w14:textId="77777777" w:rsidR="009F64D4" w:rsidRPr="002053CA" w:rsidRDefault="009F64D4" w:rsidP="007F1369">
            <w:pPr>
              <w:pStyle w:val="ListParagraph"/>
              <w:keepNext/>
              <w:numPr>
                <w:ilvl w:val="1"/>
                <w:numId w:val="46"/>
              </w:numPr>
              <w:spacing w:before="360" w:after="120" w:line="240" w:lineRule="auto"/>
              <w:jc w:val="left"/>
              <w:outlineLvl w:val="0"/>
              <w:rPr>
                <w:rFonts w:ascii="Arial" w:hAnsi="Arial" w:cs="Arial"/>
                <w:b/>
                <w:bCs/>
                <w:vanish/>
                <w:kern w:val="32"/>
                <w:sz w:val="20"/>
                <w:szCs w:val="20"/>
              </w:rPr>
            </w:pPr>
          </w:p>
          <w:p w14:paraId="2BE9AE8B" w14:textId="77777777" w:rsidR="009F64D4" w:rsidRPr="002053CA" w:rsidRDefault="009F64D4" w:rsidP="007F1369">
            <w:pPr>
              <w:pStyle w:val="ListParagraph"/>
              <w:keepNext/>
              <w:numPr>
                <w:ilvl w:val="1"/>
                <w:numId w:val="46"/>
              </w:numPr>
              <w:spacing w:before="360" w:after="120" w:line="240" w:lineRule="auto"/>
              <w:jc w:val="left"/>
              <w:outlineLvl w:val="0"/>
              <w:rPr>
                <w:rFonts w:ascii="Arial" w:hAnsi="Arial" w:cs="Arial"/>
                <w:b/>
                <w:bCs/>
                <w:vanish/>
                <w:kern w:val="32"/>
                <w:sz w:val="20"/>
                <w:szCs w:val="20"/>
              </w:rPr>
            </w:pPr>
          </w:p>
          <w:p w14:paraId="3ED9DF2A" w14:textId="77777777" w:rsidR="009F64D4" w:rsidRPr="002053CA" w:rsidRDefault="009F64D4" w:rsidP="007F1369">
            <w:pPr>
              <w:pStyle w:val="ListParagraph"/>
              <w:keepNext/>
              <w:numPr>
                <w:ilvl w:val="1"/>
                <w:numId w:val="46"/>
              </w:numPr>
              <w:spacing w:before="360" w:after="120" w:line="240" w:lineRule="auto"/>
              <w:jc w:val="left"/>
              <w:outlineLvl w:val="0"/>
              <w:rPr>
                <w:rFonts w:ascii="Arial" w:hAnsi="Arial" w:cs="Arial"/>
                <w:b/>
                <w:bCs/>
                <w:vanish/>
                <w:kern w:val="32"/>
                <w:sz w:val="20"/>
                <w:szCs w:val="20"/>
              </w:rPr>
            </w:pPr>
          </w:p>
          <w:p w14:paraId="475331D6" w14:textId="77777777" w:rsidR="009F64D4" w:rsidRPr="002053CA" w:rsidRDefault="009F64D4" w:rsidP="004D5C5D">
            <w:pPr>
              <w:pStyle w:val="Heading3"/>
              <w:outlineLvl w:val="2"/>
              <w:rPr>
                <w:sz w:val="20"/>
                <w:szCs w:val="20"/>
                <w:u w:val="single"/>
              </w:rPr>
            </w:pPr>
            <w:r w:rsidRPr="002053CA">
              <w:rPr>
                <w:sz w:val="20"/>
                <w:szCs w:val="20"/>
                <w:u w:val="single"/>
              </w:rPr>
              <w:t>Enhancements related to UL buffer status</w:t>
            </w:r>
          </w:p>
          <w:p w14:paraId="5DABC7F1" w14:textId="77777777" w:rsidR="009F64D4" w:rsidRPr="002053CA" w:rsidRDefault="009F64D4" w:rsidP="004D5C5D">
            <w:pPr>
              <w:spacing w:before="120" w:after="120"/>
              <w:rPr>
                <w:rFonts w:eastAsiaTheme="minorEastAsia"/>
                <w:sz w:val="20"/>
                <w:szCs w:val="20"/>
                <w:lang w:eastAsia="zh-CN"/>
              </w:rPr>
            </w:pPr>
            <w:r w:rsidRPr="002053CA">
              <w:rPr>
                <w:sz w:val="20"/>
                <w:szCs w:val="20"/>
              </w:rPr>
              <w:t xml:space="preserve">For XR UL traffic, to facilitate more flexible and efficient UL scheduling to improve UL capacity performance, </w:t>
            </w:r>
            <w:r w:rsidRPr="002053CA">
              <w:rPr>
                <w:rFonts w:eastAsiaTheme="minorEastAsia"/>
                <w:sz w:val="20"/>
                <w:szCs w:val="20"/>
                <w:lang w:eastAsia="zh-CN"/>
              </w:rPr>
              <w:t>BSR mechanism can be enhanced from the following aspects:</w:t>
            </w:r>
          </w:p>
          <w:p w14:paraId="2222434B" w14:textId="77777777" w:rsidR="009F64D4" w:rsidRPr="002730FD" w:rsidRDefault="009F64D4" w:rsidP="007F1369">
            <w:pPr>
              <w:pStyle w:val="ListParagraph"/>
              <w:numPr>
                <w:ilvl w:val="0"/>
                <w:numId w:val="37"/>
              </w:numPr>
              <w:spacing w:after="160"/>
              <w:contextualSpacing/>
              <w:rPr>
                <w:sz w:val="20"/>
                <w:szCs w:val="20"/>
                <w:lang w:val="en-US"/>
              </w:rPr>
            </w:pPr>
            <w:r w:rsidRPr="002730FD">
              <w:rPr>
                <w:rFonts w:ascii="Times New Roman" w:hAnsi="Times New Roman"/>
                <w:b/>
                <w:sz w:val="20"/>
                <w:szCs w:val="20"/>
                <w:lang w:val="en-US"/>
              </w:rPr>
              <w:t>Finer granularities and more detailed information reporting.</w:t>
            </w:r>
            <w:r w:rsidRPr="002730FD">
              <w:rPr>
                <w:rFonts w:ascii="Times New Roman" w:hAnsi="Times New Roman"/>
                <w:sz w:val="20"/>
                <w:szCs w:val="20"/>
                <w:lang w:val="en-US"/>
              </w:rPr>
              <w:t xml:space="preserve"> For example, in a BSR report, queuing delay or remaining PDB for each pending packet or each set of packets can be additionally included, to assist the gNB for more efficient UL scheduling.</w:t>
            </w:r>
          </w:p>
          <w:p w14:paraId="177C4673" w14:textId="77777777" w:rsidR="009F64D4" w:rsidRPr="002730FD" w:rsidRDefault="009F64D4" w:rsidP="007F1369">
            <w:pPr>
              <w:pStyle w:val="ListParagraph"/>
              <w:numPr>
                <w:ilvl w:val="0"/>
                <w:numId w:val="37"/>
              </w:numPr>
              <w:spacing w:after="160"/>
              <w:contextualSpacing/>
              <w:rPr>
                <w:rFonts w:ascii="Times New Roman" w:hAnsi="Times New Roman"/>
                <w:sz w:val="20"/>
                <w:szCs w:val="20"/>
                <w:lang w:val="en-US"/>
              </w:rPr>
            </w:pPr>
            <w:r w:rsidRPr="002730FD">
              <w:rPr>
                <w:rFonts w:ascii="Times New Roman" w:hAnsi="Times New Roman"/>
                <w:b/>
                <w:sz w:val="20"/>
                <w:szCs w:val="20"/>
                <w:lang w:val="en-US"/>
              </w:rPr>
              <w:t>New triggering mechanisms for reporting.</w:t>
            </w:r>
            <w:r w:rsidRPr="002730FD" w:rsidDel="00371053">
              <w:rPr>
                <w:rFonts w:ascii="Times New Roman" w:hAnsi="Times New Roman"/>
                <w:b/>
                <w:sz w:val="20"/>
                <w:szCs w:val="20"/>
                <w:lang w:val="en-US"/>
              </w:rPr>
              <w:t xml:space="preserve"> </w:t>
            </w:r>
            <w:r w:rsidRPr="002730FD">
              <w:rPr>
                <w:rFonts w:ascii="Times New Roman" w:hAnsi="Times New Roman"/>
                <w:sz w:val="20"/>
                <w:szCs w:val="20"/>
                <w:lang w:val="en-US"/>
              </w:rPr>
              <w:t>For example, if a new packet or a new set of packets belonging to a logical channel / QoS flow/stream satisfying pre-defined requirement(s) arrives at L2 buffer(s), or, the amount of data of the logical channel / QoS flow/stream pending for transmission exceeds a pre-defined threshold, a BSR can be triggered. As a result, faster BSR reporting can be achieved based on buffer status change, which can further facilitate more timely UL scheduling.</w:t>
            </w:r>
          </w:p>
          <w:p w14:paraId="15A77815" w14:textId="77777777" w:rsidR="009F64D4" w:rsidRPr="002053CA" w:rsidRDefault="009F64D4" w:rsidP="004D5C5D">
            <w:pPr>
              <w:pStyle w:val="Caption"/>
              <w:rPr>
                <w:b w:val="0"/>
                <w:i/>
                <w:sz w:val="20"/>
                <w:szCs w:val="20"/>
              </w:rPr>
            </w:pPr>
            <w:r w:rsidRPr="002053CA">
              <w:rPr>
                <w:i/>
                <w:sz w:val="20"/>
                <w:szCs w:val="20"/>
              </w:rPr>
              <w:t xml:space="preserve">Observation </w:t>
            </w:r>
            <w:r w:rsidRPr="002053CA">
              <w:rPr>
                <w:szCs w:val="20"/>
              </w:rPr>
              <w:fldChar w:fldCharType="begin"/>
            </w:r>
            <w:r w:rsidRPr="002053CA">
              <w:rPr>
                <w:i/>
                <w:sz w:val="20"/>
                <w:szCs w:val="20"/>
              </w:rPr>
              <w:instrText xml:space="preserve"> SEQ Observation \* ARABIC </w:instrText>
            </w:r>
            <w:r w:rsidRPr="002053CA">
              <w:rPr>
                <w:i/>
                <w:szCs w:val="20"/>
              </w:rPr>
              <w:fldChar w:fldCharType="separate"/>
            </w:r>
            <w:r w:rsidRPr="002053CA">
              <w:rPr>
                <w:i/>
                <w:noProof/>
                <w:sz w:val="20"/>
                <w:szCs w:val="20"/>
              </w:rPr>
              <w:t>3</w:t>
            </w:r>
            <w:r w:rsidRPr="002053CA">
              <w:rPr>
                <w:szCs w:val="20"/>
              </w:rPr>
              <w:fldChar w:fldCharType="end"/>
            </w:r>
            <w:r w:rsidRPr="002053CA">
              <w:rPr>
                <w:i/>
                <w:sz w:val="20"/>
                <w:szCs w:val="20"/>
              </w:rPr>
              <w:t>: It is beneficial to study enhanced BSR mechanism for XR traffic to facilitate timelier and matched UL scheduling.</w:t>
            </w:r>
          </w:p>
          <w:p w14:paraId="4358419F" w14:textId="73034DD2" w:rsidR="009F64D4" w:rsidRPr="002053CA" w:rsidRDefault="009F64D4" w:rsidP="004D5C5D">
            <w:pPr>
              <w:pStyle w:val="Caption"/>
              <w:spacing w:after="0"/>
              <w:rPr>
                <w:b w:val="0"/>
                <w:bCs/>
                <w:i/>
                <w:iCs/>
                <w:sz w:val="20"/>
                <w:szCs w:val="20"/>
              </w:rPr>
            </w:pPr>
          </w:p>
        </w:tc>
      </w:tr>
      <w:tr w:rsidR="009F64D4" w14:paraId="3ED3C7DC" w14:textId="77777777" w:rsidTr="00755471">
        <w:tc>
          <w:tcPr>
            <w:tcW w:w="1271" w:type="dxa"/>
          </w:tcPr>
          <w:p w14:paraId="5DF4FAFA" w14:textId="7FE007D1" w:rsidR="009F64D4" w:rsidRPr="002053CA" w:rsidRDefault="00B21F86"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t>InterDigital</w:t>
            </w:r>
          </w:p>
        </w:tc>
        <w:tc>
          <w:tcPr>
            <w:tcW w:w="8358" w:type="dxa"/>
            <w:shd w:val="clear" w:color="auto" w:fill="auto"/>
          </w:tcPr>
          <w:p w14:paraId="37F68858" w14:textId="554A5A24" w:rsidR="009F64D4" w:rsidRPr="002053CA" w:rsidRDefault="009F64D4" w:rsidP="00B21F86">
            <w:pPr>
              <w:rPr>
                <w:sz w:val="20"/>
                <w:szCs w:val="20"/>
              </w:rPr>
            </w:pPr>
            <w:r w:rsidRPr="002053CA">
              <w:rPr>
                <w:sz w:val="20"/>
                <w:szCs w:val="20"/>
              </w:rPr>
              <w:t xml:space="preserve">Another approach that can be considered for multi-PUSCH scheduling can be based on the dynamic information on the traffic pattern provided by the UE to gNB. For example, the UE may be aware of the traffic pattern associated with the PDU set (e.g. number of PDUs of PDU set, expected arrival time of PDUs) based on markings in some of the first PDUs of the PDU set (e.g., PDU header). </w:t>
            </w:r>
            <w:r w:rsidRPr="002053CA">
              <w:rPr>
                <w:sz w:val="20"/>
                <w:szCs w:val="20"/>
                <w:highlight w:val="yellow"/>
              </w:rPr>
              <w:t>Such info can be provided to the gNB in an enhanced BSR associated with PDU set.</w:t>
            </w:r>
            <w:r w:rsidRPr="002053CA">
              <w:rPr>
                <w:sz w:val="20"/>
                <w:szCs w:val="20"/>
              </w:rPr>
              <w:t xml:space="preserve"> The gNB can then indicate in DCI different parameters including a recurring DG allocation pattern that is aligned with the timings when the PDUs of PDU sets are expected to arrive and be ready for UL transmission. </w:t>
            </w:r>
          </w:p>
          <w:p w14:paraId="07D95F87" w14:textId="77777777" w:rsidR="009F64D4" w:rsidRPr="002053CA" w:rsidRDefault="009F64D4" w:rsidP="004D5C5D">
            <w:pPr>
              <w:ind w:left="1699" w:hanging="1699"/>
              <w:rPr>
                <w:rFonts w:cs="Arial"/>
                <w:b/>
                <w:sz w:val="20"/>
                <w:szCs w:val="20"/>
              </w:rPr>
            </w:pPr>
            <w:r w:rsidRPr="002053CA">
              <w:rPr>
                <w:rFonts w:cs="Arial"/>
                <w:b/>
                <w:sz w:val="20"/>
                <w:szCs w:val="20"/>
              </w:rPr>
              <w:t>Proposal 14:</w:t>
            </w:r>
            <w:r w:rsidRPr="002053CA">
              <w:rPr>
                <w:rFonts w:cs="Arial"/>
                <w:b/>
                <w:sz w:val="20"/>
                <w:szCs w:val="20"/>
              </w:rPr>
              <w:tab/>
            </w:r>
            <w:r w:rsidRPr="002053CA">
              <w:rPr>
                <w:rFonts w:cs="Arial"/>
                <w:bCs/>
                <w:sz w:val="20"/>
                <w:szCs w:val="20"/>
              </w:rPr>
              <w:t>Support UE providing traffic pattern info associated with PDU sets (e.g. in enhanced BSR) when requesting for DG</w:t>
            </w:r>
          </w:p>
          <w:p w14:paraId="11C1472A" w14:textId="77777777" w:rsidR="009F64D4" w:rsidRPr="002053CA" w:rsidRDefault="009F64D4" w:rsidP="00086492">
            <w:pPr>
              <w:overflowPunct w:val="0"/>
              <w:autoSpaceDE w:val="0"/>
              <w:autoSpaceDN w:val="0"/>
              <w:adjustRightInd w:val="0"/>
              <w:ind w:left="1699" w:hanging="1699"/>
              <w:textAlignment w:val="baseline"/>
              <w:rPr>
                <w:rFonts w:ascii="Times New Roman" w:eastAsia="SimSun" w:hAnsi="Times New Roman" w:cs="Times New Roman"/>
                <w:sz w:val="20"/>
                <w:szCs w:val="20"/>
                <w:lang w:val="en-US"/>
              </w:rPr>
            </w:pPr>
          </w:p>
        </w:tc>
      </w:tr>
      <w:tr w:rsidR="009F64D4" w14:paraId="33BC06ED" w14:textId="77777777" w:rsidTr="00755471">
        <w:tc>
          <w:tcPr>
            <w:tcW w:w="1271" w:type="dxa"/>
          </w:tcPr>
          <w:p w14:paraId="4743AA81" w14:textId="453A34FF" w:rsidR="009F64D4" w:rsidRPr="002053CA" w:rsidRDefault="00B21F86"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rPr>
            </w:pPr>
            <w:r w:rsidRPr="002053CA">
              <w:rPr>
                <w:rFonts w:ascii="Times New Roman" w:eastAsia="SimSun" w:hAnsi="Times New Roman" w:cs="Times New Roman"/>
                <w:sz w:val="20"/>
                <w:szCs w:val="20"/>
              </w:rPr>
              <w:t>ZTE, Sanechips</w:t>
            </w:r>
          </w:p>
        </w:tc>
        <w:tc>
          <w:tcPr>
            <w:tcW w:w="8358" w:type="dxa"/>
            <w:shd w:val="clear" w:color="auto" w:fill="auto"/>
          </w:tcPr>
          <w:p w14:paraId="0C2B4352" w14:textId="77777777" w:rsidR="009F64D4" w:rsidRPr="002053CA" w:rsidRDefault="009F64D4" w:rsidP="004D5C5D">
            <w:pPr>
              <w:spacing w:before="120" w:after="120"/>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14"/>
              <w:gridCol w:w="3914"/>
            </w:tblGrid>
            <w:tr w:rsidR="009F64D4" w:rsidRPr="002053CA" w14:paraId="09631A05" w14:textId="77777777" w:rsidTr="00B21F86">
              <w:trPr>
                <w:trHeight w:val="71"/>
              </w:trPr>
              <w:tc>
                <w:tcPr>
                  <w:tcW w:w="3914" w:type="dxa"/>
                </w:tcPr>
                <w:p w14:paraId="72C25E14" w14:textId="77777777" w:rsidR="009F64D4" w:rsidRPr="002053CA" w:rsidRDefault="009F64D4" w:rsidP="004D5C5D">
                  <w:pPr>
                    <w:spacing w:before="120" w:after="120" w:line="276" w:lineRule="auto"/>
                    <w:rPr>
                      <w:rFonts w:eastAsiaTheme="minorEastAsia"/>
                      <w:i/>
                      <w:iCs/>
                      <w:sz w:val="20"/>
                      <w:szCs w:val="20"/>
                    </w:rPr>
                  </w:pPr>
                  <w:r w:rsidRPr="002053CA">
                    <w:rPr>
                      <w:noProof/>
                      <w:szCs w:val="20"/>
                      <w:lang w:val="en-US" w:eastAsia="ko-KR"/>
                    </w:rPr>
                    <w:drawing>
                      <wp:inline distT="0" distB="0" distL="114300" distR="114300" wp14:anchorId="661F68BC" wp14:editId="5E01E6B6">
                        <wp:extent cx="2880360" cy="2160270"/>
                        <wp:effectExtent l="0" t="0" r="0" b="11430"/>
                        <wp:docPr id="133839244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pic:cNvPicPr>
                                  <a:picLocks noChangeAspect="1"/>
                                </pic:cNvPicPr>
                              </pic:nvPicPr>
                              <pic:blipFill>
                                <a:blip r:embed="rId131"/>
                                <a:stretch>
                                  <a:fillRect/>
                                </a:stretch>
                              </pic:blipFill>
                              <pic:spPr>
                                <a:xfrm>
                                  <a:off x="0" y="0"/>
                                  <a:ext cx="2880360" cy="2160270"/>
                                </a:xfrm>
                                <a:prstGeom prst="rect">
                                  <a:avLst/>
                                </a:prstGeom>
                                <a:noFill/>
                                <a:ln>
                                  <a:noFill/>
                                </a:ln>
                              </pic:spPr>
                            </pic:pic>
                          </a:graphicData>
                        </a:graphic>
                      </wp:inline>
                    </w:drawing>
                  </w:r>
                </w:p>
              </w:tc>
              <w:tc>
                <w:tcPr>
                  <w:tcW w:w="3914" w:type="dxa"/>
                </w:tcPr>
                <w:p w14:paraId="25A0156F" w14:textId="77777777" w:rsidR="009F64D4" w:rsidRPr="002053CA" w:rsidRDefault="009F64D4" w:rsidP="004D5C5D">
                  <w:pPr>
                    <w:spacing w:before="120" w:after="120" w:line="276" w:lineRule="auto"/>
                    <w:rPr>
                      <w:rFonts w:eastAsiaTheme="minorEastAsia"/>
                      <w:i/>
                      <w:iCs/>
                      <w:sz w:val="20"/>
                      <w:szCs w:val="20"/>
                    </w:rPr>
                  </w:pPr>
                  <w:r w:rsidRPr="002053CA">
                    <w:rPr>
                      <w:noProof/>
                      <w:szCs w:val="20"/>
                      <w:lang w:val="en-US" w:eastAsia="ko-KR"/>
                    </w:rPr>
                    <w:drawing>
                      <wp:inline distT="0" distB="0" distL="114300" distR="114300" wp14:anchorId="09FCBBF9" wp14:editId="3FC3E97E">
                        <wp:extent cx="2880360" cy="2160270"/>
                        <wp:effectExtent l="0" t="0" r="0" b="11430"/>
                        <wp:docPr id="133839244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pic:cNvPicPr>
                                  <a:picLocks noChangeAspect="1"/>
                                </pic:cNvPicPr>
                              </pic:nvPicPr>
                              <pic:blipFill>
                                <a:blip r:embed="rId132"/>
                                <a:stretch>
                                  <a:fillRect/>
                                </a:stretch>
                              </pic:blipFill>
                              <pic:spPr>
                                <a:xfrm>
                                  <a:off x="0" y="0"/>
                                  <a:ext cx="2880360" cy="2160270"/>
                                </a:xfrm>
                                <a:prstGeom prst="rect">
                                  <a:avLst/>
                                </a:prstGeom>
                                <a:noFill/>
                                <a:ln>
                                  <a:noFill/>
                                </a:ln>
                              </pic:spPr>
                            </pic:pic>
                          </a:graphicData>
                        </a:graphic>
                      </wp:inline>
                    </w:drawing>
                  </w:r>
                </w:p>
              </w:tc>
            </w:tr>
            <w:tr w:rsidR="009F64D4" w:rsidRPr="002053CA" w14:paraId="6AFE74E7" w14:textId="77777777" w:rsidTr="00B21F86">
              <w:trPr>
                <w:trHeight w:val="320"/>
              </w:trPr>
              <w:tc>
                <w:tcPr>
                  <w:tcW w:w="3914" w:type="dxa"/>
                </w:tcPr>
                <w:p w14:paraId="39E9EB5D" w14:textId="77777777" w:rsidR="009F64D4" w:rsidRPr="002730FD" w:rsidRDefault="009F64D4" w:rsidP="004D5C5D">
                  <w:pPr>
                    <w:pStyle w:val="ListParagraph"/>
                    <w:spacing w:after="120" w:line="276" w:lineRule="auto"/>
                    <w:ind w:left="269"/>
                    <w:jc w:val="center"/>
                    <w:rPr>
                      <w:rFonts w:eastAsia="SimSun"/>
                      <w:sz w:val="20"/>
                      <w:szCs w:val="20"/>
                      <w:lang w:val="en-US"/>
                    </w:rPr>
                  </w:pPr>
                  <w:r w:rsidRPr="002730FD">
                    <w:rPr>
                      <w:rFonts w:eastAsia="SimSun" w:hint="eastAsia"/>
                      <w:sz w:val="20"/>
                      <w:szCs w:val="20"/>
                      <w:lang w:val="en-US"/>
                    </w:rPr>
                    <w:t>(a)10Mbps@60fps traffic model distribution</w:t>
                  </w:r>
                </w:p>
              </w:tc>
              <w:tc>
                <w:tcPr>
                  <w:tcW w:w="3914" w:type="dxa"/>
                </w:tcPr>
                <w:p w14:paraId="5DF71571" w14:textId="77777777" w:rsidR="009F64D4" w:rsidRPr="002730FD" w:rsidRDefault="009F64D4" w:rsidP="004D5C5D">
                  <w:pPr>
                    <w:pStyle w:val="ListParagraph"/>
                    <w:spacing w:after="120" w:line="276" w:lineRule="auto"/>
                    <w:ind w:left="0"/>
                    <w:jc w:val="center"/>
                    <w:rPr>
                      <w:rFonts w:eastAsia="SimSun"/>
                      <w:sz w:val="20"/>
                      <w:szCs w:val="20"/>
                      <w:lang w:val="en-US"/>
                    </w:rPr>
                  </w:pPr>
                  <w:r w:rsidRPr="002730FD">
                    <w:rPr>
                      <w:rFonts w:eastAsia="SimSun" w:hint="eastAsia"/>
                      <w:sz w:val="20"/>
                      <w:szCs w:val="20"/>
                      <w:lang w:val="en-US"/>
                    </w:rPr>
                    <w:t>(b)20Mbps@60fps traffic model distribution</w:t>
                  </w:r>
                </w:p>
              </w:tc>
            </w:tr>
          </w:tbl>
          <w:p w14:paraId="3ED7AE7D" w14:textId="77777777" w:rsidR="009F64D4" w:rsidRPr="002053CA" w:rsidRDefault="009F64D4" w:rsidP="004D5C5D">
            <w:pPr>
              <w:spacing w:before="120" w:after="120"/>
              <w:jc w:val="center"/>
              <w:rPr>
                <w:sz w:val="20"/>
                <w:szCs w:val="20"/>
              </w:rPr>
            </w:pPr>
            <w:r w:rsidRPr="002053CA">
              <w:rPr>
                <w:rFonts w:hint="eastAsia"/>
                <w:sz w:val="20"/>
                <w:szCs w:val="20"/>
              </w:rPr>
              <w:t>Figure 17 Distribution of UL AR video traffic model and BS level table.</w:t>
            </w:r>
          </w:p>
          <w:p w14:paraId="734DD2E4" w14:textId="77777777" w:rsidR="009F64D4" w:rsidRPr="002053CA" w:rsidRDefault="009F64D4" w:rsidP="004D5C5D">
            <w:pPr>
              <w:pStyle w:val="YJ-Observation"/>
              <w:spacing w:before="120" w:after="120"/>
              <w:jc w:val="both"/>
              <w:rPr>
                <w:i w:val="0"/>
                <w:iCs w:val="0"/>
                <w:sz w:val="20"/>
                <w:lang w:val="en-US" w:eastAsia="zh-CN"/>
              </w:rPr>
            </w:pPr>
            <w:r w:rsidRPr="002053CA">
              <w:rPr>
                <w:rFonts w:eastAsia="SimSun" w:hint="eastAsia"/>
                <w:sz w:val="20"/>
                <w:lang w:val="en-US" w:eastAsia="zh-CN"/>
              </w:rPr>
              <w:lastRenderedPageBreak/>
              <w:t>For both 10Mbps@60fps traffic model and 20Mbps@60fps traffic</w:t>
            </w:r>
            <w:r w:rsidRPr="002053CA">
              <w:rPr>
                <w:rFonts w:eastAsia="SimSun"/>
                <w:sz w:val="20"/>
                <w:lang w:val="en-US" w:eastAsia="zh-CN"/>
              </w:rPr>
              <w:t xml:space="preserve"> </w:t>
            </w:r>
            <w:r w:rsidRPr="002053CA">
              <w:rPr>
                <w:rFonts w:eastAsia="SimSun" w:hint="eastAsia"/>
                <w:sz w:val="20"/>
                <w:lang w:val="en-US" w:eastAsia="zh-CN"/>
              </w:rPr>
              <w:t xml:space="preserve">model, more than a half proportion of packet sizes are overestimated </w:t>
            </w:r>
            <w:r w:rsidRPr="002053CA">
              <w:rPr>
                <w:rFonts w:eastAsia="SimSun"/>
                <w:sz w:val="20"/>
                <w:lang w:val="en-US" w:eastAsia="zh-CN"/>
              </w:rPr>
              <w:t xml:space="preserve">if existing BSR </w:t>
            </w:r>
            <w:r w:rsidRPr="002053CA">
              <w:rPr>
                <w:rFonts w:eastAsia="SimSun" w:hint="eastAsia"/>
                <w:sz w:val="20"/>
                <w:lang w:val="en-US" w:eastAsia="zh-CN"/>
              </w:rPr>
              <w:t>table</w:t>
            </w:r>
            <w:r w:rsidRPr="002053CA">
              <w:rPr>
                <w:rFonts w:eastAsia="SimSun"/>
                <w:sz w:val="20"/>
                <w:lang w:val="en-US" w:eastAsia="zh-CN"/>
              </w:rPr>
              <w:t>s are used</w:t>
            </w:r>
            <w:r w:rsidRPr="002053CA">
              <w:rPr>
                <w:rFonts w:eastAsia="SimSun" w:hint="eastAsia"/>
                <w:sz w:val="20"/>
                <w:lang w:val="en-US" w:eastAsia="zh-CN"/>
              </w:rPr>
              <w:t xml:space="preserve">. </w:t>
            </w:r>
          </w:p>
          <w:p w14:paraId="0BA05ABC" w14:textId="77777777" w:rsidR="009F64D4" w:rsidRPr="002053CA" w:rsidRDefault="009F64D4" w:rsidP="004D5C5D">
            <w:pPr>
              <w:spacing w:before="120" w:after="120"/>
              <w:rPr>
                <w:sz w:val="20"/>
                <w:szCs w:val="20"/>
              </w:rPr>
            </w:pPr>
            <w:r w:rsidRPr="002053CA">
              <w:rPr>
                <w:rFonts w:hint="eastAsia"/>
                <w:sz w:val="20"/>
                <w:szCs w:val="20"/>
              </w:rPr>
              <w:t>The capacity performance between precise BSR and legacy BSR is depicted as follows:</w:t>
            </w:r>
          </w:p>
          <w:tbl>
            <w:tblPr>
              <w:tblStyle w:val="TableGrid"/>
              <w:tblW w:w="0" w:type="auto"/>
              <w:jc w:val="center"/>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6803"/>
            </w:tblGrid>
            <w:tr w:rsidR="009F64D4" w:rsidRPr="002053CA" w14:paraId="33A42889" w14:textId="77777777" w:rsidTr="004D5C5D">
              <w:trPr>
                <w:jc w:val="center"/>
              </w:trPr>
              <w:tc>
                <w:tcPr>
                  <w:tcW w:w="6803" w:type="dxa"/>
                </w:tcPr>
                <w:p w14:paraId="21C592F9" w14:textId="77777777" w:rsidR="009F64D4" w:rsidRPr="002053CA" w:rsidRDefault="009F64D4" w:rsidP="004D5C5D">
                  <w:pPr>
                    <w:spacing w:before="120" w:after="120" w:line="276" w:lineRule="auto"/>
                    <w:jc w:val="center"/>
                    <w:rPr>
                      <w:rFonts w:eastAsiaTheme="minorEastAsia"/>
                      <w:i/>
                      <w:iCs/>
                      <w:sz w:val="20"/>
                      <w:szCs w:val="20"/>
                    </w:rPr>
                  </w:pPr>
                  <w:r w:rsidRPr="002053CA">
                    <w:rPr>
                      <w:noProof/>
                      <w:szCs w:val="20"/>
                      <w:lang w:val="en-US" w:eastAsia="ko-KR"/>
                    </w:rPr>
                    <w:drawing>
                      <wp:inline distT="0" distB="0" distL="114300" distR="114300" wp14:anchorId="59E15CCA" wp14:editId="35B19F4E">
                        <wp:extent cx="2922270" cy="2191385"/>
                        <wp:effectExtent l="0" t="0" r="0" b="0"/>
                        <wp:docPr id="1338392445"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
                                <pic:cNvPicPr>
                                  <a:picLocks noChangeAspect="1"/>
                                </pic:cNvPicPr>
                              </pic:nvPicPr>
                              <pic:blipFill>
                                <a:blip r:embed="rId133" cstate="print"/>
                                <a:stretch>
                                  <a:fillRect/>
                                </a:stretch>
                              </pic:blipFill>
                              <pic:spPr>
                                <a:xfrm>
                                  <a:off x="0" y="0"/>
                                  <a:ext cx="2924546" cy="2193151"/>
                                </a:xfrm>
                                <a:prstGeom prst="rect">
                                  <a:avLst/>
                                </a:prstGeom>
                                <a:noFill/>
                                <a:ln>
                                  <a:noFill/>
                                </a:ln>
                              </pic:spPr>
                            </pic:pic>
                          </a:graphicData>
                        </a:graphic>
                      </wp:inline>
                    </w:drawing>
                  </w:r>
                </w:p>
              </w:tc>
            </w:tr>
          </w:tbl>
          <w:p w14:paraId="3BB3CD96" w14:textId="77777777" w:rsidR="009F64D4" w:rsidRPr="002053CA" w:rsidRDefault="009F64D4" w:rsidP="004D5C5D">
            <w:pPr>
              <w:spacing w:before="120" w:after="120"/>
              <w:jc w:val="center"/>
              <w:rPr>
                <w:iCs/>
                <w:sz w:val="20"/>
                <w:szCs w:val="20"/>
              </w:rPr>
            </w:pPr>
            <w:r w:rsidRPr="002053CA">
              <w:rPr>
                <w:iCs/>
                <w:sz w:val="20"/>
                <w:szCs w:val="20"/>
              </w:rPr>
              <w:t xml:space="preserve">Figure </w:t>
            </w:r>
            <w:r w:rsidRPr="002053CA">
              <w:rPr>
                <w:rFonts w:hint="eastAsia"/>
                <w:iCs/>
                <w:sz w:val="20"/>
                <w:szCs w:val="20"/>
              </w:rPr>
              <w:t>18</w:t>
            </w:r>
            <w:r w:rsidRPr="002053CA">
              <w:rPr>
                <w:iCs/>
                <w:sz w:val="20"/>
                <w:szCs w:val="20"/>
              </w:rPr>
              <w:t xml:space="preserve"> Capacity comparison between precise BSR and current legacy BSR.</w:t>
            </w:r>
          </w:p>
          <w:p w14:paraId="7BE2C7B5" w14:textId="77777777" w:rsidR="009F64D4" w:rsidRPr="002053CA" w:rsidRDefault="009F64D4" w:rsidP="004D5C5D">
            <w:pPr>
              <w:spacing w:before="120" w:after="120"/>
              <w:rPr>
                <w:sz w:val="20"/>
                <w:szCs w:val="20"/>
              </w:rPr>
            </w:pPr>
            <w:r w:rsidRPr="002053CA">
              <w:rPr>
                <w:rFonts w:hint="eastAsia"/>
                <w:sz w:val="20"/>
                <w:szCs w:val="20"/>
              </w:rPr>
              <w:t>In Figure 18, for 10Mbps@60fps, capacity performances are increased from [9.5] with legacy BSR indication to [10.9] @90% satisfied UE percentage with precise BSR indication by about [14.47%], while for 20Mbps@60fps, capacity performances are increased from [3.4] with legacy BSR indication to [5.1] @90% satisfied UE percentage with precise BSR indication by about [50.00%] using MU-MIMO in UL FR1 dense urban scenario.</w:t>
            </w:r>
          </w:p>
          <w:p w14:paraId="46147140" w14:textId="77777777" w:rsidR="009F64D4" w:rsidRPr="002053CA" w:rsidRDefault="009F64D4" w:rsidP="004D5C5D">
            <w:pPr>
              <w:pStyle w:val="YJ-Observation"/>
              <w:spacing w:before="120" w:after="120"/>
              <w:jc w:val="both"/>
              <w:rPr>
                <w:rFonts w:eastAsia="SimSun"/>
                <w:b w:val="0"/>
                <w:bCs w:val="0"/>
                <w:i w:val="0"/>
                <w:iCs w:val="0"/>
                <w:sz w:val="20"/>
                <w:lang w:val="en-US" w:eastAsia="zh-CN"/>
              </w:rPr>
            </w:pPr>
            <w:r w:rsidRPr="002053CA">
              <w:rPr>
                <w:rFonts w:eastAsia="SimSun" w:hint="eastAsia"/>
                <w:sz w:val="20"/>
                <w:lang w:val="en-US" w:eastAsia="zh-CN"/>
              </w:rPr>
              <w:t xml:space="preserve">In uplink transmission, overestimated packet sizes may cause capacity performance loss. </w:t>
            </w:r>
            <w:r w:rsidRPr="002053CA">
              <w:rPr>
                <w:rFonts w:eastAsia="SimSun"/>
                <w:sz w:val="20"/>
                <w:lang w:val="en-US" w:eastAsia="zh-CN"/>
              </w:rPr>
              <w:t>Therefore</w:t>
            </w:r>
            <w:r w:rsidRPr="002053CA">
              <w:rPr>
                <w:rFonts w:eastAsia="SimSun" w:hint="eastAsia"/>
                <w:sz w:val="20"/>
                <w:lang w:val="en-US" w:eastAsia="zh-CN"/>
              </w:rPr>
              <w:t>, uplink transmission with precise BSR indication can bring capacity performance gain.</w:t>
            </w:r>
          </w:p>
          <w:p w14:paraId="19497FE4" w14:textId="77777777" w:rsidR="009F64D4" w:rsidRPr="002053CA" w:rsidRDefault="009F64D4" w:rsidP="004D5C5D">
            <w:pPr>
              <w:pStyle w:val="YJ-Proposal"/>
              <w:spacing w:before="120" w:after="120"/>
              <w:jc w:val="both"/>
              <w:rPr>
                <w:sz w:val="20"/>
                <w:lang w:val="en-US" w:eastAsia="zh-CN"/>
              </w:rPr>
            </w:pPr>
            <w:r w:rsidRPr="002053CA">
              <w:rPr>
                <w:rFonts w:hint="eastAsia"/>
                <w:sz w:val="20"/>
                <w:lang w:val="en-US" w:eastAsia="zh-CN"/>
              </w:rPr>
              <w:t xml:space="preserve">Suggest to capture the evaluation results of BSR enhancement </w:t>
            </w:r>
            <w:r w:rsidRPr="002053CA">
              <w:rPr>
                <w:sz w:val="20"/>
                <w:lang w:val="en-US" w:eastAsia="zh-CN"/>
              </w:rPr>
              <w:t xml:space="preserve">provided </w:t>
            </w:r>
            <w:r w:rsidRPr="002053CA">
              <w:rPr>
                <w:rFonts w:hint="eastAsia"/>
                <w:sz w:val="20"/>
                <w:lang w:val="en-US" w:eastAsia="zh-CN"/>
              </w:rPr>
              <w:t>by companies in RAN1 in</w:t>
            </w:r>
            <w:r w:rsidRPr="002053CA">
              <w:rPr>
                <w:sz w:val="20"/>
                <w:lang w:val="en-US" w:eastAsia="zh-CN"/>
              </w:rPr>
              <w:t>to</w:t>
            </w:r>
            <w:r w:rsidRPr="002053CA">
              <w:rPr>
                <w:rFonts w:hint="eastAsia"/>
                <w:sz w:val="20"/>
                <w:lang w:val="en-US" w:eastAsia="zh-CN"/>
              </w:rPr>
              <w:t xml:space="preserve"> TR 38.835. </w:t>
            </w:r>
          </w:p>
        </w:tc>
      </w:tr>
      <w:tr w:rsidR="009F64D4" w14:paraId="5D829334" w14:textId="77777777" w:rsidTr="00755471">
        <w:tc>
          <w:tcPr>
            <w:tcW w:w="1271" w:type="dxa"/>
          </w:tcPr>
          <w:p w14:paraId="27FCAFA3" w14:textId="41C07546" w:rsidR="009F64D4" w:rsidRPr="002053CA" w:rsidRDefault="00B21F86"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2053CA">
              <w:rPr>
                <w:rFonts w:ascii="Times New Roman" w:eastAsia="SimSun" w:hAnsi="Times New Roman" w:cs="Times New Roman"/>
                <w:sz w:val="20"/>
                <w:szCs w:val="20"/>
                <w:lang w:val="en-US"/>
              </w:rPr>
              <w:lastRenderedPageBreak/>
              <w:t>Ericsson</w:t>
            </w:r>
          </w:p>
        </w:tc>
        <w:tc>
          <w:tcPr>
            <w:tcW w:w="8358" w:type="dxa"/>
            <w:shd w:val="clear" w:color="auto" w:fill="auto"/>
          </w:tcPr>
          <w:p w14:paraId="1F24771B" w14:textId="77777777" w:rsidR="009F64D4" w:rsidRPr="002053CA" w:rsidRDefault="009F64D4" w:rsidP="004D5C5D">
            <w:pPr>
              <w:rPr>
                <w:sz w:val="20"/>
                <w:szCs w:val="20"/>
                <w:lang w:eastAsia="ja-JP"/>
              </w:rPr>
            </w:pPr>
            <w:r w:rsidRPr="002053CA">
              <w:rPr>
                <w:sz w:val="20"/>
                <w:szCs w:val="20"/>
                <w:lang w:eastAsia="ja-JP"/>
              </w:rPr>
              <w:t xml:space="preserve">Assuming that application awareness provides traffic properties to RAN, the gNB can predict traffic arrival and packet size at certain accuracy and can proactively provide grants of appropriate size to UE (see our discussion on pre-scheduling based dynamic grant in Section 2.2). Therefore, by using proper scheduling, the impact of SR on the performance would be minor, in particular for serving XR traffic due to its characteristics. Similar observations can be derived by assuming to use Hybrid CG-DG (see again discussion on the scheduling schemes in Section 2.2). Also in this case, the need for SRs is effectively minimized, since the availability of a CG in the next UL slot would enable to directly send an updated BSR to the network, thus skipping the SR.      </w:t>
            </w:r>
          </w:p>
          <w:p w14:paraId="54FA00BA" w14:textId="77777777" w:rsidR="009F64D4" w:rsidRPr="002053CA" w:rsidRDefault="009F64D4" w:rsidP="004D5C5D">
            <w:pPr>
              <w:rPr>
                <w:sz w:val="20"/>
                <w:szCs w:val="20"/>
                <w:lang w:eastAsia="ja-JP"/>
              </w:rPr>
            </w:pPr>
            <w:r w:rsidRPr="002053CA">
              <w:rPr>
                <w:sz w:val="20"/>
                <w:szCs w:val="20"/>
                <w:lang w:eastAsia="ja-JP"/>
              </w:rPr>
              <w:t xml:space="preserve">If the intention of the proposed enhancements for SR is to provide information about traffic type (video or pose) for which SR is triggered, such that this information can be combined with knowledge of traffic properties derived from </w:t>
            </w:r>
            <w:r w:rsidRPr="002053CA">
              <w:rPr>
                <w:rFonts w:cs="Arial"/>
                <w:sz w:val="20"/>
                <w:szCs w:val="20"/>
                <w:lang w:eastAsia="ja-JP"/>
              </w:rPr>
              <w:t xml:space="preserve">application awareness to benefit the scheduler, it is still unclear if any enhancement is needed. Such goals can be achieved by means of the current specifications via proper association of logical channels and SR configurations. </w:t>
            </w:r>
          </w:p>
          <w:p w14:paraId="15FAC912" w14:textId="77777777" w:rsidR="009F64D4" w:rsidRPr="002053CA" w:rsidRDefault="009F64D4" w:rsidP="004D5C5D">
            <w:pPr>
              <w:rPr>
                <w:sz w:val="20"/>
                <w:szCs w:val="20"/>
                <w:lang w:eastAsia="ja-JP"/>
              </w:rPr>
            </w:pPr>
            <w:r w:rsidRPr="002053CA">
              <w:rPr>
                <w:sz w:val="20"/>
                <w:szCs w:val="20"/>
                <w:lang w:eastAsia="ja-JP"/>
              </w:rPr>
              <w:t>Based on above we can conclude that SR enhancements are not needed at physical layer.</w:t>
            </w:r>
          </w:p>
          <w:p w14:paraId="510087C9" w14:textId="77777777" w:rsidR="009F64D4" w:rsidRPr="002053CA" w:rsidRDefault="009F64D4" w:rsidP="004D5C5D">
            <w:pPr>
              <w:pStyle w:val="Proposal"/>
              <w:tabs>
                <w:tab w:val="num" w:pos="1304"/>
              </w:tabs>
              <w:ind w:left="1304" w:hanging="1304"/>
              <w:rPr>
                <w:sz w:val="20"/>
                <w:szCs w:val="20"/>
              </w:rPr>
            </w:pPr>
            <w:r w:rsidRPr="002053CA">
              <w:rPr>
                <w:sz w:val="20"/>
                <w:szCs w:val="20"/>
              </w:rPr>
              <w:t>Deprioritize studying SR enhancements at physical layer to improve capacity performance of XR traffic.</w:t>
            </w:r>
          </w:p>
          <w:p w14:paraId="1C661877" w14:textId="525C8DBF" w:rsidR="009F64D4" w:rsidRPr="002053CA" w:rsidRDefault="009F64D4" w:rsidP="004D5C5D">
            <w:pPr>
              <w:rPr>
                <w:sz w:val="20"/>
                <w:szCs w:val="20"/>
              </w:rPr>
            </w:pPr>
            <w:r w:rsidRPr="002053CA">
              <w:rPr>
                <w:sz w:val="20"/>
                <w:szCs w:val="20"/>
              </w:rPr>
              <w:t xml:space="preserve">Regarding potential enhancements for BSR, we have previously shown the benefits of the enhancements that can contribute to more efficient scheduling of UL XR traffic to improve </w:t>
            </w:r>
            <w:r w:rsidRPr="002053CA">
              <w:rPr>
                <w:sz w:val="20"/>
                <w:szCs w:val="20"/>
              </w:rPr>
              <w:lastRenderedPageBreak/>
              <w:t xml:space="preserve">capacity </w:t>
            </w:r>
            <w:r w:rsidRPr="002053CA">
              <w:rPr>
                <w:szCs w:val="20"/>
              </w:rPr>
              <w:fldChar w:fldCharType="begin"/>
            </w:r>
            <w:r w:rsidRPr="002053CA">
              <w:rPr>
                <w:sz w:val="20"/>
                <w:szCs w:val="20"/>
              </w:rPr>
              <w:instrText xml:space="preserve"> REF _Ref111135067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[8]</w:t>
            </w:r>
            <w:r w:rsidRPr="002053CA">
              <w:rPr>
                <w:szCs w:val="20"/>
              </w:rPr>
              <w:fldChar w:fldCharType="end"/>
            </w:r>
            <w:r w:rsidRPr="002053CA">
              <w:rPr>
                <w:szCs w:val="20"/>
              </w:rPr>
              <w:fldChar w:fldCharType="begin"/>
            </w:r>
            <w:r w:rsidRPr="002053CA">
              <w:rPr>
                <w:sz w:val="20"/>
                <w:szCs w:val="20"/>
              </w:rPr>
              <w:instrText xml:space="preserve"> REF _Ref115433270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[9]</w:t>
            </w:r>
            <w:r w:rsidRPr="002053CA">
              <w:rPr>
                <w:szCs w:val="20"/>
              </w:rPr>
              <w:fldChar w:fldCharType="end"/>
            </w:r>
            <w:r w:rsidRPr="002053CA">
              <w:rPr>
                <w:sz w:val="20"/>
                <w:szCs w:val="20"/>
              </w:rPr>
              <w:t xml:space="preserve">. However, the needed BSR enhancements are within RAN2 expertise as we discussed in </w:t>
            </w:r>
            <w:r w:rsidRPr="002053CA">
              <w:rPr>
                <w:szCs w:val="20"/>
              </w:rPr>
              <w:fldChar w:fldCharType="begin"/>
            </w:r>
            <w:r w:rsidRPr="002053CA">
              <w:rPr>
                <w:sz w:val="20"/>
                <w:szCs w:val="20"/>
              </w:rPr>
              <w:instrText xml:space="preserve"> REF _Ref111135067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[8]</w:t>
            </w:r>
            <w:r w:rsidRPr="002053CA">
              <w:rPr>
                <w:szCs w:val="20"/>
              </w:rPr>
              <w:fldChar w:fldCharType="end"/>
            </w:r>
            <w:r w:rsidRPr="002053CA">
              <w:rPr>
                <w:szCs w:val="20"/>
              </w:rPr>
              <w:fldChar w:fldCharType="begin"/>
            </w:r>
            <w:r w:rsidRPr="002053CA">
              <w:rPr>
                <w:sz w:val="20"/>
                <w:szCs w:val="20"/>
              </w:rPr>
              <w:instrText xml:space="preserve"> REF _Ref115433270 \r \h </w:instrText>
            </w:r>
            <w:r w:rsidR="002053CA">
              <w:rPr>
                <w:sz w:val="20"/>
                <w:szCs w:val="20"/>
              </w:rPr>
              <w:instrText xml:space="preserve"> \* MERGEFORMAT </w:instrText>
            </w:r>
            <w:r w:rsidRPr="002053CA">
              <w:rPr>
                <w:szCs w:val="20"/>
              </w:rPr>
            </w:r>
            <w:r w:rsidRPr="002053CA">
              <w:rPr>
                <w:szCs w:val="20"/>
              </w:rPr>
              <w:fldChar w:fldCharType="separate"/>
            </w:r>
            <w:r w:rsidRPr="002053CA">
              <w:rPr>
                <w:sz w:val="20"/>
                <w:szCs w:val="20"/>
              </w:rPr>
              <w:t>[9]</w:t>
            </w:r>
            <w:r w:rsidRPr="002053CA">
              <w:rPr>
                <w:szCs w:val="20"/>
              </w:rPr>
              <w:fldChar w:fldCharType="end"/>
            </w:r>
            <w:r w:rsidRPr="002053CA">
              <w:rPr>
                <w:sz w:val="20"/>
                <w:szCs w:val="20"/>
              </w:rPr>
              <w:t>.</w:t>
            </w:r>
          </w:p>
          <w:p w14:paraId="13C55D08" w14:textId="653E269D" w:rsidR="009F64D4" w:rsidRPr="002053CA" w:rsidRDefault="009F64D4" w:rsidP="00657F42">
            <w:pPr>
              <w:pStyle w:val="Observation"/>
              <w:numPr>
                <w:ilvl w:val="0"/>
                <w:numId w:val="0"/>
              </w:numPr>
              <w:ind w:left="1701" w:hanging="1701"/>
              <w:rPr>
                <w:sz w:val="20"/>
                <w:szCs w:val="20"/>
              </w:rPr>
            </w:pPr>
            <w:r w:rsidRPr="002053CA">
              <w:rPr>
                <w:sz w:val="20"/>
                <w:szCs w:val="20"/>
              </w:rPr>
              <w:t>Observation 8: F</w:t>
            </w:r>
            <w:r w:rsidRPr="002053CA" w:rsidDel="00A73E2D">
              <w:rPr>
                <w:sz w:val="20"/>
                <w:szCs w:val="20"/>
              </w:rPr>
              <w:t xml:space="preserve">iner BSR granularity </w:t>
            </w:r>
            <w:r w:rsidRPr="002053CA">
              <w:rPr>
                <w:sz w:val="20"/>
                <w:szCs w:val="20"/>
              </w:rPr>
              <w:t>improves the capacity performance for XR traffic, and it is within the RAN2 scope.</w:t>
            </w:r>
          </w:p>
          <w:p w14:paraId="158EC08B" w14:textId="17FAB37D" w:rsidR="009F64D4" w:rsidRPr="002053CA" w:rsidRDefault="009F64D4" w:rsidP="00657F42">
            <w:pPr>
              <w:pStyle w:val="Observation"/>
              <w:numPr>
                <w:ilvl w:val="0"/>
                <w:numId w:val="0"/>
              </w:numPr>
              <w:spacing w:line="240" w:lineRule="auto"/>
              <w:ind w:left="1701" w:hanging="1701"/>
              <w:rPr>
                <w:sz w:val="20"/>
                <w:szCs w:val="20"/>
              </w:rPr>
            </w:pPr>
            <w:r w:rsidRPr="002053CA">
              <w:rPr>
                <w:sz w:val="20"/>
                <w:szCs w:val="20"/>
              </w:rPr>
              <w:t>Observation 9: Including additional delay information in BSR can increase system capacity.</w:t>
            </w:r>
          </w:p>
          <w:p w14:paraId="207D56A9" w14:textId="77777777" w:rsidR="009F64D4" w:rsidRPr="002053CA" w:rsidRDefault="009F64D4" w:rsidP="004D5C5D">
            <w:pPr>
              <w:rPr>
                <w:sz w:val="20"/>
                <w:szCs w:val="20"/>
              </w:rPr>
            </w:pPr>
            <w:r w:rsidRPr="002053CA">
              <w:rPr>
                <w:sz w:val="20"/>
                <w:szCs w:val="20"/>
              </w:rPr>
              <w:t>Therefore, to properly utilizing the time in RAN1 and RAN2, we propose the following:</w:t>
            </w:r>
          </w:p>
          <w:p w14:paraId="037253C9" w14:textId="131C11CF" w:rsidR="009F64D4" w:rsidRPr="002053CA" w:rsidRDefault="009F64D4" w:rsidP="00657F42">
            <w:pPr>
              <w:pStyle w:val="Proposal"/>
              <w:numPr>
                <w:ilvl w:val="0"/>
                <w:numId w:val="0"/>
              </w:numPr>
              <w:rPr>
                <w:sz w:val="20"/>
                <w:szCs w:val="20"/>
              </w:rPr>
            </w:pPr>
            <w:r w:rsidRPr="002053CA">
              <w:rPr>
                <w:sz w:val="20"/>
                <w:szCs w:val="20"/>
              </w:rPr>
              <w:t>Proposal 11:  The BSR enhancements to improve capacity performance of XR traffic are not handled by RAN1.</w:t>
            </w:r>
          </w:p>
          <w:p w14:paraId="5404F6F2" w14:textId="77777777" w:rsidR="009F64D4" w:rsidRPr="002053CA" w:rsidRDefault="009F64D4"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r w:rsidR="009F64D4" w14:paraId="0F77DC91" w14:textId="77777777" w:rsidTr="00755471">
        <w:tc>
          <w:tcPr>
            <w:tcW w:w="1271" w:type="dxa"/>
          </w:tcPr>
          <w:p w14:paraId="23686364" w14:textId="56B46477" w:rsidR="009F64D4" w:rsidRPr="002053CA" w:rsidRDefault="00B21F86" w:rsidP="004D5C5D">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lastRenderedPageBreak/>
              <w:t>TCL</w:t>
            </w:r>
          </w:p>
        </w:tc>
        <w:tc>
          <w:tcPr>
            <w:tcW w:w="8358" w:type="dxa"/>
          </w:tcPr>
          <w:p w14:paraId="54D1D76F" w14:textId="77777777" w:rsidR="009F64D4" w:rsidRPr="002053CA" w:rsidRDefault="009F64D4" w:rsidP="004D5C5D">
            <w:pPr>
              <w:pStyle w:val="BodyText"/>
              <w:spacing w:before="120"/>
              <w:rPr>
                <w:rFonts w:cs="Times New Roman"/>
                <w:sz w:val="20"/>
                <w:szCs w:val="20"/>
              </w:rPr>
            </w:pPr>
            <w:r w:rsidRPr="002053CA">
              <w:rPr>
                <w:sz w:val="20"/>
                <w:szCs w:val="20"/>
              </w:rPr>
              <w:t xml:space="preserve">To solve the issue, one straightforward way is to drop/adjust one or several step(s) of DG scheduling mechanism, e.g. SR or BSR or both SR+BSR. However, when both SR+BSR are dropped, a configured grant resource will be needed, however, this is not an efficient resource utilized way for PUSCH transmission, especially for XR services with large and vary packet size. As a result, to drop/adjust SR or BSR procedure for PUSCH dynamic scheduling can be considered. One potential way is </w:t>
            </w:r>
            <w:r w:rsidRPr="002053CA">
              <w:rPr>
                <w:rFonts w:cs="Times New Roman" w:hint="eastAsia"/>
                <w:sz w:val="20"/>
                <w:szCs w:val="20"/>
              </w:rPr>
              <w:t>to combine the CG and dynamic grant for the uplink video traffic transmission</w:t>
            </w:r>
            <w:r w:rsidRPr="002053CA">
              <w:rPr>
                <w:rFonts w:cs="Times New Roman"/>
                <w:sz w:val="20"/>
                <w:szCs w:val="20"/>
              </w:rPr>
              <w:t xml:space="preserve">, a </w:t>
            </w:r>
            <w:r w:rsidRPr="002053CA">
              <w:rPr>
                <w:rFonts w:cs="Times New Roman" w:hint="eastAsia"/>
                <w:sz w:val="20"/>
                <w:szCs w:val="20"/>
              </w:rPr>
              <w:t xml:space="preserve">CG </w:t>
            </w:r>
            <w:r w:rsidRPr="002053CA">
              <w:rPr>
                <w:rFonts w:cs="Times New Roman"/>
                <w:sz w:val="20"/>
                <w:szCs w:val="20"/>
              </w:rPr>
              <w:t xml:space="preserve">configuration </w:t>
            </w:r>
            <w:r w:rsidRPr="002053CA">
              <w:rPr>
                <w:rFonts w:cs="Times New Roman" w:hint="eastAsia"/>
                <w:sz w:val="20"/>
                <w:szCs w:val="20"/>
              </w:rPr>
              <w:t xml:space="preserve">is configured for the BSR transmission with the periodicity based on the video frame rate, and then followed dynamic grant </w:t>
            </w:r>
            <w:r w:rsidRPr="002053CA">
              <w:rPr>
                <w:rFonts w:cs="Times New Roman"/>
                <w:sz w:val="20"/>
                <w:szCs w:val="20"/>
              </w:rPr>
              <w:t>can</w:t>
            </w:r>
            <w:r w:rsidRPr="002053CA">
              <w:rPr>
                <w:rFonts w:cs="Times New Roman" w:hint="eastAsia"/>
                <w:sz w:val="20"/>
                <w:szCs w:val="20"/>
              </w:rPr>
              <w:t xml:space="preserve"> be used to </w:t>
            </w:r>
            <w:r w:rsidRPr="002053CA">
              <w:rPr>
                <w:rFonts w:cs="Times New Roman"/>
                <w:sz w:val="20"/>
                <w:szCs w:val="20"/>
              </w:rPr>
              <w:t>schedule</w:t>
            </w:r>
            <w:r w:rsidRPr="002053CA">
              <w:rPr>
                <w:rFonts w:cs="Times New Roman" w:hint="eastAsia"/>
                <w:sz w:val="20"/>
                <w:szCs w:val="20"/>
              </w:rPr>
              <w:t xml:space="preserve"> </w:t>
            </w:r>
            <w:r w:rsidRPr="002053CA">
              <w:rPr>
                <w:rFonts w:cs="Times New Roman"/>
                <w:sz w:val="20"/>
                <w:szCs w:val="20"/>
              </w:rPr>
              <w:t>a</w:t>
            </w:r>
            <w:r w:rsidRPr="002053CA">
              <w:rPr>
                <w:rFonts w:cs="Times New Roman" w:hint="eastAsia"/>
                <w:sz w:val="20"/>
                <w:szCs w:val="20"/>
              </w:rPr>
              <w:t xml:space="preserve"> uplink video traffic</w:t>
            </w:r>
            <w:r w:rsidRPr="002053CA">
              <w:rPr>
                <w:rFonts w:cs="Times New Roman"/>
                <w:sz w:val="20"/>
                <w:szCs w:val="20"/>
              </w:rPr>
              <w:t xml:space="preserve"> transmission, denote as CG-based DG. Another potential way is introducing multiple bits information SR, a SR can carry several bits information for BSR size indication, and gNB can scheduling a</w:t>
            </w:r>
            <w:r w:rsidRPr="002053CA">
              <w:rPr>
                <w:rFonts w:cs="Times New Roman" w:hint="eastAsia"/>
                <w:sz w:val="20"/>
                <w:szCs w:val="20"/>
              </w:rPr>
              <w:t xml:space="preserve"> uplink video traffic</w:t>
            </w:r>
            <w:r w:rsidRPr="002053CA">
              <w:rPr>
                <w:rFonts w:cs="Times New Roman"/>
                <w:sz w:val="20"/>
                <w:szCs w:val="20"/>
              </w:rPr>
              <w:t xml:space="preserve"> transmission right after a triggered positive SR, denote as SR-based DG. </w:t>
            </w:r>
          </w:p>
          <w:p w14:paraId="1778C706" w14:textId="19E816FD" w:rsidR="009F64D4" w:rsidRPr="002053CA" w:rsidRDefault="009F64D4" w:rsidP="00B21F86">
            <w:pPr>
              <w:pStyle w:val="BodyText"/>
              <w:spacing w:before="120"/>
              <w:rPr>
                <w:rFonts w:cs="Times New Roman"/>
                <w:b/>
                <w:i/>
                <w:sz w:val="20"/>
                <w:szCs w:val="20"/>
              </w:rPr>
            </w:pPr>
            <w:r w:rsidRPr="002053CA">
              <w:rPr>
                <w:rFonts w:cs="Times New Roman"/>
                <w:b/>
                <w:i/>
                <w:sz w:val="20"/>
                <w:szCs w:val="20"/>
              </w:rPr>
              <w:t xml:space="preserve">Proposal 7: Both CG-based dynamic grant and multiple bits information SR-based dynamic grant for XR UL traffic transmission can be studied.   </w:t>
            </w:r>
          </w:p>
        </w:tc>
      </w:tr>
      <w:tr w:rsidR="009F64D4" w14:paraId="03EA775E" w14:textId="77777777" w:rsidTr="00755471">
        <w:tc>
          <w:tcPr>
            <w:tcW w:w="1271" w:type="dxa"/>
          </w:tcPr>
          <w:p w14:paraId="0764008A" w14:textId="4A790071" w:rsidR="009F64D4" w:rsidRPr="002053CA" w:rsidRDefault="00B21F86" w:rsidP="004D5C5D">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t>Sony</w:t>
            </w:r>
          </w:p>
        </w:tc>
        <w:tc>
          <w:tcPr>
            <w:tcW w:w="8358" w:type="dxa"/>
          </w:tcPr>
          <w:p w14:paraId="406E1CFC" w14:textId="77777777" w:rsidR="009F64D4" w:rsidRPr="002053CA" w:rsidRDefault="009F64D4" w:rsidP="004D5C5D">
            <w:pPr>
              <w:rPr>
                <w:rFonts w:eastAsia="Batang" w:cstheme="minorHAnsi"/>
                <w:sz w:val="20"/>
                <w:szCs w:val="20"/>
                <w:lang w:eastAsia="zh-CN"/>
              </w:rPr>
            </w:pPr>
            <w:r w:rsidRPr="002053CA">
              <w:rPr>
                <w:sz w:val="20"/>
                <w:szCs w:val="20"/>
                <w:lang w:val="en-US"/>
              </w:rPr>
              <w:t>In our view, dynamic scheduling may be well-suited for DL scheduling, but for UL scheduling</w:t>
            </w:r>
            <w:r w:rsidRPr="002053CA">
              <w:rPr>
                <w:rFonts w:eastAsia="Batang" w:cstheme="minorHAnsi"/>
                <w:sz w:val="20"/>
                <w:szCs w:val="20"/>
                <w:lang w:eastAsia="zh-CN"/>
              </w:rPr>
              <w:t xml:space="preserve"> there will be significant delays</w:t>
            </w:r>
            <w:r w:rsidRPr="002053CA">
              <w:rPr>
                <w:sz w:val="20"/>
                <w:szCs w:val="20"/>
                <w:lang w:val="en-US"/>
              </w:rPr>
              <w:t xml:space="preserve"> as UE should initially provide an indication of the availability of the data (e.g., via SR) to the gNB, and then </w:t>
            </w:r>
            <w:r w:rsidRPr="002053CA">
              <w:rPr>
                <w:rFonts w:eastAsia="Batang" w:cstheme="minorHAnsi"/>
                <w:sz w:val="20"/>
                <w:szCs w:val="20"/>
                <w:lang w:eastAsia="zh-CN"/>
              </w:rPr>
              <w:t xml:space="preserve">waits from the gNB to schedule with a limited data as gNB does not know how much data is </w:t>
            </w:r>
            <w:r w:rsidRPr="002053CA">
              <w:rPr>
                <w:sz w:val="20"/>
                <w:szCs w:val="20"/>
                <w:lang w:val="en-US"/>
              </w:rPr>
              <w:t xml:space="preserve">available </w:t>
            </w:r>
            <w:r w:rsidRPr="002053CA">
              <w:rPr>
                <w:rFonts w:eastAsia="Batang" w:cstheme="minorHAnsi"/>
                <w:sz w:val="20"/>
                <w:szCs w:val="20"/>
                <w:lang w:eastAsia="zh-CN"/>
              </w:rPr>
              <w:t>in the UE’s buffer, and subsequently the UE includes BSR in the PUSCH and waits to be scheduled for larger data based on latest BSR information.</w:t>
            </w:r>
          </w:p>
          <w:p w14:paraId="5B5AB800" w14:textId="77777777" w:rsidR="009F64D4" w:rsidRPr="002053CA" w:rsidRDefault="009F64D4" w:rsidP="004D5C5D">
            <w:pPr>
              <w:pStyle w:val="Caption"/>
              <w:rPr>
                <w:rFonts w:ascii="Times" w:hAnsi="Times"/>
                <w:sz w:val="20"/>
                <w:szCs w:val="20"/>
              </w:rPr>
            </w:pPr>
            <w:r w:rsidRPr="002053CA">
              <w:rPr>
                <w:rFonts w:ascii="Times" w:hAnsi="Times"/>
                <w:sz w:val="20"/>
                <w:szCs w:val="20"/>
              </w:rPr>
              <w:t xml:space="preserve">Observation </w:t>
            </w:r>
            <w:r w:rsidRPr="002053CA">
              <w:rPr>
                <w:rFonts w:ascii="Times" w:hAnsi="Times"/>
                <w:szCs w:val="20"/>
              </w:rPr>
              <w:fldChar w:fldCharType="begin"/>
            </w:r>
            <w:r w:rsidRPr="002053CA">
              <w:rPr>
                <w:rFonts w:ascii="Times" w:hAnsi="Times"/>
                <w:sz w:val="20"/>
                <w:szCs w:val="20"/>
              </w:rPr>
              <w:instrText xml:space="preserve"> SEQ Observation \* ARABIC </w:instrText>
            </w:r>
            <w:r w:rsidRPr="002053CA">
              <w:rPr>
                <w:rFonts w:ascii="Times" w:hAnsi="Times"/>
                <w:szCs w:val="20"/>
              </w:rPr>
              <w:fldChar w:fldCharType="separate"/>
            </w:r>
            <w:r w:rsidRPr="002053CA">
              <w:rPr>
                <w:rFonts w:ascii="Times" w:hAnsi="Times"/>
                <w:sz w:val="20"/>
                <w:szCs w:val="20"/>
              </w:rPr>
              <w:t>4</w:t>
            </w:r>
            <w:r w:rsidRPr="002053CA">
              <w:rPr>
                <w:rFonts w:ascii="Times" w:hAnsi="Times"/>
                <w:szCs w:val="20"/>
              </w:rPr>
              <w:fldChar w:fldCharType="end"/>
            </w:r>
            <w:r w:rsidRPr="002053CA">
              <w:rPr>
                <w:rFonts w:ascii="Times" w:hAnsi="Times"/>
                <w:sz w:val="20"/>
                <w:szCs w:val="20"/>
              </w:rPr>
              <w:t>: Enhancement of single DCI to schedule multi-PDSCH/PUSCH may be well-suited for DL scheduling, but for UL scheduling there will be significant delays as UE should initially provide an indication of availability of the data (e.g., via SR) to the gNB.</w:t>
            </w:r>
          </w:p>
          <w:p w14:paraId="60965FEA" w14:textId="619BEA04" w:rsidR="009F64D4" w:rsidRPr="002053CA" w:rsidRDefault="009F64D4" w:rsidP="004D5C5D">
            <w:pPr>
              <w:pStyle w:val="Caption"/>
              <w:rPr>
                <w:rFonts w:ascii="Times New Roman" w:hAnsi="Times New Roman"/>
                <w:sz w:val="20"/>
                <w:szCs w:val="20"/>
              </w:rPr>
            </w:pPr>
          </w:p>
        </w:tc>
      </w:tr>
      <w:tr w:rsidR="009F64D4" w14:paraId="336737D1" w14:textId="77777777" w:rsidTr="00755471">
        <w:tc>
          <w:tcPr>
            <w:tcW w:w="1271" w:type="dxa"/>
          </w:tcPr>
          <w:p w14:paraId="679E133F" w14:textId="71E7613B" w:rsidR="009F64D4" w:rsidRPr="002053CA" w:rsidRDefault="00B21F86" w:rsidP="004D5C5D">
            <w:pPr>
              <w:rPr>
                <w:rFonts w:ascii="Times New Roman" w:hAnsi="Times New Roman" w:cs="Times New Roman"/>
                <w:sz w:val="20"/>
                <w:szCs w:val="20"/>
                <w:shd w:val="clear" w:color="auto" w:fill="ED7D31" w:themeFill="accent2"/>
                <w:lang w:eastAsia="ja-JP"/>
              </w:rPr>
            </w:pPr>
            <w:r w:rsidRPr="002053CA">
              <w:rPr>
                <w:rFonts w:ascii="Times New Roman" w:hAnsi="Times New Roman" w:cs="Times New Roman"/>
                <w:sz w:val="20"/>
                <w:szCs w:val="20"/>
                <w:shd w:val="clear" w:color="auto" w:fill="ED7D31" w:themeFill="accent2"/>
                <w:lang w:eastAsia="ja-JP"/>
              </w:rPr>
              <w:t xml:space="preserve">LG    </w:t>
            </w:r>
          </w:p>
        </w:tc>
        <w:tc>
          <w:tcPr>
            <w:tcW w:w="8358" w:type="dxa"/>
          </w:tcPr>
          <w:p w14:paraId="750D2821" w14:textId="77777777" w:rsidR="009F64D4" w:rsidRPr="002053CA" w:rsidRDefault="009F64D4" w:rsidP="006D14AD">
            <w:pPr>
              <w:pStyle w:val="Doc"/>
              <w:ind w:firstLineChars="0" w:firstLine="0"/>
              <w:rPr>
                <w:sz w:val="20"/>
                <w:szCs w:val="20"/>
              </w:rPr>
            </w:pPr>
            <w:r w:rsidRPr="002053CA">
              <w:rPr>
                <w:sz w:val="20"/>
                <w:szCs w:val="20"/>
              </w:rPr>
              <w:t xml:space="preserve">In case of uplink, SR may be transmitted for requesting dynamic scheduling. Considering stringent requirement of XR service, any kind of SR enhancement can be considered. SR enhancement would be dependent </w:t>
            </w:r>
            <w:r w:rsidRPr="002053CA">
              <w:rPr>
                <w:sz w:val="20"/>
                <w:szCs w:val="20"/>
                <w:lang w:val="en-GB"/>
              </w:rPr>
              <w:t xml:space="preserve">whether it is possible for UE and gNB to exchange higher layer information including XR-specific traffic characteristic (a.k.a., XR-awareness). </w:t>
            </w:r>
          </w:p>
          <w:p w14:paraId="14C96ECE" w14:textId="77777777" w:rsidR="009F64D4" w:rsidRPr="002053CA" w:rsidRDefault="009F64D4" w:rsidP="004D5C5D">
            <w:pPr>
              <w:pStyle w:val="rProposal"/>
              <w:ind w:left="1020" w:hanging="1020"/>
              <w:rPr>
                <w:sz w:val="20"/>
              </w:rPr>
            </w:pPr>
            <w:r w:rsidRPr="002053CA">
              <w:rPr>
                <w:sz w:val="20"/>
              </w:rPr>
              <w:t xml:space="preserve">Proposal 9: </w:t>
            </w:r>
            <w:r w:rsidRPr="002053CA">
              <w:rPr>
                <w:rFonts w:hint="eastAsia"/>
                <w:sz w:val="20"/>
                <w:lang w:val="en-US"/>
              </w:rPr>
              <w:t>For XR-s</w:t>
            </w:r>
            <w:r w:rsidRPr="002053CA">
              <w:rPr>
                <w:sz w:val="20"/>
                <w:lang w:val="en-US"/>
              </w:rPr>
              <w:t>pecific capacity improvement, enhancement on SR/BSR can be considered.</w:t>
            </w:r>
          </w:p>
          <w:p w14:paraId="0EAC8F35" w14:textId="77777777" w:rsidR="009F64D4" w:rsidRPr="002053CA" w:rsidRDefault="009F64D4" w:rsidP="006D14AD">
            <w:pPr>
              <w:pStyle w:val="Doc"/>
              <w:ind w:firstLineChars="0" w:firstLine="0"/>
              <w:rPr>
                <w:sz w:val="20"/>
                <w:szCs w:val="20"/>
                <w:lang w:val="en-GB"/>
              </w:rPr>
            </w:pPr>
            <w:r w:rsidRPr="002053CA">
              <w:rPr>
                <w:sz w:val="20"/>
                <w:szCs w:val="20"/>
                <w:lang w:val="en-GB"/>
              </w:rPr>
              <w:t>I</w:t>
            </w:r>
            <w:r w:rsidRPr="002053CA">
              <w:rPr>
                <w:rFonts w:hint="eastAsia"/>
                <w:sz w:val="20"/>
                <w:szCs w:val="20"/>
                <w:lang w:val="en-GB"/>
              </w:rPr>
              <w:t xml:space="preserve">f PDB </w:t>
            </w:r>
            <w:r w:rsidRPr="002053CA">
              <w:rPr>
                <w:sz w:val="20"/>
                <w:szCs w:val="20"/>
                <w:lang w:val="en-GB"/>
              </w:rPr>
              <w:t>information</w:t>
            </w:r>
            <w:r w:rsidRPr="002053CA">
              <w:rPr>
                <w:rFonts w:hint="eastAsia"/>
                <w:sz w:val="20"/>
                <w:szCs w:val="20"/>
                <w:lang w:val="en-GB"/>
              </w:rPr>
              <w:t xml:space="preserve"> </w:t>
            </w:r>
            <w:r w:rsidRPr="002053CA">
              <w:rPr>
                <w:sz w:val="20"/>
                <w:szCs w:val="20"/>
                <w:lang w:val="en-GB"/>
              </w:rPr>
              <w:t xml:space="preserve">can be considered in the MAC layer, it would be beneficial to indicate required PDB in scheduling request. For example, 2-bit SR can be considered for PDB indication. Then, UE can request UL resource which meets PDB requirement for certain logical channel. Or, UE can report least PDB of data in UE buffer via BSR information. </w:t>
            </w:r>
          </w:p>
          <w:p w14:paraId="0CFEAAD7" w14:textId="77777777" w:rsidR="009F64D4" w:rsidRPr="002053CA" w:rsidRDefault="009F64D4" w:rsidP="004D5C5D">
            <w:pPr>
              <w:pStyle w:val="rProposal"/>
              <w:ind w:left="1020" w:hanging="1020"/>
              <w:rPr>
                <w:sz w:val="20"/>
              </w:rPr>
            </w:pPr>
            <w:r w:rsidRPr="002053CA">
              <w:rPr>
                <w:sz w:val="20"/>
              </w:rPr>
              <w:t>Proposal 10: If scheduling techniques for XR-awareness information is supported,</w:t>
            </w:r>
            <w:r w:rsidRPr="002053CA">
              <w:rPr>
                <w:sz w:val="20"/>
                <w:lang w:val="en-US"/>
              </w:rPr>
              <w:t xml:space="preserve"> PDB information can be reported via SR/BSR</w:t>
            </w:r>
            <w:r w:rsidRPr="002053CA">
              <w:rPr>
                <w:rFonts w:hint="eastAsia"/>
                <w:sz w:val="20"/>
                <w:lang w:val="en-US"/>
              </w:rPr>
              <w:t xml:space="preserve"> for XR-s</w:t>
            </w:r>
            <w:r w:rsidRPr="002053CA">
              <w:rPr>
                <w:sz w:val="20"/>
                <w:lang w:val="en-US"/>
              </w:rPr>
              <w:t>pecific capacity improvement</w:t>
            </w:r>
          </w:p>
          <w:p w14:paraId="20ECB1A1" w14:textId="77777777" w:rsidR="009F64D4" w:rsidRPr="002053CA" w:rsidRDefault="009F64D4" w:rsidP="004D5C5D">
            <w:pPr>
              <w:pStyle w:val="rProposal"/>
              <w:ind w:left="1020" w:hanging="1020"/>
              <w:rPr>
                <w:sz w:val="20"/>
                <w:lang w:eastAsia="ja-JP"/>
              </w:rPr>
            </w:pPr>
          </w:p>
        </w:tc>
      </w:tr>
      <w:tr w:rsidR="009F64D4" w14:paraId="684EF3FE" w14:textId="77777777" w:rsidTr="00755471">
        <w:tc>
          <w:tcPr>
            <w:tcW w:w="1271" w:type="dxa"/>
          </w:tcPr>
          <w:p w14:paraId="7136F75E" w14:textId="5AE85D9E" w:rsidR="009F64D4" w:rsidRPr="002053CA" w:rsidRDefault="00B21F86" w:rsidP="004D5C5D">
            <w:pPr>
              <w:shd w:val="clear" w:color="auto" w:fill="ED7D31" w:themeFill="accent2"/>
              <w:rPr>
                <w:rFonts w:ascii="Times New Roman" w:hAnsi="Times New Roman" w:cs="Times New Roman"/>
                <w:sz w:val="20"/>
                <w:szCs w:val="20"/>
                <w:lang w:eastAsia="ja-JP"/>
              </w:rPr>
            </w:pPr>
            <w:r w:rsidRPr="002053CA">
              <w:rPr>
                <w:rFonts w:ascii="Times New Roman" w:hAnsi="Times New Roman" w:cs="Times New Roman"/>
                <w:sz w:val="20"/>
                <w:szCs w:val="20"/>
                <w:lang w:eastAsia="ja-JP"/>
              </w:rPr>
              <w:lastRenderedPageBreak/>
              <w:t>Apple</w:t>
            </w:r>
          </w:p>
        </w:tc>
        <w:tc>
          <w:tcPr>
            <w:tcW w:w="8358" w:type="dxa"/>
          </w:tcPr>
          <w:p w14:paraId="5EC7B248" w14:textId="77777777" w:rsidR="009F64D4" w:rsidRPr="002053CA" w:rsidRDefault="009F64D4" w:rsidP="004D5C5D">
            <w:pPr>
              <w:keepNext/>
              <w:rPr>
                <w:sz w:val="20"/>
                <w:szCs w:val="20"/>
              </w:rPr>
            </w:pPr>
            <w:r w:rsidRPr="002053CA">
              <w:rPr>
                <w:noProof/>
                <w:szCs w:val="20"/>
                <w:lang w:val="en-US" w:eastAsia="ko-KR"/>
              </w:rPr>
              <w:drawing>
                <wp:inline distT="0" distB="0" distL="0" distR="0" wp14:anchorId="7A3938B7" wp14:editId="0041CC54">
                  <wp:extent cx="6120765" cy="2294255"/>
                  <wp:effectExtent l="0" t="0" r="635" b="4445"/>
                  <wp:docPr id="1338392452" name="Picture 13383924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4"/>
                          <a:stretch>
                            <a:fillRect/>
                          </a:stretch>
                        </pic:blipFill>
                        <pic:spPr>
                          <a:xfrm>
                            <a:off x="0" y="0"/>
                            <a:ext cx="6120765" cy="2294255"/>
                          </a:xfrm>
                          <a:prstGeom prst="rect">
                            <a:avLst/>
                          </a:prstGeom>
                        </pic:spPr>
                      </pic:pic>
                    </a:graphicData>
                  </a:graphic>
                </wp:inline>
              </w:drawing>
            </w:r>
          </w:p>
          <w:p w14:paraId="2E0F5005" w14:textId="77777777" w:rsidR="009F64D4" w:rsidRPr="002053CA" w:rsidRDefault="009F64D4" w:rsidP="004D5C5D">
            <w:pPr>
              <w:pStyle w:val="Caption"/>
              <w:rPr>
                <w:sz w:val="20"/>
                <w:szCs w:val="20"/>
              </w:rPr>
            </w:pPr>
            <w:r w:rsidRPr="002053CA">
              <w:rPr>
                <w:sz w:val="20"/>
                <w:szCs w:val="20"/>
              </w:rPr>
              <w:t>Figure 6 Buffer size levels (TS 38.321)</w:t>
            </w:r>
          </w:p>
          <w:p w14:paraId="1C7D9DD2" w14:textId="77777777" w:rsidR="009F64D4" w:rsidRPr="002053CA" w:rsidRDefault="009F64D4" w:rsidP="004D5C5D">
            <w:pPr>
              <w:rPr>
                <w:sz w:val="20"/>
                <w:szCs w:val="20"/>
              </w:rPr>
            </w:pPr>
            <w:r w:rsidRPr="002053CA">
              <w:rPr>
                <w:sz w:val="20"/>
                <w:szCs w:val="20"/>
              </w:rPr>
              <w:t>One table for buffer size levels from TS 38.321 is copied above. It can be seen SR provides quite little information about buffer size compared with BSR. Since XR traffic has some special characteristics:</w:t>
            </w:r>
          </w:p>
          <w:p w14:paraId="1A1C3824" w14:textId="77777777" w:rsidR="009F64D4" w:rsidRPr="002730FD" w:rsidRDefault="009F64D4" w:rsidP="007F1369">
            <w:pPr>
              <w:pStyle w:val="ListParagraph"/>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For audio stream/data stream, as it is almost of constant-bit rate, a single bit SR is sufficient</w:t>
            </w:r>
          </w:p>
          <w:p w14:paraId="47A26F0E" w14:textId="77777777" w:rsidR="009F64D4" w:rsidRPr="002730FD" w:rsidRDefault="009F64D4" w:rsidP="007F1369">
            <w:pPr>
              <w:pStyle w:val="ListParagraph"/>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For pose/control stream, as it is of constant-bit rate, a single bit SR is sufficient.</w:t>
            </w:r>
          </w:p>
          <w:p w14:paraId="3D8B4BD8" w14:textId="77777777" w:rsidR="009F64D4" w:rsidRPr="002730FD" w:rsidRDefault="009F64D4" w:rsidP="007F1369">
            <w:pPr>
              <w:pStyle w:val="ListParagraph"/>
              <w:numPr>
                <w:ilvl w:val="0"/>
                <w:numId w:val="93"/>
              </w:numPr>
              <w:spacing w:line="240" w:lineRule="auto"/>
              <w:jc w:val="left"/>
              <w:rPr>
                <w:rFonts w:ascii="Times New Roman" w:hAnsi="Times New Roman"/>
                <w:sz w:val="20"/>
                <w:szCs w:val="20"/>
                <w:lang w:val="en-US"/>
              </w:rPr>
            </w:pPr>
            <w:r w:rsidRPr="002730FD">
              <w:rPr>
                <w:rFonts w:ascii="Times New Roman" w:hAnsi="Times New Roman"/>
                <w:sz w:val="20"/>
                <w:szCs w:val="20"/>
                <w:lang w:val="en-US"/>
              </w:rPr>
              <w:t xml:space="preserve">For Video streams, the packet size follows a distribution (e.g., truncated Gaussian). As the range does not go from 10 bytes to 150000 bytes, only meaningfully distinctive values can be associated with the code states of SR. That in general motivates to consider multiple bits for a single SR. In one example, two bits for SR can be considered. Then 4 code states can be associated with different buffered data size. </w:t>
            </w:r>
          </w:p>
          <w:p w14:paraId="23E97C8E" w14:textId="77777777" w:rsidR="009F64D4" w:rsidRPr="002053CA" w:rsidRDefault="009F64D4" w:rsidP="004D5C5D">
            <w:pPr>
              <w:rPr>
                <w:sz w:val="20"/>
                <w:szCs w:val="20"/>
              </w:rPr>
            </w:pPr>
          </w:p>
          <w:p w14:paraId="4F5C1A51" w14:textId="77777777" w:rsidR="009F64D4" w:rsidRPr="002053CA" w:rsidRDefault="009F64D4" w:rsidP="004D5C5D">
            <w:pPr>
              <w:rPr>
                <w:b/>
                <w:bCs/>
                <w:sz w:val="20"/>
                <w:szCs w:val="20"/>
              </w:rPr>
            </w:pPr>
            <w:r w:rsidRPr="002053CA">
              <w:rPr>
                <w:b/>
                <w:bCs/>
                <w:sz w:val="20"/>
                <w:szCs w:val="20"/>
              </w:rPr>
              <w:t xml:space="preserve">Proposal 3-4: study multiple bit SR design for buffer size reporting. The code states for a SR reporting can be associated different data sizes. </w:t>
            </w:r>
          </w:p>
          <w:p w14:paraId="5A28BFB2" w14:textId="77777777" w:rsidR="009F64D4" w:rsidRPr="002053CA" w:rsidRDefault="009F64D4" w:rsidP="006D14AD">
            <w:pPr>
              <w:rPr>
                <w:rFonts w:ascii="Times New Roman" w:hAnsi="Times New Roman" w:cs="Times New Roman"/>
                <w:sz w:val="20"/>
                <w:szCs w:val="20"/>
                <w:lang w:eastAsia="ja-JP"/>
              </w:rPr>
            </w:pPr>
          </w:p>
        </w:tc>
      </w:tr>
    </w:tbl>
    <w:p w14:paraId="5558611C" w14:textId="3A9252C1" w:rsidR="008C0E44" w:rsidRPr="008C0E44" w:rsidRDefault="008C0E44" w:rsidP="00730929">
      <w:pPr>
        <w:rPr>
          <w:lang w:eastAsia="ja-JP"/>
        </w:rPr>
      </w:pPr>
    </w:p>
    <w:p w14:paraId="1A7D78F4" w14:textId="77777777" w:rsidR="008C0E44" w:rsidRDefault="008C0E44" w:rsidP="00730929">
      <w:pPr>
        <w:rPr>
          <w:lang w:val="en-US" w:eastAsia="ja-JP"/>
        </w:rPr>
      </w:pPr>
    </w:p>
    <w:p w14:paraId="0A344F27" w14:textId="387D453E" w:rsidR="00E83F42" w:rsidRDefault="00E83F42" w:rsidP="00E83F42">
      <w:pPr>
        <w:pStyle w:val="Heading3"/>
        <w:rPr>
          <w:lang w:val="en-US"/>
        </w:rPr>
      </w:pPr>
      <w:r>
        <w:rPr>
          <w:lang w:val="en-US"/>
        </w:rPr>
        <w:t>3.</w:t>
      </w:r>
      <w:r w:rsidR="007E306B">
        <w:rPr>
          <w:lang w:val="en-US"/>
        </w:rPr>
        <w:t>4</w:t>
      </w:r>
      <w:r>
        <w:rPr>
          <w:lang w:val="en-US"/>
        </w:rPr>
        <w:t>.1 Initial Discussion</w:t>
      </w:r>
    </w:p>
    <w:p w14:paraId="3087757B" w14:textId="77777777" w:rsidR="009328EA" w:rsidRDefault="009328EA" w:rsidP="009328EA">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57B2C3E7" w14:textId="77777777" w:rsidR="009328EA" w:rsidRPr="00BF475E" w:rsidRDefault="009328EA" w:rsidP="009328EA">
      <w:pPr>
        <w:pStyle w:val="ListParagraph"/>
        <w:ind w:left="0"/>
        <w:rPr>
          <w:lang w:val="en-US" w:eastAsia="ja-JP"/>
        </w:rPr>
      </w:pPr>
    </w:p>
    <w:p w14:paraId="7275D3F8" w14:textId="0F283A9F" w:rsidR="00CA1C20" w:rsidRPr="001A2C5E" w:rsidRDefault="0005771D" w:rsidP="007F1369">
      <w:pPr>
        <w:pStyle w:val="Caption"/>
        <w:numPr>
          <w:ilvl w:val="0"/>
          <w:numId w:val="98"/>
        </w:numPr>
        <w:rPr>
          <w:rFonts w:ascii="Times New Roman" w:hAnsi="Times New Roman" w:cs="Times New Roman"/>
          <w:b w:val="0"/>
          <w:iCs/>
          <w:sz w:val="22"/>
          <w:szCs w:val="24"/>
        </w:rPr>
      </w:pPr>
      <w:r w:rsidRPr="00C724CE">
        <w:rPr>
          <w:rFonts w:ascii="Times New Roman" w:eastAsiaTheme="minorEastAsia" w:hAnsi="Times New Roman" w:cs="Times New Roman"/>
          <w:bCs/>
          <w:highlight w:val="yellow"/>
          <w:lang w:val="en-US" w:eastAsia="zh-CN"/>
        </w:rPr>
        <w:t>Proposal 3-4-1:</w:t>
      </w:r>
      <w:r w:rsidRPr="00E6585A">
        <w:rPr>
          <w:rFonts w:ascii="Times New Roman" w:hAnsi="Times New Roman" w:cs="Times New Roman"/>
        </w:rPr>
        <w:t xml:space="preserve"> </w:t>
      </w:r>
      <w:r w:rsidR="00CA1C20" w:rsidRPr="001A2C5E">
        <w:rPr>
          <w:rFonts w:ascii="Times New Roman" w:hAnsi="Times New Roman" w:cs="Times New Roman"/>
          <w:iCs/>
          <w:sz w:val="22"/>
          <w:szCs w:val="24"/>
        </w:rPr>
        <w:t>It is beneficial to study enhanced BSR mechanism</w:t>
      </w:r>
      <w:r w:rsidR="00C724CE">
        <w:rPr>
          <w:rFonts w:ascii="Times New Roman" w:hAnsi="Times New Roman" w:cs="Times New Roman"/>
          <w:iCs/>
          <w:sz w:val="22"/>
          <w:szCs w:val="24"/>
        </w:rPr>
        <w:t>s</w:t>
      </w:r>
      <w:r w:rsidR="00CA1C20" w:rsidRPr="001A2C5E">
        <w:rPr>
          <w:rFonts w:ascii="Times New Roman" w:hAnsi="Times New Roman" w:cs="Times New Roman"/>
          <w:iCs/>
          <w:sz w:val="22"/>
          <w:szCs w:val="24"/>
        </w:rPr>
        <w:t xml:space="preserve"> for</w:t>
      </w:r>
      <w:r w:rsidR="00C724CE" w:rsidRPr="001A2C5E">
        <w:rPr>
          <w:rFonts w:ascii="Times New Roman" w:hAnsi="Times New Roman" w:cs="Times New Roman"/>
          <w:iCs/>
          <w:sz w:val="22"/>
          <w:szCs w:val="24"/>
        </w:rPr>
        <w:t xml:space="preserve"> </w:t>
      </w:r>
      <w:r w:rsidR="00C724CE">
        <w:rPr>
          <w:rFonts w:ascii="Times New Roman" w:hAnsi="Times New Roman" w:cs="Times New Roman"/>
          <w:iCs/>
          <w:sz w:val="22"/>
          <w:szCs w:val="24"/>
        </w:rPr>
        <w:t xml:space="preserve">capacity improvement of </w:t>
      </w:r>
      <w:r w:rsidR="00C724CE" w:rsidRPr="001A2C5E">
        <w:rPr>
          <w:rFonts w:ascii="Times New Roman" w:hAnsi="Times New Roman" w:cs="Times New Roman"/>
          <w:iCs/>
          <w:sz w:val="22"/>
          <w:szCs w:val="24"/>
        </w:rPr>
        <w:t>XR traffic.</w:t>
      </w:r>
    </w:p>
    <w:p w14:paraId="2D51CFA6" w14:textId="77777777" w:rsidR="00CA1C20" w:rsidRPr="00A05897" w:rsidRDefault="00CA1C20" w:rsidP="007F1369">
      <w:pPr>
        <w:pStyle w:val="Caption"/>
        <w:numPr>
          <w:ilvl w:val="1"/>
          <w:numId w:val="98"/>
        </w:numPr>
        <w:rPr>
          <w:rFonts w:ascii="Times New Roman" w:hAnsi="Times New Roman" w:cs="Times New Roman"/>
          <w:b w:val="0"/>
          <w:iCs/>
          <w:sz w:val="24"/>
          <w:szCs w:val="28"/>
          <w:lang w:val="de-DE"/>
        </w:rPr>
      </w:pPr>
      <w:r w:rsidRPr="00A05897">
        <w:rPr>
          <w:rFonts w:ascii="Times New Roman" w:eastAsiaTheme="minorEastAsia" w:hAnsi="Times New Roman" w:cs="Times New Roman"/>
          <w:bCs/>
          <w:sz w:val="22"/>
          <w:szCs w:val="24"/>
          <w:lang w:val="de-DE" w:eastAsia="zh-CN"/>
        </w:rPr>
        <w:t xml:space="preserve">Support: </w:t>
      </w:r>
      <w:r w:rsidRPr="00A05897">
        <w:rPr>
          <w:rFonts w:ascii="Times New Roman" w:eastAsiaTheme="minorEastAsia" w:hAnsi="Times New Roman" w:cs="Times New Roman"/>
          <w:b w:val="0"/>
          <w:sz w:val="22"/>
          <w:szCs w:val="24"/>
          <w:lang w:val="de-DE" w:eastAsia="zh-CN"/>
        </w:rPr>
        <w:t>Vivo*, CATT*, ZTE*, Ericsson, LG, InterDigital</w:t>
      </w:r>
    </w:p>
    <w:p w14:paraId="3697E534" w14:textId="59832290" w:rsidR="00CA1C20" w:rsidRPr="00C724CE" w:rsidRDefault="0005771D" w:rsidP="007F1369">
      <w:pPr>
        <w:pStyle w:val="Caption"/>
        <w:numPr>
          <w:ilvl w:val="0"/>
          <w:numId w:val="98"/>
        </w:numPr>
        <w:rPr>
          <w:rFonts w:ascii="Times New Roman" w:hAnsi="Times New Roman" w:cs="Times New Roman"/>
          <w:b w:val="0"/>
          <w:iCs/>
          <w:sz w:val="22"/>
          <w:szCs w:val="24"/>
        </w:rPr>
      </w:pPr>
      <w:r w:rsidRPr="00C724CE">
        <w:rPr>
          <w:rFonts w:ascii="Times New Roman" w:eastAsiaTheme="minorEastAsia" w:hAnsi="Times New Roman" w:cs="Times New Roman"/>
          <w:bCs/>
          <w:highlight w:val="yellow"/>
          <w:lang w:val="en-US" w:eastAsia="zh-CN"/>
        </w:rPr>
        <w:t>Proposal 3-4-2:</w:t>
      </w:r>
      <w:r w:rsidRPr="00C724CE">
        <w:rPr>
          <w:rFonts w:ascii="Times New Roman" w:hAnsi="Times New Roman" w:cs="Times New Roman"/>
          <w:bCs/>
        </w:rPr>
        <w:t xml:space="preserve"> </w:t>
      </w:r>
      <w:r w:rsidR="00C724CE" w:rsidRPr="00C724CE">
        <w:rPr>
          <w:rFonts w:ascii="Times New Roman" w:hAnsi="Times New Roman" w:cs="Times New Roman"/>
          <w:bCs/>
          <w:iCs/>
          <w:sz w:val="22"/>
          <w:szCs w:val="24"/>
        </w:rPr>
        <w:t>It</w:t>
      </w:r>
      <w:r w:rsidR="00C724CE" w:rsidRPr="001A2C5E">
        <w:rPr>
          <w:rFonts w:ascii="Times New Roman" w:hAnsi="Times New Roman" w:cs="Times New Roman"/>
          <w:iCs/>
          <w:sz w:val="22"/>
          <w:szCs w:val="24"/>
        </w:rPr>
        <w:t xml:space="preserve"> is beneficial to study </w:t>
      </w:r>
      <w:r w:rsidR="00C724CE">
        <w:rPr>
          <w:rFonts w:ascii="Times New Roman" w:hAnsi="Times New Roman" w:cs="Times New Roman"/>
          <w:iCs/>
          <w:sz w:val="22"/>
          <w:szCs w:val="24"/>
        </w:rPr>
        <w:t xml:space="preserve">multi-bits </w:t>
      </w:r>
      <w:r w:rsidR="00C724CE" w:rsidRPr="001A2C5E">
        <w:rPr>
          <w:rFonts w:ascii="Times New Roman" w:hAnsi="Times New Roman" w:cs="Times New Roman"/>
          <w:iCs/>
          <w:sz w:val="22"/>
          <w:szCs w:val="24"/>
        </w:rPr>
        <w:t>SR mechanism</w:t>
      </w:r>
      <w:r w:rsidR="00C724CE">
        <w:rPr>
          <w:rFonts w:ascii="Times New Roman" w:hAnsi="Times New Roman" w:cs="Times New Roman"/>
          <w:iCs/>
          <w:sz w:val="22"/>
          <w:szCs w:val="24"/>
        </w:rPr>
        <w:t>s</w:t>
      </w:r>
      <w:r w:rsidR="00C724CE" w:rsidRPr="001A2C5E">
        <w:rPr>
          <w:rFonts w:ascii="Times New Roman" w:hAnsi="Times New Roman" w:cs="Times New Roman"/>
          <w:iCs/>
          <w:sz w:val="22"/>
          <w:szCs w:val="24"/>
        </w:rPr>
        <w:t xml:space="preserve"> for </w:t>
      </w:r>
      <w:r w:rsidR="00C724CE">
        <w:rPr>
          <w:rFonts w:ascii="Times New Roman" w:hAnsi="Times New Roman" w:cs="Times New Roman"/>
          <w:iCs/>
          <w:sz w:val="22"/>
          <w:szCs w:val="24"/>
        </w:rPr>
        <w:t xml:space="preserve">capacity improvement of </w:t>
      </w:r>
      <w:r w:rsidR="00C724CE" w:rsidRPr="001A2C5E">
        <w:rPr>
          <w:rFonts w:ascii="Times New Roman" w:hAnsi="Times New Roman" w:cs="Times New Roman"/>
          <w:iCs/>
          <w:sz w:val="22"/>
          <w:szCs w:val="24"/>
        </w:rPr>
        <w:t>XR traffic.</w:t>
      </w:r>
    </w:p>
    <w:p w14:paraId="7C40C3D2" w14:textId="77777777" w:rsidR="00CA1C20" w:rsidRPr="000C279F" w:rsidRDefault="00CA1C20" w:rsidP="007F1369">
      <w:pPr>
        <w:pStyle w:val="ListParagraph"/>
        <w:numPr>
          <w:ilvl w:val="1"/>
          <w:numId w:val="98"/>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Support:</w:t>
      </w:r>
      <w:r w:rsidRPr="000C279F">
        <w:rPr>
          <w:rFonts w:ascii="Times New Roman" w:eastAsiaTheme="minorEastAsia" w:hAnsi="Times New Roman" w:cs="Times New Roman"/>
          <w:bCs/>
          <w:iCs/>
          <w:szCs w:val="21"/>
          <w:lang w:val="en-US" w:eastAsia="zh-CN"/>
        </w:rPr>
        <w:t xml:space="preserve"> Huawei/HiSilicon*, Apple, TCL. LG</w:t>
      </w:r>
    </w:p>
    <w:p w14:paraId="5BA53783" w14:textId="77777777" w:rsidR="00CA1C20" w:rsidRDefault="00CA1C20" w:rsidP="007F1369">
      <w:pPr>
        <w:pStyle w:val="ListParagraph"/>
        <w:numPr>
          <w:ilvl w:val="1"/>
          <w:numId w:val="98"/>
        </w:numPr>
        <w:jc w:val="left"/>
        <w:rPr>
          <w:rFonts w:ascii="Times New Roman" w:eastAsiaTheme="minorEastAsia" w:hAnsi="Times New Roman" w:cs="Times New Roman"/>
          <w:bCs/>
          <w:iCs/>
          <w:szCs w:val="21"/>
          <w:lang w:val="en-US" w:eastAsia="zh-CN"/>
        </w:rPr>
      </w:pPr>
      <w:r w:rsidRPr="009328EA">
        <w:rPr>
          <w:rFonts w:ascii="Times New Roman" w:eastAsiaTheme="minorEastAsia" w:hAnsi="Times New Roman" w:cs="Times New Roman"/>
          <w:b/>
          <w:iCs/>
          <w:szCs w:val="21"/>
          <w:lang w:val="en-US" w:eastAsia="zh-CN"/>
        </w:rPr>
        <w:t>Not Support:</w:t>
      </w:r>
      <w:r w:rsidRPr="000C279F">
        <w:rPr>
          <w:rFonts w:ascii="Times New Roman" w:eastAsiaTheme="minorEastAsia" w:hAnsi="Times New Roman" w:cs="Times New Roman"/>
          <w:bCs/>
          <w:iCs/>
          <w:szCs w:val="21"/>
          <w:lang w:val="en-US" w:eastAsia="zh-CN"/>
        </w:rPr>
        <w:t xml:space="preserve"> Ericsson</w:t>
      </w:r>
    </w:p>
    <w:p w14:paraId="375312E1" w14:textId="77777777" w:rsidR="00CA1C20" w:rsidRPr="00CA1C20" w:rsidRDefault="00CA1C20" w:rsidP="00C724CE">
      <w:pPr>
        <w:pStyle w:val="ListParagraph"/>
        <w:rPr>
          <w:rFonts w:ascii="Times New Roman" w:hAnsi="Times New Roman" w:cs="Times New Roman"/>
          <w:b/>
          <w:bCs/>
          <w:szCs w:val="18"/>
          <w:lang w:val="en-US" w:eastAsia="ja-JP"/>
        </w:rPr>
      </w:pPr>
    </w:p>
    <w:p w14:paraId="4C3C5C04" w14:textId="77777777" w:rsidR="009328EA" w:rsidRDefault="009328EA" w:rsidP="009328EA">
      <w:pPr>
        <w:rPr>
          <w:sz w:val="18"/>
          <w:szCs w:val="20"/>
          <w:lang w:val="en-US" w:eastAsia="ja-JP"/>
        </w:rPr>
      </w:pPr>
    </w:p>
    <w:p w14:paraId="42A2F46C" w14:textId="77777777" w:rsidR="009328EA" w:rsidRDefault="009328EA" w:rsidP="009328EA">
      <w:pPr>
        <w:rPr>
          <w:rFonts w:ascii="Times New Roman" w:hAnsi="Times New Roman" w:cs="Times New Roman"/>
          <w:b/>
          <w:bCs/>
          <w:sz w:val="22"/>
          <w:szCs w:val="20"/>
          <w:highlight w:val="cyan"/>
          <w:lang w:val="en-US" w:eastAsia="ja-JP"/>
        </w:rPr>
      </w:pPr>
    </w:p>
    <w:p w14:paraId="12AF8940" w14:textId="01C303A5" w:rsidR="009328EA" w:rsidRPr="004952CC" w:rsidRDefault="009328EA" w:rsidP="004952CC">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lastRenderedPageBreak/>
        <w:t>Moderator’s suggestion for initial discussions:</w:t>
      </w:r>
    </w:p>
    <w:p w14:paraId="330AA0B0" w14:textId="24D529DE" w:rsidR="00F21B57" w:rsidRPr="006D58A6" w:rsidRDefault="009328E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1</w:t>
      </w:r>
      <w:r>
        <w:rPr>
          <w:rFonts w:ascii="Times New Roman" w:hAnsi="Times New Roman" w:cs="Times New Roman"/>
          <w:b/>
          <w:bCs/>
          <w:szCs w:val="18"/>
          <w:lang w:val="en-US" w:eastAsia="ja-JP"/>
        </w:rPr>
        <w:t xml:space="preserve">: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F21B57">
        <w:rPr>
          <w:rFonts w:ascii="Times New Roman" w:eastAsiaTheme="minorEastAsia" w:hAnsi="Times New Roman" w:cs="Times New Roman"/>
          <w:highlight w:val="yellow"/>
          <w:lang w:val="en-US" w:eastAsia="zh-CN"/>
        </w:rPr>
        <w:t>4</w:t>
      </w:r>
      <w:r w:rsidRPr="003D1A9F">
        <w:rPr>
          <w:rFonts w:ascii="Times New Roman" w:eastAsiaTheme="minorEastAsia" w:hAnsi="Times New Roman" w:cs="Times New Roman"/>
          <w:highlight w:val="yellow"/>
          <w:lang w:val="en-US" w:eastAsia="zh-CN"/>
        </w:rPr>
        <w:t>-1</w:t>
      </w:r>
      <w:r w:rsidR="00F21B57">
        <w:rPr>
          <w:rFonts w:ascii="Times New Roman" w:eastAsiaTheme="minorEastAsia" w:hAnsi="Times New Roman" w:cs="Times New Roman"/>
          <w:lang w:val="en-US" w:eastAsia="zh-CN"/>
        </w:rPr>
        <w:t xml:space="preserve"> and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F21B57">
        <w:rPr>
          <w:rFonts w:ascii="Times New Roman" w:eastAsiaTheme="minorEastAsia" w:hAnsi="Times New Roman" w:cs="Times New Roman"/>
          <w:highlight w:val="yellow"/>
          <w:lang w:val="en-US" w:eastAsia="zh-CN"/>
        </w:rPr>
        <w:t>4</w:t>
      </w:r>
      <w:r w:rsidRPr="000B6530">
        <w:rPr>
          <w:rFonts w:ascii="Times New Roman" w:eastAsiaTheme="minorEastAsia" w:hAnsi="Times New Roman" w:cs="Times New Roman"/>
          <w:highlight w:val="yellow"/>
          <w:lang w:val="en-US" w:eastAsia="zh-CN"/>
        </w:rPr>
        <w:t>-2</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20B3DFC0" w14:textId="2051BB6C" w:rsidR="006D58A6" w:rsidRPr="004952CC" w:rsidRDefault="006D58A6" w:rsidP="007F1369">
      <w:pPr>
        <w:pStyle w:val="ListParagraph"/>
        <w:numPr>
          <w:ilvl w:val="1"/>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w:t>
      </w:r>
      <w:r w:rsidR="00751F32">
        <w:rPr>
          <w:rFonts w:ascii="Times New Roman" w:hAnsi="Times New Roman" w:cs="Times New Roman"/>
          <w:b/>
          <w:bCs/>
          <w:szCs w:val="18"/>
          <w:lang w:val="en-US" w:eastAsia="ja-JP"/>
        </w:rPr>
        <w:t>endorsing</w:t>
      </w:r>
      <w:r>
        <w:rPr>
          <w:rFonts w:ascii="Times New Roman" w:hAnsi="Times New Roman" w:cs="Times New Roman"/>
          <w:b/>
          <w:bCs/>
          <w:szCs w:val="18"/>
          <w:lang w:val="en-US" w:eastAsia="ja-JP"/>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Pr>
          <w:rFonts w:ascii="Times New Roman" w:eastAsiaTheme="minorEastAsia" w:hAnsi="Times New Roman" w:cs="Times New Roman"/>
          <w:highlight w:val="yellow"/>
          <w:lang w:val="en-US" w:eastAsia="zh-CN"/>
        </w:rPr>
        <w:t>4</w:t>
      </w:r>
      <w:r w:rsidRPr="00751F32">
        <w:rPr>
          <w:rFonts w:ascii="Times New Roman" w:eastAsiaTheme="minorEastAsia" w:hAnsi="Times New Roman" w:cs="Times New Roman"/>
          <w:highlight w:val="yellow"/>
          <w:lang w:val="en-US" w:eastAsia="zh-CN"/>
        </w:rPr>
        <w:t>-</w:t>
      </w:r>
      <w:r w:rsidR="00751F32" w:rsidRPr="00751F32">
        <w:rPr>
          <w:rFonts w:ascii="Times New Roman" w:eastAsiaTheme="minorEastAsia" w:hAnsi="Times New Roman" w:cs="Times New Roman"/>
          <w:highlight w:val="yellow"/>
          <w:lang w:val="en-US" w:eastAsia="zh-CN"/>
        </w:rPr>
        <w:t>1.</w:t>
      </w:r>
    </w:p>
    <w:p w14:paraId="3C7A2124" w14:textId="1D43798A" w:rsidR="009328EA" w:rsidRPr="00AB4314" w:rsidRDefault="009328EA"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2</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34562571" w14:textId="001B40C2" w:rsidR="009328EA" w:rsidRPr="003D1A9F" w:rsidRDefault="009328EA"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Q</w:t>
      </w:r>
      <w:r w:rsidR="004952CC">
        <w:rPr>
          <w:rFonts w:ascii="Times New Roman" w:hAnsi="Times New Roman" w:cs="Times New Roman"/>
          <w:b/>
          <w:bCs/>
          <w:szCs w:val="18"/>
          <w:lang w:val="en-US" w:eastAsia="ja-JP"/>
        </w:rPr>
        <w:t>3</w:t>
      </w:r>
      <w:r>
        <w:rPr>
          <w:rFonts w:ascii="Times New Roman" w:hAnsi="Times New Roman" w:cs="Times New Roman"/>
          <w:b/>
          <w:bCs/>
          <w:szCs w:val="18"/>
          <w:lang w:val="en-US" w:eastAsia="ja-JP"/>
        </w:rPr>
        <w:t xml:space="preserve">: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67E71ED7" w14:textId="77777777" w:rsidR="009328EA" w:rsidRDefault="009328EA" w:rsidP="009328EA">
      <w:pPr>
        <w:rPr>
          <w:rFonts w:ascii="Times New Roman" w:hAnsi="Times New Roman" w:cs="Times New Roman"/>
          <w:b/>
          <w:bCs/>
          <w:szCs w:val="18"/>
          <w:lang w:val="en-US" w:eastAsia="ja-JP"/>
        </w:rPr>
      </w:pPr>
    </w:p>
    <w:p w14:paraId="28970030" w14:textId="77777777" w:rsidR="009328EA" w:rsidRPr="00E90C28" w:rsidRDefault="009328EA" w:rsidP="009328EA">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9328EA" w14:paraId="321599A2" w14:textId="77777777" w:rsidTr="004D5C5D">
        <w:tc>
          <w:tcPr>
            <w:tcW w:w="1271" w:type="dxa"/>
            <w:shd w:val="clear" w:color="auto" w:fill="BFBFBF" w:themeFill="background1" w:themeFillShade="BF"/>
          </w:tcPr>
          <w:p w14:paraId="43EF025C" w14:textId="77777777" w:rsidR="009328EA" w:rsidRDefault="009328EA"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33A63DB" w14:textId="77777777" w:rsidR="009328EA" w:rsidRDefault="009328EA"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9328EA" w14:paraId="57AA6FDF" w14:textId="77777777" w:rsidTr="004D5C5D">
        <w:tc>
          <w:tcPr>
            <w:tcW w:w="1271" w:type="dxa"/>
          </w:tcPr>
          <w:p w14:paraId="01B3A3DD" w14:textId="511D51F7" w:rsidR="009328EA" w:rsidRDefault="00F97235"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3A1F7C0" w14:textId="68FFD6B8" w:rsidR="009328EA" w:rsidRPr="00F97235" w:rsidRDefault="00F97235" w:rsidP="004D5C5D">
            <w:pPr>
              <w:rPr>
                <w:rFonts w:ascii="Times New Roman" w:hAnsi="Times New Roman" w:cs="Times New Roman"/>
                <w:szCs w:val="18"/>
                <w:lang w:val="en-US" w:eastAsia="ja-JP"/>
              </w:rPr>
            </w:pPr>
            <w:bookmarkStart w:id="24" w:name="OLE_LINK484"/>
            <w:r>
              <w:rPr>
                <w:rFonts w:ascii="Times New Roman" w:hAnsi="Times New Roman" w:cs="Times New Roman"/>
                <w:szCs w:val="18"/>
                <w:lang w:val="en-US" w:eastAsia="ja-JP"/>
              </w:rPr>
              <w:t xml:space="preserve">Q1-Q2: </w:t>
            </w:r>
            <w:r w:rsidRPr="00F97235">
              <w:rPr>
                <w:rFonts w:ascii="Times New Roman" w:hAnsi="Times New Roman" w:cs="Times New Roman"/>
                <w:szCs w:val="18"/>
                <w:lang w:val="en-US" w:eastAsia="ja-JP"/>
              </w:rPr>
              <w:t>Suggest to leave conclusion</w:t>
            </w:r>
            <w:r>
              <w:rPr>
                <w:rFonts w:ascii="Times New Roman" w:hAnsi="Times New Roman" w:cs="Times New Roman"/>
                <w:szCs w:val="18"/>
                <w:lang w:val="en-US" w:eastAsia="ja-JP"/>
              </w:rPr>
              <w:t>s</w:t>
            </w:r>
            <w:r w:rsidRPr="00F97235">
              <w:rPr>
                <w:rFonts w:ascii="Times New Roman" w:hAnsi="Times New Roman" w:cs="Times New Roman"/>
                <w:szCs w:val="18"/>
                <w:lang w:val="en-US" w:eastAsia="ja-JP"/>
              </w:rPr>
              <w:t xml:space="preserve"> to RAN2</w:t>
            </w:r>
            <w:r>
              <w:rPr>
                <w:rFonts w:ascii="Times New Roman" w:hAnsi="Times New Roman" w:cs="Times New Roman"/>
                <w:szCs w:val="18"/>
                <w:lang w:val="en-US" w:eastAsia="ja-JP"/>
              </w:rPr>
              <w:t xml:space="preserve"> – this is outside the RAN1 role/expertise. RAN2 is aware of the topics, they were discussed in the previous RAN2 meeting, and there </w:t>
            </w:r>
            <w:r w:rsidR="00EF28C6">
              <w:rPr>
                <w:rFonts w:ascii="Times New Roman" w:hAnsi="Times New Roman" w:cs="Times New Roman"/>
                <w:szCs w:val="18"/>
                <w:lang w:val="en-US" w:eastAsia="ja-JP"/>
              </w:rPr>
              <w:t xml:space="preserve">are </w:t>
            </w:r>
            <w:r>
              <w:rPr>
                <w:rFonts w:ascii="Times New Roman" w:hAnsi="Times New Roman" w:cs="Times New Roman"/>
                <w:szCs w:val="18"/>
                <w:lang w:val="en-US" w:eastAsia="ja-JP"/>
              </w:rPr>
              <w:t xml:space="preserve">RAN2 Tdocs with relevant proposals </w:t>
            </w:r>
            <w:r w:rsidR="00EF28C6">
              <w:rPr>
                <w:rFonts w:ascii="Times New Roman" w:hAnsi="Times New Roman" w:cs="Times New Roman"/>
                <w:szCs w:val="18"/>
                <w:lang w:val="en-US" w:eastAsia="ja-JP"/>
              </w:rPr>
              <w:t>for</w:t>
            </w:r>
            <w:r>
              <w:rPr>
                <w:rFonts w:ascii="Times New Roman" w:hAnsi="Times New Roman" w:cs="Times New Roman"/>
                <w:szCs w:val="18"/>
                <w:lang w:val="en-US" w:eastAsia="ja-JP"/>
              </w:rPr>
              <w:t xml:space="preserve"> this meeting.</w:t>
            </w:r>
            <w:bookmarkEnd w:id="24"/>
            <w:r>
              <w:rPr>
                <w:rFonts w:ascii="Times New Roman" w:hAnsi="Times New Roman" w:cs="Times New Roman"/>
                <w:szCs w:val="18"/>
                <w:lang w:val="en-US" w:eastAsia="ja-JP"/>
              </w:rPr>
              <w:t xml:space="preserve"> </w:t>
            </w:r>
          </w:p>
        </w:tc>
      </w:tr>
      <w:tr w:rsidR="009328EA" w:rsidRPr="00656D32" w14:paraId="48D5EE92" w14:textId="77777777" w:rsidTr="004D5C5D">
        <w:tc>
          <w:tcPr>
            <w:tcW w:w="1271" w:type="dxa"/>
          </w:tcPr>
          <w:p w14:paraId="409296CD" w14:textId="4532A9D7" w:rsidR="009328EA" w:rsidRDefault="00656D3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40F2F561" w14:textId="77777777" w:rsidR="009328EA" w:rsidRDefault="00656D32" w:rsidP="004D5C5D">
            <w:pPr>
              <w:rPr>
                <w:rFonts w:ascii="Times New Roman" w:hAnsi="Times New Roman" w:cs="Times New Roman"/>
                <w:szCs w:val="18"/>
                <w:lang w:val="en-US" w:eastAsia="ja-JP"/>
              </w:rPr>
            </w:pPr>
            <w:r w:rsidRPr="00656D32">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BSR enhancement should be discussed in RAN2. About multi-bits SR (proposal 3-4-2), it can be beneficial to indicate from the UE to the gNB the UL traffic information in a timely manner via multi-bits SR.</w:t>
            </w:r>
          </w:p>
          <w:p w14:paraId="52B019AD" w14:textId="68AC7F02" w:rsidR="00656D32" w:rsidRPr="00656D32" w:rsidRDefault="00656D32" w:rsidP="004D5C5D">
            <w:pPr>
              <w:rPr>
                <w:rFonts w:ascii="Times New Roman" w:hAnsi="Times New Roman" w:cs="Times New Roman"/>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9328EA" w14:paraId="672AF922" w14:textId="77777777" w:rsidTr="004D5C5D">
        <w:tc>
          <w:tcPr>
            <w:tcW w:w="1271" w:type="dxa"/>
          </w:tcPr>
          <w:p w14:paraId="522E2005" w14:textId="3FC7EDD2" w:rsidR="009328EA" w:rsidRDefault="00974499"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0CF43E02" w14:textId="77777777" w:rsidR="009328EA" w:rsidRDefault="00974499" w:rsidP="004D5C5D">
            <w:pPr>
              <w:rPr>
                <w:rFonts w:ascii="Times New Roman" w:hAnsi="Times New Roman" w:cs="Times New Roman"/>
                <w:szCs w:val="18"/>
                <w:lang w:val="en-US" w:eastAsia="ja-JP"/>
              </w:rPr>
            </w:pPr>
            <w:r>
              <w:rPr>
                <w:rFonts w:ascii="Times New Roman" w:hAnsi="Times New Roman" w:cs="Times New Roman"/>
                <w:szCs w:val="18"/>
                <w:lang w:val="en-US" w:eastAsia="ja-JP"/>
              </w:rPr>
              <w:t>Q1:  The performance results with BSR enhancement had been shown.  The final BSR enhancement would be determined by RAN2</w:t>
            </w:r>
          </w:p>
          <w:p w14:paraId="4E8F3682" w14:textId="6A5D2FB4" w:rsidR="00974499" w:rsidRPr="00974499" w:rsidRDefault="00974499" w:rsidP="004D5C5D">
            <w:pPr>
              <w:rPr>
                <w:rFonts w:ascii="Times New Roman" w:hAnsi="Times New Roman" w:cs="Times New Roman"/>
                <w:szCs w:val="18"/>
                <w:lang w:val="en-US" w:eastAsia="ja-JP"/>
              </w:rPr>
            </w:pPr>
            <w:r>
              <w:rPr>
                <w:rFonts w:ascii="Times New Roman" w:hAnsi="Times New Roman" w:cs="Times New Roman"/>
                <w:szCs w:val="18"/>
                <w:lang w:val="en-US" w:eastAsia="ja-JP"/>
              </w:rPr>
              <w:t>Q2: Multi-bit BSR would be decided by RAN2</w:t>
            </w:r>
          </w:p>
        </w:tc>
      </w:tr>
      <w:tr w:rsidR="009328EA" w14:paraId="1611A382" w14:textId="77777777" w:rsidTr="004D5C5D">
        <w:tc>
          <w:tcPr>
            <w:tcW w:w="1271" w:type="dxa"/>
          </w:tcPr>
          <w:p w14:paraId="76A47A5F" w14:textId="140B7B9B" w:rsidR="009328EA" w:rsidRPr="00BD278D" w:rsidRDefault="00BD278D"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1EF7735E" w14:textId="38894FD8" w:rsidR="009328EA" w:rsidRDefault="00BD278D"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Q1-Q2: (Same view as Samsung) Suggest to leave conclusions to RAN2 – this is outside the RAN1 role/expertise. RAN2 is aware of the topics, they were discussed in the previous RAN2 meeting, and there are RAN2 Tdocs with relevant proposals for this meeting.</w:t>
            </w:r>
          </w:p>
        </w:tc>
      </w:tr>
      <w:tr w:rsidR="00A64DEF" w14:paraId="708101D2" w14:textId="77777777" w:rsidTr="004D5C5D">
        <w:tc>
          <w:tcPr>
            <w:tcW w:w="1271" w:type="dxa"/>
          </w:tcPr>
          <w:p w14:paraId="3DBA7B35" w14:textId="107E4BC8"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361576F2" w14:textId="582DF1A6"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Support Proposal 3-4-1 and Proposal 3-4-2.</w:t>
            </w:r>
          </w:p>
        </w:tc>
      </w:tr>
      <w:tr w:rsidR="00462CBB" w14:paraId="4A635D8F" w14:textId="77777777" w:rsidTr="004D5C5D">
        <w:tc>
          <w:tcPr>
            <w:tcW w:w="1271" w:type="dxa"/>
          </w:tcPr>
          <w:p w14:paraId="2E6DF239" w14:textId="401993A3" w:rsidR="00462CBB" w:rsidRPr="00B61813" w:rsidRDefault="00462CBB" w:rsidP="00462CBB">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3041A5F7"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bCs/>
                <w:szCs w:val="18"/>
                <w:lang w:val="en-US" w:eastAsia="ko-KR"/>
              </w:rPr>
              <w:t xml:space="preserve">Q1: the necessity seems clear since most of proposals assumes gNB knows UE traffic characteristic. SR can support responsive indication from UE side, with simplified information. BSR would have larger information size to indicate detailed traffic property for further scheduling. We think both can be kept in RAN1 and proposal 3-4-2 may need to be discussed in RAN2 first. </w:t>
            </w:r>
          </w:p>
          <w:p w14:paraId="4AF23EE3" w14:textId="6188AEB9" w:rsidR="00462CBB" w:rsidRPr="00B61813" w:rsidRDefault="00462CBB" w:rsidP="00462CBB">
            <w:pPr>
              <w:rPr>
                <w:rFonts w:ascii="Times New Roman" w:eastAsia="SimSun" w:hAnsi="Times New Roman" w:cs="Times New Roman"/>
                <w:szCs w:val="18"/>
                <w:lang w:val="en-US" w:eastAsia="zh-CN"/>
              </w:rPr>
            </w:pPr>
            <w:r>
              <w:rPr>
                <w:rFonts w:ascii="Times New Roman" w:eastAsia="Malgun Gothic" w:hAnsi="Times New Roman" w:cs="Times New Roman"/>
                <w:bCs/>
                <w:szCs w:val="18"/>
                <w:lang w:val="en-US" w:eastAsia="ko-KR"/>
              </w:rPr>
              <w:t>Q2: Same as others. With repect to companies’ effort, we are fine to capture proposals when the performance has been shown or can be clearly expected. We think the same principle can be applied for all of the proposal.</w:t>
            </w:r>
          </w:p>
        </w:tc>
      </w:tr>
    </w:tbl>
    <w:p w14:paraId="2FC7BB1A" w14:textId="77777777" w:rsidR="00484339" w:rsidRPr="00484339" w:rsidRDefault="00484339" w:rsidP="00730929">
      <w:pPr>
        <w:rPr>
          <w:lang w:val="en-US" w:eastAsia="ja-JP"/>
        </w:rPr>
      </w:pPr>
    </w:p>
    <w:p w14:paraId="0785A543" w14:textId="011C8F84" w:rsidR="00C619BE" w:rsidRDefault="00C619BE" w:rsidP="0043099F">
      <w:pPr>
        <w:rPr>
          <w:sz w:val="18"/>
          <w:szCs w:val="20"/>
          <w:lang w:val="en-US" w:eastAsia="ja-JP"/>
        </w:rPr>
      </w:pPr>
    </w:p>
    <w:p w14:paraId="65CBC892" w14:textId="0D5704B3" w:rsidR="00C619BE" w:rsidRDefault="0058688C" w:rsidP="007F1369">
      <w:pPr>
        <w:pStyle w:val="Heading2"/>
        <w:numPr>
          <w:ilvl w:val="1"/>
          <w:numId w:val="110"/>
        </w:numPr>
        <w:rPr>
          <w:lang w:val="en-US"/>
        </w:rPr>
      </w:pPr>
      <w:r>
        <w:rPr>
          <w:lang w:val="en-US"/>
        </w:rPr>
        <w:lastRenderedPageBreak/>
        <w:t>Other enhancements</w:t>
      </w:r>
    </w:p>
    <w:p w14:paraId="30ACFA39" w14:textId="0B838811" w:rsidR="00751F32" w:rsidRDefault="00751F32" w:rsidP="00751F32">
      <w:pPr>
        <w:rPr>
          <w:rFonts w:ascii="Times New Roman" w:hAnsi="Times New Roman" w:cs="Times New Roman"/>
          <w:sz w:val="22"/>
          <w:szCs w:val="24"/>
          <w:lang w:eastAsia="ja-JP"/>
        </w:rPr>
      </w:pPr>
      <w:r w:rsidRPr="00751F32">
        <w:rPr>
          <w:rFonts w:ascii="Times New Roman" w:hAnsi="Times New Roman" w:cs="Times New Roman"/>
          <w:sz w:val="22"/>
          <w:szCs w:val="24"/>
          <w:lang w:eastAsia="ja-JP"/>
        </w:rPr>
        <w:t>The table below lists short descriptions, and the proposals and observations in the contributions submitted in this meeting. For more detailed descriptions and discussions please refer to the corresponding companies’ contributions.</w:t>
      </w:r>
    </w:p>
    <w:p w14:paraId="5007B151" w14:textId="4394DABD" w:rsidR="007A1095" w:rsidRPr="00DD558B" w:rsidRDefault="00DD558B" w:rsidP="00751F32">
      <w:pPr>
        <w:rPr>
          <w:rFonts w:ascii="Times New Roman" w:hAnsi="Times New Roman" w:cs="Times New Roman"/>
          <w:b/>
          <w:bCs/>
          <w:sz w:val="22"/>
          <w:szCs w:val="20"/>
          <w:lang w:val="en-US" w:eastAsia="ja-JP"/>
        </w:rPr>
      </w:pPr>
      <w:r>
        <w:rPr>
          <w:rFonts w:ascii="Times New Roman" w:hAnsi="Times New Roman" w:cs="Times New Roman"/>
          <w:b/>
          <w:bCs/>
          <w:sz w:val="22"/>
          <w:szCs w:val="20"/>
          <w:highlight w:val="cyan"/>
          <w:lang w:val="en-US" w:eastAsia="ja-JP"/>
        </w:rPr>
        <w:t xml:space="preserve">Selection of few additional proposed enhancements: </w:t>
      </w:r>
    </w:p>
    <w:p w14:paraId="3CB1D5E4" w14:textId="74833434" w:rsidR="007A1095" w:rsidRPr="00DD558B" w:rsidRDefault="007A1095" w:rsidP="007F1369">
      <w:pPr>
        <w:pStyle w:val="ListParagraph"/>
        <w:numPr>
          <w:ilvl w:val="0"/>
          <w:numId w:val="112"/>
        </w:numPr>
        <w:rPr>
          <w:rStyle w:val="B1Zchn"/>
          <w:rFonts w:ascii="Times New Roman" w:hAnsi="Times New Roman" w:cs="Times New Roman"/>
          <w:b/>
          <w:bCs/>
          <w:lang w:val="en-US"/>
        </w:rPr>
      </w:pPr>
      <w:r w:rsidRPr="00DD558B">
        <w:rPr>
          <w:rStyle w:val="B1Zchn"/>
          <w:rFonts w:ascii="Times New Roman" w:hAnsi="Times New Roman" w:cs="Times New Roman"/>
          <w:b/>
          <w:bCs/>
          <w:lang w:val="en-US"/>
        </w:rPr>
        <w:t>Introduce XR-dedicated PDCCH monitoring window (XR-PMW) for DL/UL that is monitored irrespective of DRX ON/OFF</w:t>
      </w:r>
    </w:p>
    <w:p w14:paraId="56E03AFF" w14:textId="2D967305" w:rsidR="00C91920" w:rsidRPr="00DD558B" w:rsidRDefault="007F7132" w:rsidP="007F1369">
      <w:pPr>
        <w:pStyle w:val="ListParagraph"/>
        <w:numPr>
          <w:ilvl w:val="1"/>
          <w:numId w:val="112"/>
        </w:numPr>
        <w:rPr>
          <w:rStyle w:val="B1Zchn"/>
          <w:rFonts w:ascii="Times New Roman" w:hAnsi="Times New Roman" w:cs="Times New Roman"/>
          <w:lang w:val="en-US"/>
        </w:rPr>
      </w:pPr>
      <w:r w:rsidRPr="00DD558B">
        <w:rPr>
          <w:rStyle w:val="B1Zchn"/>
          <w:rFonts w:ascii="Times New Roman" w:hAnsi="Times New Roman" w:cs="Times New Roman"/>
          <w:lang w:val="en-US"/>
        </w:rPr>
        <w:t xml:space="preserve">Support: </w:t>
      </w:r>
      <w:r w:rsidR="00C91920" w:rsidRPr="00DD558B">
        <w:rPr>
          <w:rStyle w:val="B1Zchn"/>
          <w:rFonts w:ascii="Times New Roman" w:hAnsi="Times New Roman" w:cs="Times New Roman"/>
          <w:lang w:val="en-US"/>
        </w:rPr>
        <w:t>CATT</w:t>
      </w:r>
      <w:r w:rsidR="001E426B">
        <w:rPr>
          <w:rStyle w:val="B1Zchn"/>
          <w:rFonts w:ascii="Times New Roman" w:hAnsi="Times New Roman" w:cs="Times New Roman"/>
          <w:lang w:val="en-US"/>
        </w:rPr>
        <w:t>* (with simulation results)</w:t>
      </w:r>
    </w:p>
    <w:p w14:paraId="699A858A" w14:textId="568B10A7" w:rsidR="007A1095" w:rsidRPr="00DD558B" w:rsidRDefault="007A1095" w:rsidP="007F1369">
      <w:pPr>
        <w:pStyle w:val="ListParagraph"/>
        <w:numPr>
          <w:ilvl w:val="0"/>
          <w:numId w:val="112"/>
        </w:numPr>
        <w:rPr>
          <w:rFonts w:ascii="Times New Roman" w:eastAsiaTheme="minorEastAsia" w:hAnsi="Times New Roman" w:cs="Times New Roman"/>
          <w:b/>
          <w:bCs/>
          <w:lang w:val="en-US" w:eastAsia="zh-CN"/>
        </w:rPr>
      </w:pPr>
      <w:r w:rsidRPr="00DD558B">
        <w:rPr>
          <w:rStyle w:val="B1Zchn"/>
          <w:rFonts w:ascii="Times New Roman" w:hAnsi="Times New Roman" w:cs="Times New Roman"/>
          <w:b/>
          <w:bCs/>
          <w:lang w:val="en-US"/>
        </w:rPr>
        <w:t xml:space="preserve">Introduce XR-specific </w:t>
      </w:r>
      <w:r w:rsidRPr="002730FD">
        <w:rPr>
          <w:rFonts w:ascii="Times New Roman" w:eastAsiaTheme="minorEastAsia" w:hAnsi="Times New Roman" w:cs="Times New Roman"/>
          <w:b/>
          <w:bCs/>
          <w:i/>
          <w:iCs/>
          <w:lang w:val="en-US" w:eastAsia="zh-CN"/>
        </w:rPr>
        <w:t>playoutDelayForMediaStartup</w:t>
      </w:r>
      <w:r w:rsidRPr="00DD558B">
        <w:rPr>
          <w:rFonts w:ascii="Times New Roman" w:eastAsiaTheme="minorEastAsia" w:hAnsi="Times New Roman" w:cs="Times New Roman"/>
          <w:b/>
          <w:bCs/>
          <w:i/>
          <w:iCs/>
          <w:lang w:val="en-US" w:eastAsia="zh-CN"/>
        </w:rPr>
        <w:t xml:space="preserve"> </w:t>
      </w:r>
      <w:r w:rsidRPr="00DD558B">
        <w:rPr>
          <w:rFonts w:ascii="Times New Roman" w:eastAsiaTheme="minorEastAsia" w:hAnsi="Times New Roman" w:cs="Times New Roman"/>
          <w:b/>
          <w:bCs/>
          <w:lang w:val="en-US" w:eastAsia="zh-CN"/>
        </w:rPr>
        <w:t>for XR awareness scheduling</w:t>
      </w:r>
    </w:p>
    <w:p w14:paraId="2947A46A" w14:textId="099EB502" w:rsidR="00192734" w:rsidRPr="00DD558B" w:rsidRDefault="007F7132"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 xml:space="preserve">Support: </w:t>
      </w:r>
      <w:r w:rsidR="00C91920" w:rsidRPr="00DD558B">
        <w:rPr>
          <w:rFonts w:ascii="Times New Roman" w:eastAsiaTheme="minorEastAsia" w:hAnsi="Times New Roman" w:cs="Times New Roman"/>
          <w:lang w:val="en-US" w:eastAsia="zh-CN"/>
        </w:rPr>
        <w:t>CATT</w:t>
      </w:r>
      <w:r w:rsidR="001E426B">
        <w:rPr>
          <w:rFonts w:ascii="Times New Roman" w:eastAsiaTheme="minorEastAsia" w:hAnsi="Times New Roman" w:cs="Times New Roman"/>
          <w:lang w:val="en-US" w:eastAsia="zh-CN"/>
        </w:rPr>
        <w:t>* (with simulation results)</w:t>
      </w:r>
    </w:p>
    <w:p w14:paraId="3C7B3453" w14:textId="6BA40489" w:rsidR="00192734" w:rsidRPr="002730FD" w:rsidRDefault="00192734" w:rsidP="007F1369">
      <w:pPr>
        <w:pStyle w:val="ListParagraph"/>
        <w:numPr>
          <w:ilvl w:val="0"/>
          <w:numId w:val="112"/>
        </w:numPr>
        <w:rPr>
          <w:rFonts w:ascii="Times New Roman" w:hAnsi="Times New Roman" w:cs="Times New Roman"/>
          <w:b/>
          <w:bCs/>
          <w:lang w:val="en-US" w:eastAsia="zh-CN"/>
        </w:rPr>
      </w:pPr>
      <w:r w:rsidRPr="002730FD">
        <w:rPr>
          <w:rFonts w:ascii="Times New Roman" w:hAnsi="Times New Roman" w:cs="Times New Roman"/>
          <w:b/>
          <w:bCs/>
          <w:lang w:val="en-US" w:eastAsia="zh-CN"/>
        </w:rPr>
        <w:t>Proposal 7: Study if PHR should be further enhanced based on XR traffic arrival periodicity or UL pose periodicity.</w:t>
      </w:r>
    </w:p>
    <w:p w14:paraId="0E4EF947" w14:textId="0C71991A" w:rsidR="00686E8D" w:rsidRPr="00DD558B" w:rsidRDefault="00DD558B" w:rsidP="007F1369">
      <w:pPr>
        <w:pStyle w:val="ListParagraph"/>
        <w:numPr>
          <w:ilvl w:val="1"/>
          <w:numId w:val="112"/>
        </w:numPr>
        <w:rPr>
          <w:rFonts w:ascii="Times New Roman" w:hAnsi="Times New Roman" w:cs="Times New Roman"/>
          <w:lang w:eastAsia="zh-CN"/>
        </w:rPr>
      </w:pPr>
      <w:r w:rsidRPr="00DD558B">
        <w:rPr>
          <w:rFonts w:ascii="Times New Roman" w:hAnsi="Times New Roman" w:cs="Times New Roman"/>
          <w:lang w:val="en-US" w:eastAsia="zh-CN"/>
        </w:rPr>
        <w:t xml:space="preserve">Support: </w:t>
      </w:r>
      <w:r w:rsidR="00686E8D" w:rsidRPr="00DD558B">
        <w:rPr>
          <w:rFonts w:ascii="Times New Roman" w:hAnsi="Times New Roman" w:cs="Times New Roman"/>
          <w:lang w:eastAsia="zh-CN"/>
        </w:rPr>
        <w:t>Lenovo</w:t>
      </w:r>
    </w:p>
    <w:p w14:paraId="37D11875" w14:textId="77777777" w:rsidR="00686E8D" w:rsidRPr="00DD558B" w:rsidRDefault="00686E8D" w:rsidP="007F1369">
      <w:pPr>
        <w:pStyle w:val="ListParagraph"/>
        <w:numPr>
          <w:ilvl w:val="0"/>
          <w:numId w:val="112"/>
        </w:numPr>
        <w:spacing w:afterLines="50" w:after="120" w:line="240" w:lineRule="auto"/>
        <w:rPr>
          <w:rFonts w:ascii="Times New Roman" w:eastAsia="SimSun" w:hAnsi="Times New Roman" w:cs="Times New Roman"/>
          <w:b/>
          <w:bCs/>
          <w:i/>
          <w:lang w:val="en-US" w:eastAsia="zh-CN"/>
        </w:rPr>
      </w:pPr>
      <w:r w:rsidRPr="00DD558B">
        <w:rPr>
          <w:rFonts w:ascii="Times New Roman" w:eastAsia="SimSun" w:hAnsi="Times New Roman" w:cs="Times New Roman"/>
          <w:b/>
          <w:bCs/>
          <w:i/>
          <w:lang w:val="en-US" w:eastAsia="zh-CN"/>
        </w:rPr>
        <w:t>Study mechanism of packet dropping based on the PDB requirement, in order to avoid resource waste due to the out-of-date packets.</w:t>
      </w:r>
    </w:p>
    <w:p w14:paraId="57F35414" w14:textId="36C94BAE" w:rsidR="00192734" w:rsidRPr="00DD558B" w:rsidRDefault="00DD558B"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 xml:space="preserve">Support: </w:t>
      </w:r>
      <w:r w:rsidR="001C4958" w:rsidRPr="00DD558B">
        <w:rPr>
          <w:rFonts w:ascii="Times New Roman" w:eastAsiaTheme="minorEastAsia" w:hAnsi="Times New Roman" w:cs="Times New Roman"/>
          <w:lang w:val="en-US" w:eastAsia="zh-CN"/>
        </w:rPr>
        <w:t>NEC</w:t>
      </w:r>
    </w:p>
    <w:p w14:paraId="61ECE46E" w14:textId="580428D3" w:rsidR="001C4958" w:rsidRPr="00DD558B" w:rsidRDefault="001C4958" w:rsidP="007F1369">
      <w:pPr>
        <w:pStyle w:val="ListParagraph"/>
        <w:numPr>
          <w:ilvl w:val="0"/>
          <w:numId w:val="112"/>
        </w:numPr>
        <w:rPr>
          <w:rFonts w:ascii="Times New Roman" w:eastAsiaTheme="minorEastAsia" w:hAnsi="Times New Roman" w:cs="Times New Roman"/>
          <w:b/>
          <w:bCs/>
          <w:lang w:val="en-US" w:eastAsia="zh-CN"/>
        </w:rPr>
      </w:pPr>
      <w:r w:rsidRPr="00DD558B">
        <w:rPr>
          <w:rFonts w:ascii="Times New Roman" w:hAnsi="Times New Roman" w:cs="Times New Roman"/>
          <w:b/>
          <w:bCs/>
          <w:i/>
          <w:lang w:val="en-AU"/>
        </w:rPr>
        <w:t>Proposal 2: Under CA with different TDD patterns, data retransmission can take place on the carrier different from its initial transmission.</w:t>
      </w:r>
    </w:p>
    <w:p w14:paraId="68F7FDAF" w14:textId="2C9D7CA5" w:rsidR="00C91920" w:rsidRPr="00DD558B" w:rsidRDefault="00DD558B" w:rsidP="007F1369">
      <w:pPr>
        <w:pStyle w:val="ListParagraph"/>
        <w:numPr>
          <w:ilvl w:val="1"/>
          <w:numId w:val="112"/>
        </w:numPr>
        <w:rPr>
          <w:rFonts w:ascii="Times New Roman" w:hAnsi="Times New Roman" w:cs="Times New Roman"/>
          <w:lang w:eastAsia="ja-JP"/>
        </w:rPr>
      </w:pPr>
      <w:r w:rsidRPr="00DD558B">
        <w:rPr>
          <w:rFonts w:ascii="Times New Roman" w:hAnsi="Times New Roman" w:cs="Times New Roman"/>
          <w:lang w:val="en-US" w:eastAsia="ja-JP"/>
        </w:rPr>
        <w:t xml:space="preserve">Support: </w:t>
      </w:r>
      <w:r w:rsidRPr="00DD558B">
        <w:rPr>
          <w:rFonts w:ascii="Times New Roman" w:hAnsi="Times New Roman" w:cs="Times New Roman"/>
          <w:lang w:eastAsia="ja-JP"/>
        </w:rPr>
        <w:t>MediTek</w:t>
      </w:r>
    </w:p>
    <w:p w14:paraId="5461F618" w14:textId="77777777" w:rsidR="001C4958" w:rsidRPr="002730FD" w:rsidRDefault="001C4958" w:rsidP="007F1369">
      <w:pPr>
        <w:pStyle w:val="ListParagraph"/>
        <w:numPr>
          <w:ilvl w:val="0"/>
          <w:numId w:val="112"/>
        </w:numPr>
        <w:spacing w:line="240" w:lineRule="auto"/>
        <w:rPr>
          <w:rFonts w:ascii="Times New Roman" w:eastAsiaTheme="minorEastAsia" w:hAnsi="Times New Roman" w:cs="Times New Roman"/>
          <w:b/>
          <w:bCs/>
          <w:lang w:val="en-US" w:eastAsia="zh-CN"/>
        </w:rPr>
      </w:pPr>
      <w:r w:rsidRPr="002730FD">
        <w:rPr>
          <w:rFonts w:ascii="Times New Roman" w:eastAsiaTheme="minorEastAsia" w:hAnsi="Times New Roman" w:cs="Times New Roman"/>
          <w:b/>
          <w:bCs/>
          <w:lang w:val="en-US" w:eastAsia="zh-CN"/>
        </w:rPr>
        <w:t>Proposal 3: Consider mechanisms to satisfy the PDB in the sub-6 GHz NR (TDD) bands such as enabling HARQ retransmission of a TB on a different cell than the cell of the initial TB transmission.</w:t>
      </w:r>
    </w:p>
    <w:p w14:paraId="4F28340F" w14:textId="500AE0D3" w:rsidR="001C4958" w:rsidRPr="001E426B" w:rsidRDefault="00DD558B" w:rsidP="007F1369">
      <w:pPr>
        <w:pStyle w:val="ListParagraph"/>
        <w:numPr>
          <w:ilvl w:val="1"/>
          <w:numId w:val="112"/>
        </w:numPr>
        <w:rPr>
          <w:rFonts w:ascii="Times New Roman" w:hAnsi="Times New Roman" w:cs="Times New Roman"/>
          <w:lang w:eastAsia="ja-JP"/>
        </w:rPr>
      </w:pPr>
      <w:r w:rsidRPr="001E426B">
        <w:rPr>
          <w:rFonts w:ascii="Times New Roman" w:hAnsi="Times New Roman" w:cs="Times New Roman"/>
          <w:lang w:val="en-US" w:eastAsia="ja-JP"/>
        </w:rPr>
        <w:t xml:space="preserve">Support: </w:t>
      </w:r>
      <w:r w:rsidR="001C4958" w:rsidRPr="001E426B">
        <w:rPr>
          <w:rFonts w:ascii="Times New Roman" w:hAnsi="Times New Roman" w:cs="Times New Roman"/>
          <w:lang w:eastAsia="ja-JP"/>
        </w:rPr>
        <w:t>Samsung</w:t>
      </w:r>
    </w:p>
    <w:p w14:paraId="4C5FD5A5" w14:textId="7A4826A9" w:rsidR="001E426B" w:rsidRPr="001E426B" w:rsidRDefault="001E426B" w:rsidP="007F1369">
      <w:pPr>
        <w:pStyle w:val="ListParagraph"/>
        <w:numPr>
          <w:ilvl w:val="0"/>
          <w:numId w:val="112"/>
        </w:numPr>
        <w:rPr>
          <w:rFonts w:ascii="Times New Roman" w:hAnsi="Times New Roman" w:cs="Times New Roman"/>
          <w:lang w:eastAsia="ja-JP"/>
        </w:rPr>
      </w:pPr>
      <w:r>
        <w:rPr>
          <w:rFonts w:ascii="Times New Roman" w:eastAsiaTheme="minorEastAsia" w:hAnsi="Times New Roman" w:cs="Times New Roman"/>
          <w:lang w:val="en-US" w:eastAsia="zh-CN"/>
        </w:rPr>
        <w:t>…..</w:t>
      </w:r>
    </w:p>
    <w:p w14:paraId="1B28E877" w14:textId="77777777" w:rsidR="001E426B" w:rsidRPr="001E426B" w:rsidRDefault="001E426B" w:rsidP="001E426B">
      <w:pPr>
        <w:rPr>
          <w:rFonts w:ascii="Times New Roman" w:hAnsi="Times New Roman" w:cs="Times New Roman"/>
          <w:lang w:eastAsia="ja-JP"/>
        </w:rPr>
      </w:pPr>
    </w:p>
    <w:p w14:paraId="7F91898E" w14:textId="77777777" w:rsidR="00751F32" w:rsidRPr="00751F32" w:rsidRDefault="00751F32" w:rsidP="00751F32">
      <w:pPr>
        <w:pStyle w:val="ListParagraph"/>
        <w:ind w:left="0"/>
        <w:rPr>
          <w:lang w:val="en-US" w:eastAsia="zh-CN"/>
        </w:rPr>
      </w:pPr>
    </w:p>
    <w:tbl>
      <w:tblPr>
        <w:tblStyle w:val="TableGrid"/>
        <w:tblW w:w="0" w:type="auto"/>
        <w:tblLayout w:type="fixed"/>
        <w:tblLook w:val="04A0" w:firstRow="1" w:lastRow="0" w:firstColumn="1" w:lastColumn="0" w:noHBand="0" w:noVBand="1"/>
      </w:tblPr>
      <w:tblGrid>
        <w:gridCol w:w="1271"/>
        <w:gridCol w:w="8358"/>
      </w:tblGrid>
      <w:tr w:rsidR="00E34632" w:rsidRPr="001633CB" w14:paraId="70603334" w14:textId="77777777" w:rsidTr="00E34632">
        <w:tc>
          <w:tcPr>
            <w:tcW w:w="1271" w:type="dxa"/>
            <w:shd w:val="clear" w:color="auto" w:fill="A6A6A6" w:themeFill="background1" w:themeFillShade="A6"/>
          </w:tcPr>
          <w:p w14:paraId="3FE719B9" w14:textId="77777777" w:rsidR="00E34632" w:rsidRPr="00396E3D" w:rsidRDefault="00E34632"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A6A6A6" w:themeFill="background1" w:themeFillShade="A6"/>
          </w:tcPr>
          <w:p w14:paraId="1FD2ADBF" w14:textId="77777777" w:rsidR="00E34632" w:rsidRPr="001633CB" w:rsidRDefault="00E34632" w:rsidP="004D5C5D">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E34632" w14:paraId="1ECD7837" w14:textId="77777777" w:rsidTr="00E34632">
        <w:tc>
          <w:tcPr>
            <w:tcW w:w="1271" w:type="dxa"/>
          </w:tcPr>
          <w:p w14:paraId="22928722" w14:textId="6A56F027" w:rsidR="00E34632" w:rsidRPr="00862D7A" w:rsidRDefault="00E34632" w:rsidP="00E34632">
            <w:pPr>
              <w:shd w:val="clear" w:color="auto" w:fill="ED7D31" w:themeFill="accent2"/>
              <w:rPr>
                <w:rStyle w:val="B1Zchn"/>
                <w:rFonts w:ascii="Times New Roman" w:hAnsi="Times New Roman" w:cs="Times New Roman"/>
                <w:lang w:val="en-US"/>
              </w:rPr>
            </w:pPr>
            <w:r w:rsidRPr="00862D7A">
              <w:rPr>
                <w:rStyle w:val="B1Zchn"/>
                <w:rFonts w:ascii="Times New Roman" w:hAnsi="Times New Roman" w:cs="Times New Roman"/>
                <w:lang w:val="en-US"/>
              </w:rPr>
              <w:t>CATT</w:t>
            </w:r>
          </w:p>
          <w:p w14:paraId="056E633A" w14:textId="77777777" w:rsidR="00E34632" w:rsidRDefault="00E34632" w:rsidP="004D5C5D">
            <w:pPr>
              <w:autoSpaceDE w:val="0"/>
              <w:autoSpaceDN w:val="0"/>
              <w:adjustRightInd w:val="0"/>
              <w:snapToGrid w:val="0"/>
              <w:spacing w:after="120" w:line="240" w:lineRule="auto"/>
              <w:jc w:val="left"/>
              <w:rPr>
                <w:rFonts w:ascii="Times New Roman" w:eastAsia="SimSun" w:hAnsi="Times New Roman" w:cs="Times New Roman"/>
                <w:lang w:val="en-US"/>
              </w:rPr>
            </w:pPr>
          </w:p>
        </w:tc>
        <w:tc>
          <w:tcPr>
            <w:tcW w:w="8358" w:type="dxa"/>
            <w:shd w:val="clear" w:color="auto" w:fill="auto"/>
          </w:tcPr>
          <w:p w14:paraId="13288073" w14:textId="77777777" w:rsidR="00E34632" w:rsidRPr="007C06FA" w:rsidRDefault="00E34632" w:rsidP="00411FC0">
            <w:pPr>
              <w:pStyle w:val="Heading2"/>
              <w:ind w:left="0" w:firstLine="0"/>
              <w:outlineLvl w:val="1"/>
              <w:rPr>
                <w:sz w:val="20"/>
                <w:szCs w:val="14"/>
                <w:lang w:eastAsia="zh-CN"/>
              </w:rPr>
            </w:pPr>
            <w:r w:rsidRPr="007C06FA">
              <w:rPr>
                <w:rFonts w:hint="eastAsia"/>
                <w:sz w:val="20"/>
                <w:szCs w:val="14"/>
                <w:lang w:eastAsia="zh-CN"/>
              </w:rPr>
              <w:t xml:space="preserve">The </w:t>
            </w:r>
            <w:r w:rsidRPr="007C06FA">
              <w:rPr>
                <w:sz w:val="20"/>
                <w:szCs w:val="14"/>
                <w:lang w:eastAsia="zh-CN"/>
              </w:rPr>
              <w:t>XR-dedicated PDCCH monitoring window</w:t>
            </w:r>
            <w:r w:rsidRPr="007C06FA">
              <w:rPr>
                <w:rFonts w:hint="eastAsia"/>
                <w:sz w:val="20"/>
                <w:szCs w:val="14"/>
                <w:lang w:eastAsia="zh-CN"/>
              </w:rPr>
              <w:t xml:space="preserve"> for the C-DRX enhancement</w:t>
            </w:r>
          </w:p>
          <w:p w14:paraId="13D48762" w14:textId="77777777" w:rsidR="00E34632" w:rsidRPr="007C06FA" w:rsidRDefault="00E34632" w:rsidP="004D5C5D">
            <w:pPr>
              <w:pStyle w:val="BodyText"/>
              <w:spacing w:afterLines="50"/>
              <w:rPr>
                <w:rFonts w:eastAsiaTheme="minorEastAsia"/>
                <w:b/>
                <w:sz w:val="20"/>
                <w:szCs w:val="14"/>
              </w:rPr>
            </w:pPr>
            <w:r w:rsidRPr="007C06FA">
              <w:rPr>
                <w:b/>
                <w:sz w:val="20"/>
                <w:szCs w:val="14"/>
              </w:rPr>
              <w:t>Proposal 1</w:t>
            </w:r>
            <w:r w:rsidRPr="007C06FA">
              <w:rPr>
                <w:rFonts w:ascii="MS Gothic" w:eastAsia="MS Gothic" w:hAnsi="MS Gothic" w:cs="MS Gothic" w:hint="eastAsia"/>
                <w:b/>
                <w:sz w:val="20"/>
                <w:szCs w:val="14"/>
              </w:rPr>
              <w:t>：</w:t>
            </w:r>
            <w:r w:rsidRPr="007C06FA">
              <w:rPr>
                <w:b/>
                <w:sz w:val="20"/>
                <w:szCs w:val="14"/>
              </w:rPr>
              <w:t xml:space="preserve">The </w:t>
            </w:r>
            <w:r w:rsidRPr="007C06FA">
              <w:rPr>
                <w:rFonts w:eastAsia="SimSun"/>
                <w:b/>
                <w:sz w:val="20"/>
                <w:szCs w:val="14"/>
              </w:rPr>
              <w:t>dynamic scheduling</w:t>
            </w:r>
            <w:r w:rsidRPr="007C06FA">
              <w:rPr>
                <w:b/>
                <w:sz w:val="20"/>
                <w:szCs w:val="14"/>
              </w:rPr>
              <w:t xml:space="preserve"> enhancement </w:t>
            </w:r>
            <w:r w:rsidRPr="007C06FA">
              <w:rPr>
                <w:rFonts w:eastAsiaTheme="minorEastAsia"/>
                <w:b/>
                <w:sz w:val="20"/>
                <w:szCs w:val="14"/>
              </w:rPr>
              <w:t xml:space="preserve">for XR traffic </w:t>
            </w:r>
            <w:r w:rsidRPr="007C06FA">
              <w:rPr>
                <w:b/>
                <w:sz w:val="20"/>
                <w:szCs w:val="14"/>
              </w:rPr>
              <w:t xml:space="preserve">should not impact the PDCCH monitoring and resource allocation of other traffic, such as robust traffic arrival of eMBB </w:t>
            </w:r>
            <w:r w:rsidRPr="007C06FA">
              <w:rPr>
                <w:rFonts w:eastAsiaTheme="minorEastAsia"/>
                <w:b/>
                <w:sz w:val="20"/>
                <w:szCs w:val="14"/>
              </w:rPr>
              <w:t>u</w:t>
            </w:r>
            <w:r w:rsidRPr="007C06FA">
              <w:rPr>
                <w:b/>
                <w:sz w:val="20"/>
                <w:szCs w:val="14"/>
              </w:rPr>
              <w:t>sed by the UE in the same time in achieving UE power saving.</w:t>
            </w:r>
          </w:p>
          <w:p w14:paraId="5B5A78A4" w14:textId="77777777" w:rsidR="00E34632" w:rsidRPr="007C06FA" w:rsidRDefault="00E34632" w:rsidP="007974F2">
            <w:pPr>
              <w:pStyle w:val="Heading3"/>
              <w:outlineLvl w:val="2"/>
              <w:rPr>
                <w:sz w:val="20"/>
                <w:szCs w:val="14"/>
                <w:lang w:val="en-US"/>
              </w:rPr>
            </w:pPr>
            <w:r w:rsidRPr="007C06FA">
              <w:rPr>
                <w:rFonts w:hint="eastAsia"/>
                <w:sz w:val="20"/>
                <w:szCs w:val="14"/>
              </w:rPr>
              <w:t xml:space="preserve">The </w:t>
            </w:r>
            <w:r w:rsidRPr="007C06FA">
              <w:rPr>
                <w:sz w:val="20"/>
                <w:szCs w:val="14"/>
              </w:rPr>
              <w:t>XR-dedicated PDCCH monitoring window</w:t>
            </w:r>
            <w:r w:rsidRPr="007C06FA">
              <w:rPr>
                <w:rFonts w:hint="eastAsia"/>
                <w:sz w:val="20"/>
                <w:szCs w:val="14"/>
              </w:rPr>
              <w:t xml:space="preserve"> for DL</w:t>
            </w:r>
          </w:p>
          <w:p w14:paraId="38D314B4" w14:textId="77777777" w:rsidR="00E34632" w:rsidRPr="007C06FA" w:rsidRDefault="00E34632" w:rsidP="004D5C5D">
            <w:pPr>
              <w:pStyle w:val="BodyText"/>
              <w:jc w:val="center"/>
              <w:rPr>
                <w:rFonts w:eastAsiaTheme="minorEastAsia"/>
                <w:sz w:val="20"/>
                <w:szCs w:val="14"/>
              </w:rPr>
            </w:pPr>
            <w:r w:rsidRPr="007C06FA">
              <w:rPr>
                <w:rFonts w:eastAsiaTheme="minorEastAsia"/>
                <w:noProof/>
                <w:szCs w:val="14"/>
                <w:lang w:val="en-US" w:eastAsia="ko-KR"/>
              </w:rPr>
              <w:drawing>
                <wp:inline distT="0" distB="0" distL="0" distR="0" wp14:anchorId="6FB90261" wp14:editId="279D379B">
                  <wp:extent cx="4502271" cy="1406033"/>
                  <wp:effectExtent l="0" t="0" r="0" b="3810"/>
                  <wp:docPr id="1338392459"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bwMode="auto">
                          <a:xfrm>
                            <a:off x="0" y="0"/>
                            <a:ext cx="4501712" cy="1405858"/>
                          </a:xfrm>
                          <a:prstGeom prst="rect">
                            <a:avLst/>
                          </a:prstGeom>
                          <a:noFill/>
                        </pic:spPr>
                      </pic:pic>
                    </a:graphicData>
                  </a:graphic>
                </wp:inline>
              </w:drawing>
            </w:r>
          </w:p>
          <w:p w14:paraId="14CE112A" w14:textId="77777777" w:rsidR="00E34632" w:rsidRPr="007C06FA" w:rsidRDefault="00E34632" w:rsidP="004D5C5D">
            <w:pPr>
              <w:pStyle w:val="Caption"/>
              <w:jc w:val="center"/>
              <w:rPr>
                <w:sz w:val="20"/>
                <w:szCs w:val="14"/>
                <w:lang w:val="en-US" w:eastAsia="zh-CN"/>
              </w:rPr>
            </w:pPr>
            <w:r w:rsidRPr="007C06FA">
              <w:rPr>
                <w:sz w:val="20"/>
                <w:szCs w:val="14"/>
              </w:rPr>
              <w:t xml:space="preserve">Figure </w:t>
            </w:r>
            <w:r w:rsidRPr="007C06FA">
              <w:rPr>
                <w:szCs w:val="14"/>
              </w:rPr>
              <w:fldChar w:fldCharType="begin"/>
            </w:r>
            <w:r w:rsidRPr="007C06FA">
              <w:rPr>
                <w:sz w:val="20"/>
                <w:szCs w:val="14"/>
              </w:rPr>
              <w:instrText xml:space="preserve"> SEQ Figure \* ARABIC </w:instrText>
            </w:r>
            <w:r w:rsidRPr="007C06FA">
              <w:rPr>
                <w:szCs w:val="14"/>
              </w:rPr>
              <w:fldChar w:fldCharType="separate"/>
            </w:r>
            <w:r w:rsidRPr="007C06FA">
              <w:rPr>
                <w:noProof/>
                <w:sz w:val="20"/>
                <w:szCs w:val="14"/>
              </w:rPr>
              <w:t>1</w:t>
            </w:r>
            <w:r w:rsidRPr="007C06FA">
              <w:rPr>
                <w:szCs w:val="14"/>
              </w:rPr>
              <w:fldChar w:fldCharType="end"/>
            </w:r>
            <w:r w:rsidRPr="007C06FA">
              <w:rPr>
                <w:rFonts w:hint="eastAsia"/>
                <w:sz w:val="20"/>
                <w:szCs w:val="14"/>
                <w:lang w:eastAsia="zh-CN"/>
              </w:rPr>
              <w:t xml:space="preserve">: The </w:t>
            </w:r>
            <w:r w:rsidRPr="007C06FA">
              <w:rPr>
                <w:rFonts w:hint="eastAsia"/>
                <w:sz w:val="20"/>
                <w:szCs w:val="14"/>
                <w:lang w:val="en-US" w:eastAsia="zh-CN"/>
              </w:rPr>
              <w:t>XR-specific PDCCH monitoring window (XR-PMW) scheme</w:t>
            </w:r>
          </w:p>
          <w:p w14:paraId="40752E95" w14:textId="77777777" w:rsidR="00E34632" w:rsidRPr="007C06FA" w:rsidRDefault="00E34632" w:rsidP="004D5C5D">
            <w:pPr>
              <w:pStyle w:val="Caption"/>
              <w:jc w:val="center"/>
              <w:rPr>
                <w:rFonts w:eastAsiaTheme="minorEastAsia"/>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1</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w:t>
            </w:r>
            <w:r w:rsidRPr="007C06FA">
              <w:rPr>
                <w:rFonts w:hint="eastAsia"/>
                <w:sz w:val="20"/>
                <w:szCs w:val="14"/>
                <w:lang w:val="en-US" w:eastAsia="zh-CN"/>
              </w:rPr>
              <w:t>evaluation</w:t>
            </w:r>
            <w:r w:rsidRPr="007C06FA">
              <w:rPr>
                <w:sz w:val="20"/>
                <w:szCs w:val="14"/>
                <w:lang w:val="en-US" w:eastAsia="zh-CN"/>
              </w:rPr>
              <w:t xml:space="preserve"> </w:t>
            </w:r>
            <w:r w:rsidRPr="007C06FA">
              <w:rPr>
                <w:rFonts w:hint="eastAsia"/>
                <w:sz w:val="20"/>
                <w:szCs w:val="14"/>
                <w:lang w:val="en-US" w:eastAsia="zh-CN"/>
              </w:rPr>
              <w:t>result</w:t>
            </w:r>
            <w:r w:rsidRPr="007C06FA">
              <w:rPr>
                <w:sz w:val="20"/>
                <w:szCs w:val="14"/>
                <w:lang w:val="en-US" w:eastAsia="zh-CN"/>
              </w:rPr>
              <w:t xml:space="preserve"> </w:t>
            </w:r>
            <w:r w:rsidRPr="007C06FA">
              <w:rPr>
                <w:rFonts w:hint="eastAsia"/>
                <w:sz w:val="20"/>
                <w:szCs w:val="14"/>
                <w:lang w:val="en-US" w:eastAsia="zh-CN"/>
              </w:rPr>
              <w:t>comparison</w:t>
            </w:r>
            <w:r w:rsidRPr="007C06FA">
              <w:rPr>
                <w:sz w:val="20"/>
                <w:szCs w:val="14"/>
                <w:lang w:val="en-US" w:eastAsia="zh-CN"/>
              </w:rPr>
              <w:t xml:space="preserve"> between </w:t>
            </w:r>
            <w:r w:rsidRPr="007C06FA">
              <w:rPr>
                <w:rFonts w:hint="eastAsia"/>
                <w:sz w:val="20"/>
                <w:szCs w:val="14"/>
                <w:lang w:val="en-US" w:eastAsia="zh-CN"/>
              </w:rPr>
              <w:t xml:space="preserve">the </w:t>
            </w:r>
            <w:r w:rsidRPr="007C06FA">
              <w:rPr>
                <w:sz w:val="20"/>
                <w:szCs w:val="14"/>
                <w:lang w:val="en-US" w:eastAsia="zh-CN"/>
              </w:rPr>
              <w:t>XR-PMW</w:t>
            </w:r>
            <w:r w:rsidRPr="007C06FA">
              <w:rPr>
                <w:rFonts w:hint="eastAsia"/>
                <w:sz w:val="20"/>
                <w:szCs w:val="14"/>
                <w:lang w:val="en-US" w:eastAsia="zh-CN"/>
              </w:rPr>
              <w:t xml:space="preserve"> with MU-MIMO</w:t>
            </w:r>
            <w:r w:rsidRPr="007C06FA">
              <w:rPr>
                <w:rFonts w:hint="eastAsia"/>
                <w:sz w:val="20"/>
                <w:szCs w:val="14"/>
                <w:lang w:val="en-US" w:eastAsia="zh-CN"/>
              </w:rPr>
              <w:br/>
            </w:r>
            <w:r w:rsidRPr="007C06FA">
              <w:rPr>
                <w:sz w:val="20"/>
                <w:szCs w:val="14"/>
                <w:lang w:val="en-US" w:eastAsia="zh-CN"/>
              </w:rPr>
              <w:t xml:space="preserve">and </w:t>
            </w:r>
            <w:r w:rsidRPr="007C06FA">
              <w:rPr>
                <w:rFonts w:hint="eastAsia"/>
                <w:sz w:val="20"/>
                <w:szCs w:val="14"/>
                <w:lang w:val="en-US" w:eastAsia="zh-CN"/>
              </w:rPr>
              <w:t xml:space="preserve">the Baseline scheme 1 (UE always on with SU-MIMO) </w:t>
            </w:r>
          </w:p>
          <w:tbl>
            <w:tblPr>
              <w:tblStyle w:val="LightList-Accent1"/>
              <w:tblW w:w="5000" w:type="pct"/>
              <w:tblBorders>
                <w:top w:val="single" w:sz="4" w:space="0" w:color="auto"/>
                <w:insideH w:val="single" w:sz="8" w:space="0" w:color="4472C4" w:themeColor="accent1"/>
                <w:insideV w:val="single" w:sz="8" w:space="0" w:color="4472C4" w:themeColor="accent1"/>
              </w:tblBorders>
              <w:tblLayout w:type="fixed"/>
              <w:tblLook w:val="04A0" w:firstRow="1" w:lastRow="0" w:firstColumn="1" w:lastColumn="0" w:noHBand="0" w:noVBand="1"/>
            </w:tblPr>
            <w:tblGrid>
              <w:gridCol w:w="1954"/>
              <w:gridCol w:w="1371"/>
              <w:gridCol w:w="1624"/>
              <w:gridCol w:w="1735"/>
              <w:gridCol w:w="1438"/>
            </w:tblGrid>
            <w:tr w:rsidR="00E34632" w:rsidRPr="007C06FA" w14:paraId="55F59F34" w14:textId="77777777" w:rsidTr="004D5C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val="restart"/>
                </w:tcPr>
                <w:p w14:paraId="6A88D80D" w14:textId="77777777" w:rsidR="00E34632" w:rsidRPr="007C06FA" w:rsidRDefault="00E34632" w:rsidP="004D5C5D">
                  <w:pPr>
                    <w:jc w:val="both"/>
                    <w:rPr>
                      <w:rFonts w:eastAsiaTheme="minorEastAsia"/>
                      <w:color w:val="auto"/>
                      <w:szCs w:val="14"/>
                      <w:lang w:eastAsia="zh-CN"/>
                    </w:rPr>
                  </w:pPr>
                  <w:r w:rsidRPr="007C06FA">
                    <w:rPr>
                      <w:rFonts w:eastAsiaTheme="minorEastAsia"/>
                      <w:color w:val="auto"/>
                      <w:szCs w:val="14"/>
                      <w:lang w:eastAsia="zh-CN"/>
                    </w:rPr>
                    <w:t>Evaluation Schemes</w:t>
                  </w:r>
                </w:p>
              </w:tc>
              <w:tc>
                <w:tcPr>
                  <w:tcW w:w="2912" w:type="pct"/>
                  <w:gridSpan w:val="3"/>
                  <w:vAlign w:val="center"/>
                </w:tcPr>
                <w:p w14:paraId="1ED56755" w14:textId="77777777" w:rsidR="00E34632" w:rsidRPr="007C06FA" w:rsidRDefault="00E34632"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color w:val="auto"/>
                      <w:szCs w:val="14"/>
                      <w:lang w:eastAsia="zh-CN"/>
                    </w:rPr>
                    <w:t>Capacity</w:t>
                  </w:r>
                </w:p>
              </w:tc>
              <w:tc>
                <w:tcPr>
                  <w:tcW w:w="885" w:type="pct"/>
                  <w:vAlign w:val="center"/>
                </w:tcPr>
                <w:p w14:paraId="7BE9DDF9" w14:textId="77777777" w:rsidR="00E34632" w:rsidRPr="007C06FA" w:rsidRDefault="00E34632"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color w:val="auto"/>
                      <w:szCs w:val="14"/>
                      <w:lang w:eastAsia="zh-CN"/>
                    </w:rPr>
                    <w:t>Power saving</w:t>
                  </w:r>
                </w:p>
              </w:tc>
            </w:tr>
            <w:tr w:rsidR="00E34632" w:rsidRPr="007C06FA" w14:paraId="69219220"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Merge/>
                  <w:shd w:val="clear" w:color="auto" w:fill="D9E2F3" w:themeFill="accent1" w:themeFillTint="33"/>
                </w:tcPr>
                <w:p w14:paraId="4AE97092" w14:textId="77777777" w:rsidR="00E34632" w:rsidRPr="007C06FA" w:rsidRDefault="00E34632" w:rsidP="004D5C5D">
                  <w:pPr>
                    <w:jc w:val="both"/>
                    <w:rPr>
                      <w:rFonts w:eastAsiaTheme="minorEastAsia"/>
                      <w:szCs w:val="14"/>
                      <w:lang w:eastAsia="zh-CN"/>
                    </w:rPr>
                  </w:pPr>
                </w:p>
              </w:tc>
              <w:tc>
                <w:tcPr>
                  <w:tcW w:w="844" w:type="pct"/>
                  <w:shd w:val="clear" w:color="auto" w:fill="D9E2F3" w:themeFill="accent1" w:themeFillTint="33"/>
                  <w:vAlign w:val="center"/>
                </w:tcPr>
                <w:p w14:paraId="78907358"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#satisfied UEs per cell</w:t>
                  </w:r>
                </w:p>
              </w:tc>
              <w:tc>
                <w:tcPr>
                  <w:tcW w:w="1000" w:type="pct"/>
                  <w:shd w:val="clear" w:color="auto" w:fill="D9E2F3" w:themeFill="accent1" w:themeFillTint="33"/>
                  <w:vAlign w:val="center"/>
                </w:tcPr>
                <w:p w14:paraId="58A5DCCC"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 of satisfied UEs</w:t>
                  </w:r>
                </w:p>
              </w:tc>
              <w:tc>
                <w:tcPr>
                  <w:tcW w:w="1068" w:type="pct"/>
                  <w:shd w:val="clear" w:color="auto" w:fill="D9E2F3" w:themeFill="accent1" w:themeFillTint="33"/>
                  <w:vAlign w:val="center"/>
                </w:tcPr>
                <w:p w14:paraId="6E145240"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Capacity enhancement Gain</w:t>
                  </w:r>
                </w:p>
              </w:tc>
              <w:tc>
                <w:tcPr>
                  <w:tcW w:w="885" w:type="pct"/>
                  <w:shd w:val="clear" w:color="auto" w:fill="D9E2F3" w:themeFill="accent1" w:themeFillTint="33"/>
                  <w:vAlign w:val="center"/>
                </w:tcPr>
                <w:p w14:paraId="1CA460C8"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Power Saving Gain (PSG)</w:t>
                  </w:r>
                </w:p>
              </w:tc>
            </w:tr>
            <w:tr w:rsidR="00E34632" w:rsidRPr="007C06FA" w14:paraId="0E1B63ED" w14:textId="77777777" w:rsidTr="004D5C5D">
              <w:tc>
                <w:tcPr>
                  <w:cnfStyle w:val="001000000000" w:firstRow="0" w:lastRow="0" w:firstColumn="1" w:lastColumn="0" w:oddVBand="0" w:evenVBand="0" w:oddHBand="0" w:evenHBand="0" w:firstRowFirstColumn="0" w:firstRowLastColumn="0" w:lastRowFirstColumn="0" w:lastRowLastColumn="0"/>
                  <w:tcW w:w="1203" w:type="pct"/>
                  <w:vAlign w:val="center"/>
                </w:tcPr>
                <w:p w14:paraId="47EFBBAD" w14:textId="77777777" w:rsidR="00E34632" w:rsidRPr="007C06FA" w:rsidRDefault="00E34632" w:rsidP="004D5C5D">
                  <w:pPr>
                    <w:jc w:val="both"/>
                    <w:rPr>
                      <w:rFonts w:eastAsiaTheme="minorEastAsia"/>
                      <w:szCs w:val="14"/>
                      <w:lang w:eastAsia="zh-CN"/>
                    </w:rPr>
                  </w:pPr>
                  <w:r w:rsidRPr="007C06FA">
                    <w:rPr>
                      <w:rFonts w:eastAsiaTheme="minorEastAsia"/>
                      <w:szCs w:val="14"/>
                      <w:lang w:eastAsia="zh-CN"/>
                    </w:rPr>
                    <w:t>DG scheduling and UE always on</w:t>
                  </w:r>
                  <w:r w:rsidRPr="007C06FA">
                    <w:rPr>
                      <w:rFonts w:eastAsiaTheme="minorEastAsia" w:hint="eastAsia"/>
                      <w:szCs w:val="14"/>
                      <w:lang w:eastAsia="zh-CN"/>
                    </w:rPr>
                    <w:t xml:space="preserve"> (SU-MIMO)</w:t>
                  </w:r>
                  <w:r w:rsidRPr="007C06FA">
                    <w:rPr>
                      <w:rFonts w:eastAsiaTheme="minorEastAsia"/>
                      <w:szCs w:val="14"/>
                      <w:lang w:eastAsia="zh-CN"/>
                    </w:rPr>
                    <w:t xml:space="preserve"> (Baseline scheme 1)</w:t>
                  </w:r>
                </w:p>
              </w:tc>
              <w:tc>
                <w:tcPr>
                  <w:tcW w:w="844" w:type="pct"/>
                  <w:vAlign w:val="center"/>
                </w:tcPr>
                <w:p w14:paraId="52FFC4D2"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5.8</w:t>
                  </w:r>
                </w:p>
              </w:tc>
              <w:tc>
                <w:tcPr>
                  <w:tcW w:w="1000" w:type="pct"/>
                  <w:vAlign w:val="center"/>
                </w:tcPr>
                <w:p w14:paraId="392E987C"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hint="eastAsia"/>
                      <w:szCs w:val="14"/>
                    </w:rPr>
                    <w:t>96.7%</w:t>
                  </w:r>
                </w:p>
              </w:tc>
              <w:tc>
                <w:tcPr>
                  <w:tcW w:w="1068" w:type="pct"/>
                  <w:vAlign w:val="center"/>
                </w:tcPr>
                <w:p w14:paraId="4B9CB1FA"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0.0%</w:t>
                  </w:r>
                </w:p>
              </w:tc>
              <w:tc>
                <w:tcPr>
                  <w:tcW w:w="885" w:type="pct"/>
                  <w:vAlign w:val="center"/>
                </w:tcPr>
                <w:p w14:paraId="556490FF"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r>
            <w:tr w:rsidR="00E34632" w:rsidRPr="007C06FA" w14:paraId="38C5CFE1"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Align w:val="center"/>
                </w:tcPr>
                <w:p w14:paraId="4BD5340B" w14:textId="77777777" w:rsidR="00E34632" w:rsidRPr="007001CE" w:rsidRDefault="00E34632" w:rsidP="004D5C5D">
                  <w:pPr>
                    <w:pStyle w:val="xxmsonormal"/>
                    <w:spacing w:line="252" w:lineRule="auto"/>
                    <w:jc w:val="both"/>
                    <w:rPr>
                      <w:rFonts w:ascii="Times New Roman" w:hAnsi="Times New Roman" w:cs="Times New Roman"/>
                      <w:sz w:val="20"/>
                      <w:szCs w:val="14"/>
                      <w:lang w:val="de-DE" w:eastAsia="zh-CN"/>
                    </w:rPr>
                  </w:pPr>
                  <w:r w:rsidRPr="007001CE">
                    <w:rPr>
                      <w:rFonts w:ascii="Times New Roman" w:hAnsi="Times New Roman" w:cs="Times New Roman"/>
                      <w:sz w:val="20"/>
                      <w:szCs w:val="14"/>
                      <w:lang w:val="de-DE" w:eastAsia="zh-CN"/>
                    </w:rPr>
                    <w:t>XR-PMW scheme 1:</w:t>
                  </w:r>
                </w:p>
                <w:p w14:paraId="4D3A65A2" w14:textId="77777777" w:rsidR="00E34632" w:rsidRPr="007001CE" w:rsidRDefault="00E34632" w:rsidP="004D5C5D">
                  <w:pPr>
                    <w:pStyle w:val="xxmsonormal"/>
                    <w:spacing w:line="252" w:lineRule="auto"/>
                    <w:jc w:val="both"/>
                    <w:rPr>
                      <w:rFonts w:ascii="Times New Roman" w:eastAsiaTheme="minorEastAsia" w:hAnsi="Times New Roman" w:cs="Times New Roman"/>
                      <w:sz w:val="20"/>
                      <w:szCs w:val="14"/>
                      <w:lang w:val="de-DE" w:eastAsia="zh-CN"/>
                    </w:rPr>
                  </w:pPr>
                  <w:r w:rsidRPr="007001CE">
                    <w:rPr>
                      <w:rFonts w:ascii="Times New Roman" w:hAnsi="Times New Roman" w:cs="Times New Roman"/>
                      <w:sz w:val="20"/>
                      <w:szCs w:val="14"/>
                      <w:lang w:val="de-DE" w:eastAsia="zh-CN"/>
                    </w:rPr>
                    <w:t>XR-PMW (16,12)</w:t>
                  </w:r>
                </w:p>
              </w:tc>
              <w:tc>
                <w:tcPr>
                  <w:tcW w:w="844" w:type="pct"/>
                  <w:vAlign w:val="center"/>
                </w:tcPr>
                <w:p w14:paraId="5459D74F"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10.8</w:t>
                  </w:r>
                </w:p>
              </w:tc>
              <w:tc>
                <w:tcPr>
                  <w:tcW w:w="1000" w:type="pct"/>
                  <w:vAlign w:val="center"/>
                </w:tcPr>
                <w:p w14:paraId="15A5DB47"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90.00%</w:t>
                  </w:r>
                </w:p>
              </w:tc>
              <w:tc>
                <w:tcPr>
                  <w:tcW w:w="1068" w:type="pct"/>
                  <w:vAlign w:val="center"/>
                </w:tcPr>
                <w:p w14:paraId="16D9E3A6"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86.2%</w:t>
                  </w:r>
                </w:p>
              </w:tc>
              <w:tc>
                <w:tcPr>
                  <w:tcW w:w="885" w:type="pct"/>
                  <w:vAlign w:val="center"/>
                </w:tcPr>
                <w:p w14:paraId="3FFF1B44"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7.62%</w:t>
                  </w:r>
                </w:p>
              </w:tc>
            </w:tr>
            <w:tr w:rsidR="00E34632" w:rsidRPr="007C06FA" w14:paraId="493317EE" w14:textId="77777777" w:rsidTr="004D5C5D">
              <w:tc>
                <w:tcPr>
                  <w:cnfStyle w:val="001000000000" w:firstRow="0" w:lastRow="0" w:firstColumn="1" w:lastColumn="0" w:oddVBand="0" w:evenVBand="0" w:oddHBand="0" w:evenHBand="0" w:firstRowFirstColumn="0" w:firstRowLastColumn="0" w:lastRowFirstColumn="0" w:lastRowLastColumn="0"/>
                  <w:tcW w:w="1203" w:type="pct"/>
                  <w:vAlign w:val="center"/>
                </w:tcPr>
                <w:p w14:paraId="17C4ABDB" w14:textId="77777777" w:rsidR="00E34632" w:rsidRPr="007C06FA" w:rsidRDefault="00E34632" w:rsidP="004D5C5D">
                  <w:pPr>
                    <w:jc w:val="both"/>
                    <w:rPr>
                      <w:rFonts w:eastAsiaTheme="minorEastAsia"/>
                      <w:szCs w:val="14"/>
                      <w:lang w:eastAsia="zh-CN"/>
                    </w:rPr>
                  </w:pPr>
                  <w:r w:rsidRPr="007C06FA">
                    <w:rPr>
                      <w:rFonts w:eastAsiaTheme="minorEastAsia"/>
                      <w:szCs w:val="14"/>
                      <w:lang w:eastAsia="zh-CN"/>
                    </w:rPr>
                    <w:t>XR-PMW scheme 2:</w:t>
                  </w:r>
                </w:p>
                <w:p w14:paraId="6F019E1D" w14:textId="77777777" w:rsidR="00E34632" w:rsidRPr="007C06FA" w:rsidRDefault="00E34632" w:rsidP="004D5C5D">
                  <w:pPr>
                    <w:jc w:val="both"/>
                    <w:rPr>
                      <w:rFonts w:eastAsiaTheme="minorEastAsia"/>
                      <w:szCs w:val="14"/>
                      <w:lang w:eastAsia="zh-CN"/>
                    </w:rPr>
                  </w:pPr>
                  <w:r w:rsidRPr="007C06FA">
                    <w:rPr>
                      <w:rFonts w:eastAsiaTheme="minorEastAsia"/>
                      <w:szCs w:val="14"/>
                      <w:lang w:eastAsia="zh-CN"/>
                    </w:rPr>
                    <w:t>XR-PMW (16,12) with go-to-sleep</w:t>
                  </w:r>
                </w:p>
              </w:tc>
              <w:tc>
                <w:tcPr>
                  <w:tcW w:w="844" w:type="pct"/>
                  <w:vAlign w:val="center"/>
                </w:tcPr>
                <w:p w14:paraId="2C1BA929"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10.8</w:t>
                  </w:r>
                </w:p>
              </w:tc>
              <w:tc>
                <w:tcPr>
                  <w:tcW w:w="1000" w:type="pct"/>
                  <w:vAlign w:val="center"/>
                </w:tcPr>
                <w:p w14:paraId="3C354FA7"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90.00%</w:t>
                  </w:r>
                </w:p>
              </w:tc>
              <w:tc>
                <w:tcPr>
                  <w:tcW w:w="1068" w:type="pct"/>
                  <w:vAlign w:val="center"/>
                </w:tcPr>
                <w:p w14:paraId="643D97A0"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hint="eastAsia"/>
                      <w:szCs w:val="14"/>
                    </w:rPr>
                    <w:t>86.2%</w:t>
                  </w:r>
                </w:p>
              </w:tc>
              <w:tc>
                <w:tcPr>
                  <w:tcW w:w="885" w:type="pct"/>
                  <w:vAlign w:val="center"/>
                </w:tcPr>
                <w:p w14:paraId="29EECCCA"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szCs w:val="14"/>
                    </w:rPr>
                  </w:pPr>
                  <w:r w:rsidRPr="007C06FA">
                    <w:rPr>
                      <w:szCs w:val="14"/>
                    </w:rPr>
                    <w:t>20.90%</w:t>
                  </w:r>
                </w:p>
              </w:tc>
            </w:tr>
            <w:tr w:rsidR="00E34632" w:rsidRPr="007C06FA" w14:paraId="5C21507E"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203" w:type="pct"/>
                  <w:vAlign w:val="center"/>
                </w:tcPr>
                <w:p w14:paraId="4829E84B" w14:textId="77777777" w:rsidR="00E34632" w:rsidRPr="007001CE" w:rsidRDefault="00E34632" w:rsidP="004D5C5D">
                  <w:pPr>
                    <w:pStyle w:val="xxmsonormal"/>
                    <w:spacing w:line="252" w:lineRule="auto"/>
                    <w:jc w:val="both"/>
                    <w:rPr>
                      <w:rFonts w:ascii="Times New Roman" w:hAnsi="Times New Roman" w:cs="Times New Roman"/>
                      <w:sz w:val="20"/>
                      <w:szCs w:val="14"/>
                      <w:lang w:val="de-DE" w:eastAsia="zh-CN"/>
                    </w:rPr>
                  </w:pPr>
                  <w:r w:rsidRPr="007001CE">
                    <w:rPr>
                      <w:rFonts w:ascii="Times New Roman" w:hAnsi="Times New Roman" w:cs="Times New Roman"/>
                      <w:sz w:val="20"/>
                      <w:szCs w:val="14"/>
                      <w:lang w:val="de-DE" w:eastAsia="zh-CN"/>
                    </w:rPr>
                    <w:t>XR-PMW scheme 3:</w:t>
                  </w:r>
                </w:p>
                <w:p w14:paraId="0AC14F21" w14:textId="77777777" w:rsidR="00E34632" w:rsidRPr="007001CE" w:rsidRDefault="00E34632" w:rsidP="004D5C5D">
                  <w:pPr>
                    <w:pStyle w:val="xxmsonormal"/>
                    <w:spacing w:line="252" w:lineRule="auto"/>
                    <w:jc w:val="both"/>
                    <w:rPr>
                      <w:rFonts w:ascii="Times New Roman" w:hAnsi="Times New Roman" w:cs="Times New Roman"/>
                      <w:sz w:val="20"/>
                      <w:szCs w:val="14"/>
                      <w:lang w:val="de-DE" w:eastAsia="zh-CN"/>
                    </w:rPr>
                  </w:pPr>
                  <w:r w:rsidRPr="007001CE">
                    <w:rPr>
                      <w:rFonts w:ascii="Times New Roman" w:hAnsi="Times New Roman" w:cs="Times New Roman"/>
                      <w:sz w:val="20"/>
                      <w:szCs w:val="14"/>
                      <w:lang w:val="de-DE" w:eastAsia="zh-CN"/>
                    </w:rPr>
                    <w:t>XR-PMW (16,12)</w:t>
                  </w:r>
                </w:p>
                <w:p w14:paraId="35055C36" w14:textId="77777777" w:rsidR="00E34632" w:rsidRPr="007C06FA" w:rsidRDefault="00E34632" w:rsidP="004D5C5D">
                  <w:pPr>
                    <w:jc w:val="both"/>
                    <w:rPr>
                      <w:rFonts w:eastAsiaTheme="minorEastAsia"/>
                      <w:szCs w:val="14"/>
                      <w:lang w:eastAsia="zh-CN"/>
                    </w:rPr>
                  </w:pPr>
                  <w:r w:rsidRPr="007C06FA">
                    <w:rPr>
                      <w:szCs w:val="14"/>
                      <w:lang w:eastAsia="zh-CN"/>
                    </w:rPr>
                    <w:t>with PDCCH skipping and go-to-sleep</w:t>
                  </w:r>
                </w:p>
              </w:tc>
              <w:tc>
                <w:tcPr>
                  <w:tcW w:w="844" w:type="pct"/>
                  <w:vAlign w:val="center"/>
                </w:tcPr>
                <w:p w14:paraId="29AF5870"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10.7</w:t>
                  </w:r>
                </w:p>
              </w:tc>
              <w:tc>
                <w:tcPr>
                  <w:tcW w:w="1000" w:type="pct"/>
                  <w:vAlign w:val="center"/>
                </w:tcPr>
                <w:p w14:paraId="46E08BD7"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89.17%</w:t>
                  </w:r>
                </w:p>
              </w:tc>
              <w:tc>
                <w:tcPr>
                  <w:tcW w:w="1068" w:type="pct"/>
                  <w:vAlign w:val="center"/>
                </w:tcPr>
                <w:p w14:paraId="2F619810" w14:textId="77777777" w:rsidR="00E34632" w:rsidRPr="007C06FA" w:rsidDel="005A6A12"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84.5%</w:t>
                  </w:r>
                </w:p>
              </w:tc>
              <w:tc>
                <w:tcPr>
                  <w:tcW w:w="885" w:type="pct"/>
                  <w:vAlign w:val="center"/>
                </w:tcPr>
                <w:p w14:paraId="4E13794D"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26.68%</w:t>
                  </w:r>
                </w:p>
              </w:tc>
            </w:tr>
          </w:tbl>
          <w:p w14:paraId="0519E398" w14:textId="77777777" w:rsidR="00E34632" w:rsidRPr="007C06FA" w:rsidRDefault="00E34632" w:rsidP="004D5C5D">
            <w:pPr>
              <w:pStyle w:val="BodyText"/>
              <w:spacing w:afterLines="50"/>
              <w:jc w:val="center"/>
              <w:rPr>
                <w:rFonts w:eastAsiaTheme="minorEastAsia"/>
                <w:sz w:val="20"/>
                <w:szCs w:val="14"/>
              </w:rPr>
            </w:pPr>
          </w:p>
          <w:p w14:paraId="4D3CEE52" w14:textId="77777777" w:rsidR="00E34632" w:rsidRPr="007C06FA" w:rsidRDefault="00E34632" w:rsidP="004D5C5D">
            <w:pPr>
              <w:spacing w:after="120"/>
              <w:rPr>
                <w:rFonts w:eastAsiaTheme="minorEastAsia"/>
                <w:sz w:val="20"/>
                <w:szCs w:val="14"/>
                <w:lang w:eastAsia="zh-CN"/>
              </w:rPr>
            </w:pPr>
            <w:r w:rsidRPr="007C06FA">
              <w:rPr>
                <w:rFonts w:eastAsiaTheme="minorEastAsia" w:hint="eastAsia"/>
                <w:sz w:val="20"/>
                <w:szCs w:val="14"/>
                <w:lang w:eastAsia="zh-CN"/>
              </w:rPr>
              <w:t>Thus, we have the following observation:</w:t>
            </w:r>
          </w:p>
          <w:p w14:paraId="358FB128" w14:textId="77777777" w:rsidR="00E34632" w:rsidRPr="007C06FA" w:rsidRDefault="00E34632" w:rsidP="004D5C5D">
            <w:pPr>
              <w:pStyle w:val="BodyText"/>
              <w:spacing w:afterLines="50"/>
              <w:rPr>
                <w:b/>
                <w:sz w:val="20"/>
                <w:szCs w:val="14"/>
              </w:rPr>
            </w:pPr>
            <w:r w:rsidRPr="007C06FA">
              <w:rPr>
                <w:rFonts w:hint="eastAsia"/>
                <w:b/>
                <w:sz w:val="20"/>
                <w:szCs w:val="14"/>
              </w:rPr>
              <w:t xml:space="preserve">Observation 1: </w:t>
            </w:r>
            <w:r w:rsidRPr="007C06FA">
              <w:rPr>
                <w:rFonts w:eastAsiaTheme="minorEastAsia" w:hint="eastAsia"/>
                <w:b/>
                <w:sz w:val="20"/>
                <w:szCs w:val="14"/>
              </w:rPr>
              <w:t>T</w:t>
            </w:r>
            <w:r w:rsidRPr="007C06FA">
              <w:rPr>
                <w:rFonts w:hint="eastAsia"/>
                <w:b/>
                <w:sz w:val="20"/>
                <w:szCs w:val="14"/>
              </w:rPr>
              <w:t xml:space="preserve">he XR-PMW </w:t>
            </w:r>
            <w:r w:rsidRPr="007C06FA">
              <w:rPr>
                <w:rFonts w:eastAsiaTheme="minorEastAsia" w:hint="eastAsia"/>
                <w:b/>
                <w:sz w:val="20"/>
                <w:szCs w:val="14"/>
              </w:rPr>
              <w:t>based on MU-MIMO</w:t>
            </w:r>
            <w:r w:rsidRPr="007C06FA">
              <w:rPr>
                <w:rFonts w:eastAsiaTheme="minorEastAsia"/>
                <w:b/>
                <w:sz w:val="20"/>
                <w:szCs w:val="14"/>
              </w:rPr>
              <w:t xml:space="preserve"> with coordinated monitoring window among co-scheduled UEs</w:t>
            </w:r>
            <w:r w:rsidRPr="007C06FA">
              <w:rPr>
                <w:rFonts w:eastAsiaTheme="minorEastAsia" w:hint="eastAsia"/>
                <w:b/>
                <w:sz w:val="20"/>
                <w:szCs w:val="14"/>
              </w:rPr>
              <w:t xml:space="preserve"> </w:t>
            </w:r>
            <w:r w:rsidRPr="007C06FA">
              <w:rPr>
                <w:rFonts w:hint="eastAsia"/>
                <w:b/>
                <w:sz w:val="20"/>
                <w:szCs w:val="14"/>
              </w:rPr>
              <w:t xml:space="preserve">could obtain the 84.5%~86.2% capacity </w:t>
            </w:r>
            <w:r w:rsidRPr="007C06FA">
              <w:rPr>
                <w:rFonts w:eastAsiaTheme="minorEastAsia" w:hint="eastAsia"/>
                <w:b/>
                <w:sz w:val="20"/>
                <w:szCs w:val="14"/>
              </w:rPr>
              <w:t>gain</w:t>
            </w:r>
            <w:r w:rsidRPr="007C06FA">
              <w:rPr>
                <w:rFonts w:hint="eastAsia"/>
                <w:b/>
                <w:sz w:val="20"/>
                <w:szCs w:val="14"/>
              </w:rPr>
              <w:t xml:space="preserve"> than that of the UE always on for DG scheduling</w:t>
            </w:r>
            <w:r w:rsidRPr="007C06FA">
              <w:rPr>
                <w:b/>
                <w:sz w:val="20"/>
                <w:szCs w:val="14"/>
              </w:rPr>
              <w:t xml:space="preserve"> </w:t>
            </w:r>
            <w:r w:rsidRPr="007C06FA">
              <w:rPr>
                <w:rFonts w:eastAsiaTheme="minorEastAsia" w:hint="eastAsia"/>
                <w:b/>
                <w:sz w:val="20"/>
                <w:szCs w:val="14"/>
              </w:rPr>
              <w:t>based on</w:t>
            </w:r>
            <w:r w:rsidRPr="007C06FA">
              <w:rPr>
                <w:rFonts w:hint="eastAsia"/>
                <w:b/>
                <w:sz w:val="20"/>
                <w:szCs w:val="14"/>
              </w:rPr>
              <w:t xml:space="preserve"> SU-MIMO</w:t>
            </w:r>
            <w:r w:rsidRPr="007C06FA">
              <w:rPr>
                <w:b/>
                <w:sz w:val="20"/>
                <w:szCs w:val="14"/>
              </w:rPr>
              <w:t xml:space="preserve"> and</w:t>
            </w:r>
            <w:r w:rsidRPr="007C06FA">
              <w:rPr>
                <w:rFonts w:hint="eastAsia"/>
                <w:b/>
                <w:sz w:val="20"/>
                <w:szCs w:val="14"/>
              </w:rPr>
              <w:t xml:space="preserve"> obtain </w:t>
            </w:r>
            <w:r w:rsidRPr="007C06FA">
              <w:rPr>
                <w:b/>
                <w:sz w:val="20"/>
                <w:szCs w:val="14"/>
              </w:rPr>
              <w:t>20.9%~26.68%</w:t>
            </w:r>
            <w:r w:rsidRPr="007C06FA">
              <w:rPr>
                <w:rFonts w:hint="eastAsia"/>
                <w:b/>
                <w:sz w:val="20"/>
                <w:szCs w:val="14"/>
              </w:rPr>
              <w:t xml:space="preserve"> PSG compared to that of the UE always on for DG scheduling.</w:t>
            </w:r>
          </w:p>
          <w:p w14:paraId="648C1E8D" w14:textId="77777777" w:rsidR="00E34632" w:rsidRPr="007C06FA" w:rsidRDefault="00E34632" w:rsidP="004D5C5D">
            <w:pPr>
              <w:pStyle w:val="Caption"/>
              <w:jc w:val="center"/>
              <w:rPr>
                <w:rFonts w:eastAsiaTheme="minorEastAsia"/>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2</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performance comparison between </w:t>
            </w:r>
            <w:r w:rsidRPr="007C06FA">
              <w:rPr>
                <w:rFonts w:hint="eastAsia"/>
                <w:sz w:val="20"/>
                <w:szCs w:val="14"/>
                <w:lang w:val="en-US" w:eastAsia="zh-CN"/>
              </w:rPr>
              <w:t>baseline scheme 2 (SU-MIMO) (C-DRX (16, 12, 4))</w:t>
            </w:r>
            <w:r w:rsidRPr="007C06FA">
              <w:rPr>
                <w:sz w:val="20"/>
                <w:szCs w:val="14"/>
                <w:lang w:val="en-US" w:eastAsia="zh-CN"/>
              </w:rPr>
              <w:t xml:space="preserve"> and </w:t>
            </w:r>
            <w:r w:rsidRPr="007C06FA">
              <w:rPr>
                <w:rFonts w:hint="eastAsia"/>
                <w:sz w:val="20"/>
                <w:szCs w:val="14"/>
                <w:lang w:val="en-US" w:eastAsia="zh-CN"/>
              </w:rPr>
              <w:br/>
            </w:r>
            <w:r w:rsidRPr="007C06FA">
              <w:rPr>
                <w:sz w:val="20"/>
                <w:szCs w:val="14"/>
                <w:lang w:val="en-US" w:eastAsia="zh-CN"/>
              </w:rPr>
              <w:t>XR-PMW</w:t>
            </w:r>
            <w:r w:rsidRPr="007C06FA">
              <w:rPr>
                <w:rFonts w:hint="eastAsia"/>
                <w:sz w:val="20"/>
                <w:szCs w:val="14"/>
                <w:lang w:val="en-US" w:eastAsia="zh-CN"/>
              </w:rPr>
              <w:t xml:space="preserve"> </w:t>
            </w:r>
            <w:r w:rsidRPr="007C06FA">
              <w:rPr>
                <w:sz w:val="20"/>
                <w:szCs w:val="14"/>
                <w:lang w:val="en-US" w:eastAsia="zh-CN"/>
              </w:rPr>
              <w:t>with PDCCH skipping and go-to-sleep</w:t>
            </w:r>
            <w:r w:rsidRPr="007C06FA">
              <w:rPr>
                <w:rFonts w:hint="eastAsia"/>
                <w:sz w:val="20"/>
                <w:szCs w:val="14"/>
                <w:lang w:val="en-US" w:eastAsia="zh-CN"/>
              </w:rPr>
              <w:t xml:space="preserve"> using MU-MIMO</w:t>
            </w:r>
          </w:p>
          <w:tbl>
            <w:tblPr>
              <w:tblStyle w:val="LightList-Accent1"/>
              <w:tblW w:w="8145" w:type="dxa"/>
              <w:tblLayout w:type="fixed"/>
              <w:tblLook w:val="04A0" w:firstRow="1" w:lastRow="0" w:firstColumn="1" w:lastColumn="0" w:noHBand="0" w:noVBand="1"/>
            </w:tblPr>
            <w:tblGrid>
              <w:gridCol w:w="1960"/>
              <w:gridCol w:w="1374"/>
              <w:gridCol w:w="1629"/>
              <w:gridCol w:w="1740"/>
              <w:gridCol w:w="1442"/>
            </w:tblGrid>
            <w:tr w:rsidR="00E34632" w:rsidRPr="007C06FA" w14:paraId="02013B6C" w14:textId="77777777" w:rsidTr="00981999">
              <w:trPr>
                <w:cnfStyle w:val="100000000000" w:firstRow="1" w:lastRow="0" w:firstColumn="0" w:lastColumn="0" w:oddVBand="0" w:evenVBand="0" w:oddHBand="0" w:evenHBand="0" w:firstRowFirstColumn="0" w:firstRowLastColumn="0" w:lastRowFirstColumn="0" w:lastRowLastColumn="0"/>
                <w:trHeight w:val="228"/>
              </w:trPr>
              <w:tc>
                <w:tcPr>
                  <w:cnfStyle w:val="001000000000" w:firstRow="0" w:lastRow="0" w:firstColumn="1" w:lastColumn="0" w:oddVBand="0" w:evenVBand="0" w:oddHBand="0" w:evenHBand="0" w:firstRowFirstColumn="0" w:firstRowLastColumn="0" w:lastRowFirstColumn="0" w:lastRowLastColumn="0"/>
                  <w:tcW w:w="1960" w:type="dxa"/>
                  <w:vMerge w:val="restart"/>
                  <w:tcBorders>
                    <w:top w:val="single" w:sz="8" w:space="0" w:color="4472C4" w:themeColor="accent1"/>
                    <w:right w:val="single" w:sz="8" w:space="0" w:color="4472C4" w:themeColor="accent1"/>
                  </w:tcBorders>
                  <w:vAlign w:val="center"/>
                </w:tcPr>
                <w:p w14:paraId="6E7CEAF3" w14:textId="77777777" w:rsidR="00E34632" w:rsidRPr="007C06FA" w:rsidRDefault="00E34632" w:rsidP="004D5C5D">
                  <w:pPr>
                    <w:jc w:val="both"/>
                    <w:rPr>
                      <w:rFonts w:eastAsiaTheme="minorEastAsia"/>
                      <w:color w:val="auto"/>
                      <w:szCs w:val="14"/>
                      <w:lang w:eastAsia="zh-CN"/>
                    </w:rPr>
                  </w:pPr>
                  <w:r w:rsidRPr="007C06FA">
                    <w:rPr>
                      <w:rFonts w:eastAsiaTheme="minorEastAsia" w:hint="eastAsia"/>
                      <w:color w:val="auto"/>
                      <w:szCs w:val="14"/>
                      <w:lang w:eastAsia="zh-CN"/>
                    </w:rPr>
                    <w:t>Evaluation Schemes</w:t>
                  </w:r>
                </w:p>
              </w:tc>
              <w:tc>
                <w:tcPr>
                  <w:tcW w:w="4743" w:type="dxa"/>
                  <w:gridSpan w:val="3"/>
                  <w:tcBorders>
                    <w:top w:val="single" w:sz="8" w:space="0" w:color="4472C4" w:themeColor="accent1"/>
                    <w:left w:val="single" w:sz="8" w:space="0" w:color="4472C4" w:themeColor="accent1"/>
                    <w:right w:val="single" w:sz="8" w:space="0" w:color="4472C4" w:themeColor="accent1"/>
                  </w:tcBorders>
                  <w:vAlign w:val="center"/>
                </w:tcPr>
                <w:p w14:paraId="494E636A" w14:textId="77777777" w:rsidR="00E34632" w:rsidRPr="007C06FA" w:rsidRDefault="00E34632"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hint="eastAsia"/>
                      <w:color w:val="auto"/>
                      <w:szCs w:val="14"/>
                      <w:lang w:eastAsia="zh-CN"/>
                    </w:rPr>
                    <w:t>Capacity</w:t>
                  </w:r>
                </w:p>
              </w:tc>
              <w:tc>
                <w:tcPr>
                  <w:tcW w:w="1442" w:type="dxa"/>
                  <w:tcBorders>
                    <w:top w:val="single" w:sz="8" w:space="0" w:color="4472C4" w:themeColor="accent1"/>
                    <w:left w:val="single" w:sz="8" w:space="0" w:color="4472C4" w:themeColor="accent1"/>
                  </w:tcBorders>
                  <w:vAlign w:val="center"/>
                </w:tcPr>
                <w:p w14:paraId="5F48AC27" w14:textId="77777777" w:rsidR="00E34632" w:rsidRPr="007C06FA" w:rsidRDefault="00E34632" w:rsidP="004D5C5D">
                  <w:pPr>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lang w:eastAsia="zh-CN"/>
                    </w:rPr>
                  </w:pPr>
                  <w:r w:rsidRPr="007C06FA">
                    <w:rPr>
                      <w:rFonts w:eastAsiaTheme="minorEastAsia" w:hint="eastAsia"/>
                      <w:color w:val="auto"/>
                      <w:szCs w:val="14"/>
                      <w:lang w:eastAsia="zh-CN"/>
                    </w:rPr>
                    <w:t>Power saving</w:t>
                  </w:r>
                </w:p>
              </w:tc>
            </w:tr>
            <w:tr w:rsidR="00981999" w:rsidRPr="007C06FA" w14:paraId="5C9EBE9A" w14:textId="77777777" w:rsidTr="00981999">
              <w:trPr>
                <w:cnfStyle w:val="000000100000" w:firstRow="0" w:lastRow="0" w:firstColumn="0" w:lastColumn="0" w:oddVBand="0" w:evenVBand="0" w:oddHBand="1" w:evenHBand="0" w:firstRowFirstColumn="0" w:firstRowLastColumn="0" w:lastRowFirstColumn="0" w:lastRowLastColumn="0"/>
                <w:trHeight w:val="457"/>
              </w:trPr>
              <w:tc>
                <w:tcPr>
                  <w:cnfStyle w:val="001000000000" w:firstRow="0" w:lastRow="0" w:firstColumn="1" w:lastColumn="0" w:oddVBand="0" w:evenVBand="0" w:oddHBand="0" w:evenHBand="0" w:firstRowFirstColumn="0" w:firstRowLastColumn="0" w:lastRowFirstColumn="0" w:lastRowLastColumn="0"/>
                  <w:tcW w:w="1960" w:type="dxa"/>
                  <w:vMerge/>
                  <w:tcBorders>
                    <w:right w:val="single" w:sz="8" w:space="0" w:color="4472C4" w:themeColor="accent1"/>
                  </w:tcBorders>
                  <w:shd w:val="clear" w:color="auto" w:fill="D9E2F3" w:themeFill="accent1" w:themeFillTint="33"/>
                  <w:vAlign w:val="center"/>
                </w:tcPr>
                <w:p w14:paraId="04515D41" w14:textId="77777777" w:rsidR="00E34632" w:rsidRPr="007C06FA" w:rsidRDefault="00E34632" w:rsidP="004D5C5D">
                  <w:pPr>
                    <w:jc w:val="both"/>
                    <w:rPr>
                      <w:rFonts w:eastAsiaTheme="minorEastAsia"/>
                      <w:szCs w:val="14"/>
                      <w:lang w:eastAsia="zh-CN"/>
                    </w:rPr>
                  </w:pPr>
                </w:p>
              </w:tc>
              <w:tc>
                <w:tcPr>
                  <w:tcW w:w="1374" w:type="dxa"/>
                  <w:tcBorders>
                    <w:left w:val="single" w:sz="8" w:space="0" w:color="4472C4" w:themeColor="accent1"/>
                    <w:right w:val="single" w:sz="8" w:space="0" w:color="4472C4" w:themeColor="accent1"/>
                  </w:tcBorders>
                  <w:shd w:val="clear" w:color="auto" w:fill="D9E2F3" w:themeFill="accent1" w:themeFillTint="33"/>
                  <w:vAlign w:val="center"/>
                </w:tcPr>
                <w:p w14:paraId="407330E0"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#satisfied UEs per cell</w:t>
                  </w:r>
                </w:p>
              </w:tc>
              <w:tc>
                <w:tcPr>
                  <w:tcW w:w="1629" w:type="dxa"/>
                  <w:tcBorders>
                    <w:left w:val="single" w:sz="8" w:space="0" w:color="4472C4" w:themeColor="accent1"/>
                    <w:right w:val="single" w:sz="8" w:space="0" w:color="4472C4" w:themeColor="accent1"/>
                  </w:tcBorders>
                  <w:shd w:val="clear" w:color="auto" w:fill="D9E2F3" w:themeFill="accent1" w:themeFillTint="33"/>
                  <w:vAlign w:val="center"/>
                </w:tcPr>
                <w:p w14:paraId="1E26DCEE"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 of satisfied UEs</w:t>
                  </w:r>
                </w:p>
              </w:tc>
              <w:tc>
                <w:tcPr>
                  <w:tcW w:w="1739" w:type="dxa"/>
                  <w:tcBorders>
                    <w:left w:val="single" w:sz="8" w:space="0" w:color="4472C4" w:themeColor="accent1"/>
                    <w:right w:val="single" w:sz="8" w:space="0" w:color="4472C4" w:themeColor="accent1"/>
                  </w:tcBorders>
                  <w:shd w:val="clear" w:color="auto" w:fill="D9E2F3" w:themeFill="accent1" w:themeFillTint="33"/>
                  <w:vAlign w:val="center"/>
                </w:tcPr>
                <w:p w14:paraId="53F65FAA"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Capacity enhancement Gain</w:t>
                  </w:r>
                </w:p>
              </w:tc>
              <w:tc>
                <w:tcPr>
                  <w:tcW w:w="1442" w:type="dxa"/>
                  <w:tcBorders>
                    <w:left w:val="single" w:sz="8" w:space="0" w:color="4472C4" w:themeColor="accent1"/>
                  </w:tcBorders>
                  <w:shd w:val="clear" w:color="auto" w:fill="D9E2F3" w:themeFill="accent1" w:themeFillTint="33"/>
                  <w:vAlign w:val="center"/>
                </w:tcPr>
                <w:p w14:paraId="2DC0E85B"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Power Saving Gain (PSG)</w:t>
                  </w:r>
                </w:p>
              </w:tc>
            </w:tr>
            <w:tr w:rsidR="00E34632" w:rsidRPr="007C06FA" w14:paraId="67FE15BB" w14:textId="77777777" w:rsidTr="00981999">
              <w:trPr>
                <w:trHeight w:val="8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51030817" w14:textId="77777777" w:rsidR="00E34632" w:rsidRPr="007C06FA" w:rsidRDefault="00E34632" w:rsidP="004D5C5D">
                  <w:pPr>
                    <w:jc w:val="both"/>
                    <w:rPr>
                      <w:rFonts w:eastAsiaTheme="minorEastAsia"/>
                      <w:szCs w:val="14"/>
                      <w:lang w:eastAsia="zh-CN"/>
                    </w:rPr>
                  </w:pPr>
                  <w:r w:rsidRPr="007C06FA">
                    <w:rPr>
                      <w:rFonts w:eastAsiaTheme="minorEastAsia" w:hint="eastAsia"/>
                      <w:szCs w:val="14"/>
                      <w:lang w:eastAsia="zh-CN"/>
                    </w:rPr>
                    <w:t>DG scheduling with C-DRX(16,12,4) (SU-MIMO)</w:t>
                  </w:r>
                  <w:r w:rsidRPr="007C06FA">
                    <w:rPr>
                      <w:rFonts w:eastAsiaTheme="minorEastAsia"/>
                      <w:szCs w:val="14"/>
                      <w:lang w:eastAsia="zh-CN"/>
                    </w:rPr>
                    <w:br/>
                  </w:r>
                  <w:r w:rsidRPr="007C06FA">
                    <w:rPr>
                      <w:rFonts w:eastAsiaTheme="minorEastAsia" w:hint="eastAsia"/>
                      <w:szCs w:val="14"/>
                      <w:lang w:eastAsia="zh-CN"/>
                    </w:rPr>
                    <w:t xml:space="preserve"> (Baseline scheme 2)</w:t>
                  </w:r>
                </w:p>
              </w:tc>
              <w:tc>
                <w:tcPr>
                  <w:tcW w:w="1374" w:type="dxa"/>
                  <w:tcBorders>
                    <w:left w:val="single" w:sz="8" w:space="0" w:color="4472C4" w:themeColor="accent1"/>
                    <w:right w:val="single" w:sz="8" w:space="0" w:color="4472C4" w:themeColor="accent1"/>
                  </w:tcBorders>
                  <w:vAlign w:val="center"/>
                </w:tcPr>
                <w:p w14:paraId="7C5A34A4"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3.7</w:t>
                  </w:r>
                </w:p>
              </w:tc>
              <w:tc>
                <w:tcPr>
                  <w:tcW w:w="1629" w:type="dxa"/>
                  <w:tcBorders>
                    <w:left w:val="single" w:sz="8" w:space="0" w:color="4472C4" w:themeColor="accent1"/>
                    <w:right w:val="single" w:sz="8" w:space="0" w:color="4472C4" w:themeColor="accent1"/>
                  </w:tcBorders>
                  <w:vAlign w:val="center"/>
                </w:tcPr>
                <w:p w14:paraId="2BA27310"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92.5%</w:t>
                  </w:r>
                </w:p>
              </w:tc>
              <w:tc>
                <w:tcPr>
                  <w:tcW w:w="1739" w:type="dxa"/>
                  <w:tcBorders>
                    <w:left w:val="single" w:sz="8" w:space="0" w:color="4472C4" w:themeColor="accent1"/>
                    <w:right w:val="single" w:sz="8" w:space="0" w:color="4472C4" w:themeColor="accent1"/>
                  </w:tcBorders>
                  <w:vAlign w:val="center"/>
                </w:tcPr>
                <w:p w14:paraId="1224ED7B"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c>
                <w:tcPr>
                  <w:tcW w:w="1442" w:type="dxa"/>
                  <w:tcBorders>
                    <w:left w:val="single" w:sz="8" w:space="0" w:color="4472C4" w:themeColor="accent1"/>
                  </w:tcBorders>
                  <w:vAlign w:val="center"/>
                </w:tcPr>
                <w:p w14:paraId="2DB731CB"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w:t>
                  </w:r>
                </w:p>
              </w:tc>
            </w:tr>
            <w:tr w:rsidR="00E34632" w:rsidRPr="007C06FA" w14:paraId="71AEFCE2" w14:textId="77777777" w:rsidTr="00981999">
              <w:trPr>
                <w:cnfStyle w:val="000000100000" w:firstRow="0" w:lastRow="0" w:firstColumn="0" w:lastColumn="0" w:oddVBand="0" w:evenVBand="0" w:oddHBand="1" w:evenHBand="0" w:firstRowFirstColumn="0" w:firstRowLastColumn="0" w:lastRowFirstColumn="0" w:lastRowLastColumn="0"/>
                <w:trHeight w:val="443"/>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199490BC" w14:textId="77777777" w:rsidR="00E34632" w:rsidRPr="007C06FA" w:rsidRDefault="00E34632" w:rsidP="004D5C5D">
                  <w:pPr>
                    <w:jc w:val="both"/>
                    <w:rPr>
                      <w:rFonts w:eastAsiaTheme="minorEastAsia"/>
                      <w:szCs w:val="14"/>
                      <w:lang w:eastAsia="zh-CN"/>
                    </w:rPr>
                  </w:pPr>
                  <w:r w:rsidRPr="007C06FA">
                    <w:rPr>
                      <w:rFonts w:eastAsiaTheme="minorEastAsia" w:hint="eastAsia"/>
                      <w:szCs w:val="14"/>
                      <w:lang w:eastAsia="zh-CN"/>
                    </w:rPr>
                    <w:t>XR-PMW scheme 1:</w:t>
                  </w:r>
                </w:p>
                <w:p w14:paraId="7381420D" w14:textId="77777777" w:rsidR="00E34632" w:rsidRPr="007C06FA" w:rsidRDefault="00E34632" w:rsidP="004D5C5D">
                  <w:pPr>
                    <w:jc w:val="both"/>
                    <w:rPr>
                      <w:rFonts w:eastAsiaTheme="minorEastAsia"/>
                      <w:szCs w:val="14"/>
                      <w:lang w:eastAsia="zh-CN"/>
                    </w:rPr>
                  </w:pPr>
                  <w:r w:rsidRPr="007C06FA">
                    <w:rPr>
                      <w:rFonts w:eastAsiaTheme="minorEastAsia" w:hint="eastAsia"/>
                      <w:szCs w:val="14"/>
                      <w:lang w:eastAsia="zh-CN"/>
                    </w:rPr>
                    <w:t xml:space="preserve">XR-PMW with </w:t>
                  </w:r>
                  <w:r w:rsidRPr="007C06FA">
                    <w:rPr>
                      <w:rFonts w:eastAsiaTheme="minorEastAsia"/>
                      <w:szCs w:val="14"/>
                      <w:lang w:eastAsia="zh-CN"/>
                    </w:rPr>
                    <w:t>(</w:t>
                  </w:r>
                  <w:r w:rsidRPr="007C06FA">
                    <w:rPr>
                      <w:rFonts w:eastAsiaTheme="minorEastAsia" w:hint="eastAsia"/>
                      <w:szCs w:val="14"/>
                      <w:lang w:eastAsia="zh-CN"/>
                    </w:rPr>
                    <w:t>16</w:t>
                  </w:r>
                  <w:r w:rsidRPr="007C06FA">
                    <w:rPr>
                      <w:rFonts w:eastAsiaTheme="minorEastAsia"/>
                      <w:szCs w:val="14"/>
                      <w:lang w:eastAsia="zh-CN"/>
                    </w:rPr>
                    <w:t>,</w:t>
                  </w:r>
                  <w:r w:rsidRPr="007C06FA">
                    <w:rPr>
                      <w:rFonts w:eastAsiaTheme="minorEastAsia" w:hint="eastAsia"/>
                      <w:szCs w:val="14"/>
                      <w:lang w:eastAsia="zh-CN"/>
                    </w:rPr>
                    <w:t>12</w:t>
                  </w:r>
                  <w:r w:rsidRPr="007C06FA">
                    <w:rPr>
                      <w:rFonts w:eastAsiaTheme="minorEastAsia"/>
                      <w:szCs w:val="14"/>
                      <w:lang w:eastAsia="zh-CN"/>
                    </w:rPr>
                    <w:t>)</w:t>
                  </w:r>
                </w:p>
              </w:tc>
              <w:tc>
                <w:tcPr>
                  <w:tcW w:w="1374" w:type="dxa"/>
                  <w:tcBorders>
                    <w:left w:val="single" w:sz="8" w:space="0" w:color="4472C4" w:themeColor="accent1"/>
                    <w:right w:val="single" w:sz="8" w:space="0" w:color="4472C4" w:themeColor="accent1"/>
                  </w:tcBorders>
                  <w:vAlign w:val="center"/>
                </w:tcPr>
                <w:p w14:paraId="40CFF10C"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10.8</w:t>
                  </w:r>
                </w:p>
              </w:tc>
              <w:tc>
                <w:tcPr>
                  <w:tcW w:w="1629" w:type="dxa"/>
                  <w:tcBorders>
                    <w:left w:val="single" w:sz="8" w:space="0" w:color="4472C4" w:themeColor="accent1"/>
                    <w:right w:val="single" w:sz="8" w:space="0" w:color="4472C4" w:themeColor="accent1"/>
                  </w:tcBorders>
                  <w:vAlign w:val="center"/>
                </w:tcPr>
                <w:p w14:paraId="045F2ACF"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90.00%</w:t>
                  </w:r>
                </w:p>
              </w:tc>
              <w:tc>
                <w:tcPr>
                  <w:tcW w:w="1739" w:type="dxa"/>
                  <w:tcBorders>
                    <w:left w:val="single" w:sz="8" w:space="0" w:color="4472C4" w:themeColor="accent1"/>
                    <w:right w:val="single" w:sz="8" w:space="0" w:color="4472C4" w:themeColor="accent1"/>
                  </w:tcBorders>
                  <w:vAlign w:val="center"/>
                </w:tcPr>
                <w:p w14:paraId="51FA0BAF"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192%</w:t>
                  </w:r>
                </w:p>
              </w:tc>
              <w:tc>
                <w:tcPr>
                  <w:tcW w:w="1442" w:type="dxa"/>
                  <w:tcBorders>
                    <w:left w:val="single" w:sz="8" w:space="0" w:color="4472C4" w:themeColor="accent1"/>
                  </w:tcBorders>
                  <w:vAlign w:val="center"/>
                </w:tcPr>
                <w:p w14:paraId="009F132B"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3.81</w:t>
                  </w:r>
                  <w:r w:rsidRPr="007C06FA">
                    <w:rPr>
                      <w:szCs w:val="14"/>
                    </w:rPr>
                    <w:t>%</w:t>
                  </w:r>
                </w:p>
              </w:tc>
            </w:tr>
            <w:tr w:rsidR="00E34632" w:rsidRPr="007C06FA" w14:paraId="10044591" w14:textId="77777777" w:rsidTr="00981999">
              <w:trPr>
                <w:trHeight w:val="671"/>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61286702" w14:textId="77777777" w:rsidR="00E34632" w:rsidRPr="007C06FA" w:rsidRDefault="00E34632" w:rsidP="004D5C5D">
                  <w:pPr>
                    <w:jc w:val="both"/>
                    <w:rPr>
                      <w:rFonts w:eastAsiaTheme="minorEastAsia"/>
                      <w:szCs w:val="14"/>
                      <w:lang w:eastAsia="zh-CN"/>
                    </w:rPr>
                  </w:pPr>
                  <w:r w:rsidRPr="007C06FA">
                    <w:rPr>
                      <w:rFonts w:eastAsiaTheme="minorEastAsia" w:hint="eastAsia"/>
                      <w:szCs w:val="14"/>
                      <w:lang w:eastAsia="zh-CN"/>
                    </w:rPr>
                    <w:t>XR-PMW scheme 2:</w:t>
                  </w:r>
                </w:p>
                <w:p w14:paraId="6604954F" w14:textId="77777777" w:rsidR="00E34632" w:rsidRPr="007C06FA" w:rsidRDefault="00E34632" w:rsidP="004D5C5D">
                  <w:pPr>
                    <w:jc w:val="both"/>
                    <w:rPr>
                      <w:rFonts w:eastAsiaTheme="minorEastAsia"/>
                      <w:szCs w:val="14"/>
                      <w:lang w:eastAsia="zh-CN"/>
                    </w:rPr>
                  </w:pPr>
                  <w:r w:rsidRPr="007C06FA">
                    <w:rPr>
                      <w:rFonts w:eastAsiaTheme="minorEastAsia" w:hint="eastAsia"/>
                      <w:szCs w:val="14"/>
                      <w:lang w:eastAsia="zh-CN"/>
                    </w:rPr>
                    <w:t>XR-PMW with go-to-sleep</w:t>
                  </w:r>
                </w:p>
              </w:tc>
              <w:tc>
                <w:tcPr>
                  <w:tcW w:w="1374" w:type="dxa"/>
                  <w:tcBorders>
                    <w:left w:val="single" w:sz="8" w:space="0" w:color="4472C4" w:themeColor="accent1"/>
                    <w:right w:val="single" w:sz="8" w:space="0" w:color="4472C4" w:themeColor="accent1"/>
                  </w:tcBorders>
                  <w:vAlign w:val="center"/>
                </w:tcPr>
                <w:p w14:paraId="58E0F2E1"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szCs w:val="14"/>
                    </w:rPr>
                    <w:t>10.8</w:t>
                  </w:r>
                </w:p>
              </w:tc>
              <w:tc>
                <w:tcPr>
                  <w:tcW w:w="1629" w:type="dxa"/>
                  <w:tcBorders>
                    <w:left w:val="single" w:sz="8" w:space="0" w:color="4472C4" w:themeColor="accent1"/>
                    <w:right w:val="single" w:sz="8" w:space="0" w:color="4472C4" w:themeColor="accent1"/>
                  </w:tcBorders>
                  <w:vAlign w:val="center"/>
                </w:tcPr>
                <w:p w14:paraId="48D29341"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szCs w:val="14"/>
                    </w:rPr>
                    <w:t>90.00%</w:t>
                  </w:r>
                </w:p>
              </w:tc>
              <w:tc>
                <w:tcPr>
                  <w:tcW w:w="1739" w:type="dxa"/>
                  <w:tcBorders>
                    <w:left w:val="single" w:sz="8" w:space="0" w:color="4472C4" w:themeColor="accent1"/>
                    <w:right w:val="single" w:sz="8" w:space="0" w:color="4472C4" w:themeColor="accent1"/>
                  </w:tcBorders>
                  <w:vAlign w:val="center"/>
                </w:tcPr>
                <w:p w14:paraId="51680592"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192%</w:t>
                  </w:r>
                </w:p>
              </w:tc>
              <w:tc>
                <w:tcPr>
                  <w:tcW w:w="1442" w:type="dxa"/>
                  <w:tcBorders>
                    <w:left w:val="single" w:sz="8" w:space="0" w:color="4472C4" w:themeColor="accent1"/>
                  </w:tcBorders>
                  <w:vAlign w:val="center"/>
                </w:tcPr>
                <w:p w14:paraId="1EAA8D87" w14:textId="77777777" w:rsidR="00E34632" w:rsidRPr="007C06FA" w:rsidRDefault="00E34632" w:rsidP="004D5C5D">
                  <w:pPr>
                    <w:jc w:val="center"/>
                    <w:cnfStyle w:val="000000000000" w:firstRow="0" w:lastRow="0" w:firstColumn="0" w:lastColumn="0" w:oddVBand="0" w:evenVBand="0" w:oddHBand="0"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17.64</w:t>
                  </w:r>
                  <w:r w:rsidRPr="007C06FA">
                    <w:rPr>
                      <w:szCs w:val="14"/>
                    </w:rPr>
                    <w:t>%</w:t>
                  </w:r>
                </w:p>
              </w:tc>
            </w:tr>
            <w:tr w:rsidR="00E34632" w:rsidRPr="007C06FA" w14:paraId="72073609" w14:textId="77777777" w:rsidTr="00981999">
              <w:trPr>
                <w:cnfStyle w:val="000000100000" w:firstRow="0" w:lastRow="0" w:firstColumn="0" w:lastColumn="0" w:oddVBand="0" w:evenVBand="0" w:oddHBand="1" w:evenHBand="0" w:firstRowFirstColumn="0" w:firstRowLastColumn="0" w:lastRowFirstColumn="0" w:lastRowLastColumn="0"/>
                <w:trHeight w:val="900"/>
              </w:trPr>
              <w:tc>
                <w:tcPr>
                  <w:cnfStyle w:val="001000000000" w:firstRow="0" w:lastRow="0" w:firstColumn="1" w:lastColumn="0" w:oddVBand="0" w:evenVBand="0" w:oddHBand="0" w:evenHBand="0" w:firstRowFirstColumn="0" w:firstRowLastColumn="0" w:lastRowFirstColumn="0" w:lastRowLastColumn="0"/>
                  <w:tcW w:w="1960" w:type="dxa"/>
                  <w:tcBorders>
                    <w:right w:val="single" w:sz="8" w:space="0" w:color="4472C4" w:themeColor="accent1"/>
                  </w:tcBorders>
                  <w:vAlign w:val="center"/>
                </w:tcPr>
                <w:p w14:paraId="0EED9722" w14:textId="77777777" w:rsidR="00E34632" w:rsidRPr="007C06FA" w:rsidRDefault="00E34632" w:rsidP="004D5C5D">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hint="eastAsia"/>
                      <w:sz w:val="20"/>
                      <w:szCs w:val="14"/>
                      <w:lang w:eastAsia="zh-CN"/>
                    </w:rPr>
                    <w:t>XR-PMW scheme 3:</w:t>
                  </w:r>
                </w:p>
                <w:p w14:paraId="4BCBA375" w14:textId="77777777" w:rsidR="00E34632" w:rsidRPr="007C06FA" w:rsidRDefault="00E34632" w:rsidP="004D5C5D">
                  <w:pPr>
                    <w:pStyle w:val="xxmsonormal"/>
                    <w:spacing w:line="252" w:lineRule="auto"/>
                    <w:jc w:val="both"/>
                    <w:rPr>
                      <w:rFonts w:ascii="Times New Roman" w:hAnsi="Times New Roman" w:cs="Times New Roman"/>
                      <w:sz w:val="20"/>
                      <w:szCs w:val="14"/>
                      <w:lang w:eastAsia="zh-CN"/>
                    </w:rPr>
                  </w:pPr>
                  <w:r w:rsidRPr="007C06FA">
                    <w:rPr>
                      <w:rFonts w:ascii="Times New Roman" w:hAnsi="Times New Roman" w:cs="Times New Roman"/>
                      <w:sz w:val="20"/>
                      <w:szCs w:val="14"/>
                      <w:lang w:eastAsia="zh-CN"/>
                    </w:rPr>
                    <w:t>XR-PMW</w:t>
                  </w:r>
                </w:p>
                <w:p w14:paraId="5E4A8A81" w14:textId="77777777" w:rsidR="00E34632" w:rsidRPr="007C06FA" w:rsidRDefault="00E34632" w:rsidP="004D5C5D">
                  <w:pPr>
                    <w:jc w:val="both"/>
                    <w:rPr>
                      <w:rFonts w:eastAsiaTheme="minorEastAsia"/>
                      <w:b w:val="0"/>
                      <w:bCs w:val="0"/>
                      <w:szCs w:val="14"/>
                      <w:lang w:eastAsia="zh-CN"/>
                    </w:rPr>
                  </w:pPr>
                  <w:r w:rsidRPr="007C06FA">
                    <w:rPr>
                      <w:rFonts w:hint="eastAsia"/>
                      <w:szCs w:val="14"/>
                      <w:lang w:eastAsia="zh-CN"/>
                    </w:rPr>
                    <w:t>with PDCCH skipping and go-to-sleep</w:t>
                  </w:r>
                </w:p>
              </w:tc>
              <w:tc>
                <w:tcPr>
                  <w:tcW w:w="1374" w:type="dxa"/>
                  <w:tcBorders>
                    <w:left w:val="single" w:sz="8" w:space="0" w:color="4472C4" w:themeColor="accent1"/>
                    <w:right w:val="single" w:sz="8" w:space="0" w:color="4472C4" w:themeColor="accent1"/>
                  </w:tcBorders>
                  <w:vAlign w:val="center"/>
                </w:tcPr>
                <w:p w14:paraId="6CB0703F"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10.7</w:t>
                  </w:r>
                </w:p>
              </w:tc>
              <w:tc>
                <w:tcPr>
                  <w:tcW w:w="1629" w:type="dxa"/>
                  <w:tcBorders>
                    <w:left w:val="single" w:sz="8" w:space="0" w:color="4472C4" w:themeColor="accent1"/>
                    <w:right w:val="single" w:sz="8" w:space="0" w:color="4472C4" w:themeColor="accent1"/>
                  </w:tcBorders>
                  <w:vAlign w:val="center"/>
                </w:tcPr>
                <w:p w14:paraId="47CF049E"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szCs w:val="14"/>
                    </w:rPr>
                    <w:t>89.17%</w:t>
                  </w:r>
                </w:p>
              </w:tc>
              <w:tc>
                <w:tcPr>
                  <w:tcW w:w="1739" w:type="dxa"/>
                  <w:tcBorders>
                    <w:left w:val="single" w:sz="8" w:space="0" w:color="4472C4" w:themeColor="accent1"/>
                    <w:right w:val="single" w:sz="8" w:space="0" w:color="4472C4" w:themeColor="accent1"/>
                  </w:tcBorders>
                  <w:vAlign w:val="center"/>
                </w:tcPr>
                <w:p w14:paraId="6BF0F23E"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hint="eastAsia"/>
                      <w:szCs w:val="14"/>
                      <w:lang w:eastAsia="zh-CN"/>
                    </w:rPr>
                    <w:t>189%</w:t>
                  </w:r>
                </w:p>
              </w:tc>
              <w:tc>
                <w:tcPr>
                  <w:tcW w:w="1442" w:type="dxa"/>
                  <w:tcBorders>
                    <w:left w:val="single" w:sz="8" w:space="0" w:color="4472C4" w:themeColor="accent1"/>
                  </w:tcBorders>
                  <w:vAlign w:val="center"/>
                </w:tcPr>
                <w:p w14:paraId="158A345B" w14:textId="77777777" w:rsidR="00E34632" w:rsidRPr="007C06FA" w:rsidRDefault="00E34632" w:rsidP="004D5C5D">
                  <w:pPr>
                    <w:jc w:val="center"/>
                    <w:cnfStyle w:val="000000100000" w:firstRow="0" w:lastRow="0" w:firstColumn="0" w:lastColumn="0" w:oddVBand="0" w:evenVBand="0" w:oddHBand="1" w:evenHBand="0" w:firstRowFirstColumn="0" w:firstRowLastColumn="0" w:lastRowFirstColumn="0" w:lastRowLastColumn="0"/>
                    <w:rPr>
                      <w:rFonts w:eastAsiaTheme="minorEastAsia"/>
                      <w:szCs w:val="14"/>
                      <w:lang w:eastAsia="zh-CN"/>
                    </w:rPr>
                  </w:pPr>
                  <w:r w:rsidRPr="007C06FA">
                    <w:rPr>
                      <w:rFonts w:eastAsiaTheme="minorEastAsia"/>
                      <w:szCs w:val="14"/>
                      <w:lang w:eastAsia="zh-CN"/>
                    </w:rPr>
                    <w:t>23.66</w:t>
                  </w:r>
                  <w:r w:rsidRPr="007C06FA">
                    <w:rPr>
                      <w:szCs w:val="14"/>
                    </w:rPr>
                    <w:t>%</w:t>
                  </w:r>
                </w:p>
              </w:tc>
            </w:tr>
          </w:tbl>
          <w:p w14:paraId="346ED627" w14:textId="77777777" w:rsidR="00E34632" w:rsidRPr="007C06FA" w:rsidRDefault="00E34632" w:rsidP="004D5C5D">
            <w:pPr>
              <w:rPr>
                <w:rFonts w:eastAsiaTheme="minorEastAsia"/>
                <w:sz w:val="20"/>
                <w:szCs w:val="14"/>
                <w:lang w:eastAsia="zh-CN"/>
              </w:rPr>
            </w:pPr>
          </w:p>
          <w:p w14:paraId="1B1A5BDB" w14:textId="77777777" w:rsidR="00E34632" w:rsidRPr="007C06FA" w:rsidRDefault="00E34632" w:rsidP="004D5C5D">
            <w:pPr>
              <w:pStyle w:val="BodyText"/>
              <w:spacing w:afterLines="50"/>
              <w:rPr>
                <w:sz w:val="20"/>
                <w:szCs w:val="14"/>
              </w:rPr>
            </w:pPr>
            <w:r w:rsidRPr="007C06FA">
              <w:rPr>
                <w:rFonts w:hint="eastAsia"/>
                <w:sz w:val="20"/>
                <w:szCs w:val="14"/>
              </w:rPr>
              <w:t>Thus, we have the following observation:</w:t>
            </w:r>
          </w:p>
          <w:p w14:paraId="5D429130" w14:textId="77777777" w:rsidR="00E34632" w:rsidRPr="007C06FA" w:rsidRDefault="00E34632" w:rsidP="004D5C5D">
            <w:pPr>
              <w:spacing w:afterLines="50" w:after="120"/>
              <w:rPr>
                <w:rFonts w:eastAsiaTheme="minorEastAsia"/>
                <w:b/>
                <w:sz w:val="20"/>
                <w:szCs w:val="14"/>
                <w:lang w:eastAsia="zh-CN"/>
              </w:rPr>
            </w:pPr>
            <w:r w:rsidRPr="007C06FA">
              <w:rPr>
                <w:rFonts w:eastAsiaTheme="minorEastAsia" w:hint="eastAsia"/>
                <w:b/>
                <w:sz w:val="20"/>
                <w:szCs w:val="14"/>
                <w:lang w:eastAsia="zh-CN"/>
              </w:rPr>
              <w:t>Observation 2: The XR-PMW based on MU-MIMO</w:t>
            </w:r>
            <w:r w:rsidRPr="007C06FA">
              <w:rPr>
                <w:rFonts w:eastAsiaTheme="minorEastAsia"/>
                <w:b/>
                <w:sz w:val="20"/>
                <w:szCs w:val="14"/>
                <w:lang w:eastAsia="zh-CN"/>
              </w:rPr>
              <w:t xml:space="preserve"> with coordinate monitoring window of co-scheduled UEs</w:t>
            </w:r>
            <w:r w:rsidRPr="007C06FA">
              <w:rPr>
                <w:rFonts w:eastAsiaTheme="minorEastAsia" w:hint="eastAsia"/>
                <w:b/>
                <w:sz w:val="20"/>
                <w:szCs w:val="14"/>
                <w:lang w:eastAsia="zh-CN"/>
              </w:rPr>
              <w:t xml:space="preserve"> with go-to-sleep </w:t>
            </w:r>
            <w:r w:rsidRPr="007C06FA">
              <w:rPr>
                <w:rFonts w:eastAsiaTheme="minorEastAsia"/>
                <w:b/>
                <w:sz w:val="20"/>
                <w:szCs w:val="14"/>
                <w:lang w:eastAsia="zh-CN"/>
              </w:rPr>
              <w:t>and</w:t>
            </w:r>
            <w:r w:rsidRPr="007C06FA">
              <w:rPr>
                <w:rFonts w:eastAsiaTheme="minorEastAsia" w:hint="eastAsia"/>
                <w:b/>
                <w:sz w:val="20"/>
                <w:szCs w:val="14"/>
                <w:lang w:eastAsia="zh-CN"/>
              </w:rPr>
              <w:t xml:space="preserve"> </w:t>
            </w:r>
            <w:r w:rsidRPr="007C06FA">
              <w:rPr>
                <w:rFonts w:eastAsiaTheme="minorEastAsia"/>
                <w:b/>
                <w:sz w:val="20"/>
                <w:szCs w:val="14"/>
                <w:lang w:eastAsia="zh-CN"/>
              </w:rPr>
              <w:t>XR-PMW</w:t>
            </w:r>
            <w:r w:rsidRPr="007C06FA">
              <w:rPr>
                <w:rFonts w:eastAsiaTheme="minorEastAsia" w:hint="eastAsia"/>
                <w:b/>
                <w:sz w:val="20"/>
                <w:szCs w:val="14"/>
                <w:lang w:eastAsia="zh-CN"/>
              </w:rPr>
              <w:t xml:space="preserve"> based on MU-MIMO with PDCCH </w:t>
            </w:r>
            <w:r w:rsidRPr="007C06FA">
              <w:rPr>
                <w:rFonts w:eastAsiaTheme="minorEastAsia" w:hint="eastAsia"/>
                <w:b/>
                <w:sz w:val="20"/>
                <w:szCs w:val="14"/>
                <w:lang w:eastAsia="zh-CN"/>
              </w:rPr>
              <w:lastRenderedPageBreak/>
              <w:t>skipping and go-to-sleep can obtain 189%~192% capacity gain and 17.64% and 23.66</w:t>
            </w:r>
            <w:r w:rsidRPr="007C06FA">
              <w:rPr>
                <w:rFonts w:eastAsiaTheme="minorEastAsia"/>
                <w:b/>
                <w:sz w:val="20"/>
                <w:szCs w:val="14"/>
                <w:lang w:eastAsia="zh-CN"/>
              </w:rPr>
              <w:t>%</w:t>
            </w:r>
            <w:r w:rsidRPr="007C06FA">
              <w:rPr>
                <w:rFonts w:eastAsiaTheme="minorEastAsia" w:hint="eastAsia"/>
                <w:b/>
                <w:sz w:val="20"/>
                <w:szCs w:val="14"/>
                <w:lang w:eastAsia="zh-CN"/>
              </w:rPr>
              <w:t xml:space="preserve"> PSG than the C-DRX with (16, 12, 4) using SU-MIMO, </w:t>
            </w:r>
            <w:r w:rsidRPr="007C06FA">
              <w:rPr>
                <w:rFonts w:eastAsiaTheme="minorEastAsia"/>
                <w:b/>
                <w:sz w:val="20"/>
                <w:szCs w:val="14"/>
                <w:lang w:eastAsia="zh-CN"/>
              </w:rPr>
              <w:t>respectively</w:t>
            </w:r>
            <w:r w:rsidRPr="007C06FA">
              <w:rPr>
                <w:rFonts w:eastAsiaTheme="minorEastAsia" w:hint="eastAsia"/>
                <w:b/>
                <w:sz w:val="20"/>
                <w:szCs w:val="14"/>
                <w:lang w:eastAsia="zh-CN"/>
              </w:rPr>
              <w:t>.</w:t>
            </w:r>
          </w:p>
          <w:p w14:paraId="5DC8B3DB" w14:textId="77777777" w:rsidR="00E34632" w:rsidRPr="007C06FA" w:rsidRDefault="00E34632" w:rsidP="004D5C5D">
            <w:pPr>
              <w:pStyle w:val="BodyText"/>
              <w:spacing w:afterLines="50"/>
              <w:rPr>
                <w:rFonts w:eastAsiaTheme="minorEastAsia"/>
                <w:b/>
                <w:sz w:val="20"/>
                <w:szCs w:val="14"/>
              </w:rPr>
            </w:pPr>
            <w:r w:rsidRPr="007C06FA">
              <w:rPr>
                <w:rFonts w:eastAsiaTheme="minorEastAsia"/>
                <w:b/>
                <w:sz w:val="20"/>
                <w:szCs w:val="14"/>
              </w:rPr>
              <w:t xml:space="preserve">Proposal 2: </w:t>
            </w:r>
            <w:r w:rsidRPr="007C06FA">
              <w:rPr>
                <w:rFonts w:eastAsiaTheme="minorEastAsia" w:hint="eastAsia"/>
                <w:b/>
                <w:sz w:val="20"/>
                <w:szCs w:val="14"/>
              </w:rPr>
              <w:t xml:space="preserve">The </w:t>
            </w:r>
            <w:r w:rsidRPr="007C06FA">
              <w:rPr>
                <w:rFonts w:eastAsiaTheme="minorEastAsia"/>
                <w:b/>
                <w:sz w:val="20"/>
                <w:szCs w:val="14"/>
              </w:rPr>
              <w:t xml:space="preserve">XR-dedicated PDCCH </w:t>
            </w:r>
            <w:r w:rsidRPr="007C06FA">
              <w:rPr>
                <w:rFonts w:eastAsiaTheme="minorEastAsia" w:hint="eastAsia"/>
                <w:b/>
                <w:sz w:val="20"/>
                <w:szCs w:val="14"/>
              </w:rPr>
              <w:t>M</w:t>
            </w:r>
            <w:r w:rsidRPr="007C06FA">
              <w:rPr>
                <w:rFonts w:eastAsiaTheme="minorEastAsia"/>
                <w:b/>
                <w:sz w:val="20"/>
                <w:szCs w:val="14"/>
              </w:rPr>
              <w:t xml:space="preserve">onitoring </w:t>
            </w:r>
            <w:r w:rsidRPr="007C06FA">
              <w:rPr>
                <w:rFonts w:eastAsiaTheme="minorEastAsia" w:hint="eastAsia"/>
                <w:b/>
                <w:sz w:val="20"/>
                <w:szCs w:val="14"/>
              </w:rPr>
              <w:t>W</w:t>
            </w:r>
            <w:r w:rsidRPr="007C06FA">
              <w:rPr>
                <w:rFonts w:eastAsiaTheme="minorEastAsia"/>
                <w:b/>
                <w:sz w:val="20"/>
                <w:szCs w:val="14"/>
              </w:rPr>
              <w:t>indow</w:t>
            </w:r>
            <w:r w:rsidRPr="007C06FA">
              <w:rPr>
                <w:rFonts w:eastAsiaTheme="minorEastAsia" w:hint="eastAsia"/>
                <w:b/>
                <w:sz w:val="20"/>
                <w:szCs w:val="14"/>
              </w:rPr>
              <w:t xml:space="preserve"> should be considered as the </w:t>
            </w:r>
            <w:r w:rsidRPr="007C06FA">
              <w:rPr>
                <w:rFonts w:eastAsiaTheme="minorEastAsia"/>
                <w:b/>
                <w:sz w:val="20"/>
                <w:szCs w:val="14"/>
              </w:rPr>
              <w:t>dynamic</w:t>
            </w:r>
            <w:r w:rsidRPr="007C06FA">
              <w:rPr>
                <w:rFonts w:eastAsiaTheme="minorEastAsia" w:hint="eastAsia"/>
                <w:b/>
                <w:sz w:val="20"/>
                <w:szCs w:val="14"/>
              </w:rPr>
              <w:t xml:space="preserve"> scheduling enhancement scheme for improving the capacity and power saving performance of XR-specific traffic and not impact the other traffic.</w:t>
            </w:r>
          </w:p>
          <w:p w14:paraId="77A8B518" w14:textId="77777777" w:rsidR="00E34632" w:rsidRPr="007C06FA" w:rsidRDefault="00E34632" w:rsidP="004D5C5D">
            <w:pPr>
              <w:spacing w:afterLines="50" w:after="120"/>
              <w:rPr>
                <w:rFonts w:eastAsiaTheme="minorEastAsia"/>
                <w:b/>
                <w:sz w:val="20"/>
                <w:szCs w:val="14"/>
                <w:lang w:eastAsia="zh-CN"/>
              </w:rPr>
            </w:pPr>
            <w:r w:rsidRPr="007C06FA">
              <w:rPr>
                <w:rFonts w:eastAsiaTheme="minorEastAsia"/>
                <w:b/>
                <w:sz w:val="20"/>
                <w:szCs w:val="14"/>
                <w:lang w:eastAsia="zh-CN"/>
              </w:rPr>
              <w:t>P</w:t>
            </w:r>
            <w:r w:rsidRPr="007C06FA">
              <w:rPr>
                <w:rFonts w:eastAsiaTheme="minorEastAsia" w:hint="eastAsia"/>
                <w:b/>
                <w:sz w:val="20"/>
                <w:szCs w:val="14"/>
                <w:lang w:eastAsia="zh-CN"/>
              </w:rPr>
              <w:t xml:space="preserve">roposal 3: The measurement of the average transmission delay and jitter </w:t>
            </w:r>
            <w:r w:rsidRPr="007C06FA">
              <w:rPr>
                <w:rFonts w:eastAsiaTheme="minorEastAsia"/>
                <w:b/>
                <w:sz w:val="20"/>
                <w:szCs w:val="14"/>
                <w:lang w:eastAsia="zh-CN"/>
              </w:rPr>
              <w:t xml:space="preserve">should be standardized to optimize the configure PDCCH monitoring window size of </w:t>
            </w:r>
            <w:r w:rsidRPr="007C06FA">
              <w:rPr>
                <w:rFonts w:eastAsiaTheme="minorEastAsia" w:hint="eastAsia"/>
                <w:b/>
                <w:sz w:val="20"/>
                <w:szCs w:val="14"/>
                <w:lang w:eastAsia="zh-CN"/>
              </w:rPr>
              <w:t>XR-PMW scheme</w:t>
            </w:r>
            <w:r w:rsidRPr="007C06FA">
              <w:rPr>
                <w:rFonts w:eastAsiaTheme="minorEastAsia"/>
                <w:b/>
                <w:sz w:val="20"/>
                <w:szCs w:val="14"/>
                <w:lang w:eastAsia="zh-CN"/>
              </w:rPr>
              <w:t xml:space="preserve"> and</w:t>
            </w:r>
            <w:r w:rsidRPr="007C06FA">
              <w:rPr>
                <w:rFonts w:eastAsiaTheme="minorEastAsia" w:hint="eastAsia"/>
                <w:b/>
                <w:sz w:val="20"/>
                <w:szCs w:val="14"/>
                <w:lang w:eastAsia="zh-CN"/>
              </w:rPr>
              <w:t xml:space="preserve"> to improve</w:t>
            </w:r>
            <w:r w:rsidRPr="007C06FA">
              <w:rPr>
                <w:rFonts w:eastAsiaTheme="minorEastAsia"/>
                <w:b/>
                <w:sz w:val="20"/>
                <w:szCs w:val="14"/>
                <w:lang w:eastAsia="zh-CN"/>
              </w:rPr>
              <w:t xml:space="preserve"> system capacity and</w:t>
            </w:r>
            <w:r w:rsidRPr="007C06FA">
              <w:rPr>
                <w:rFonts w:eastAsiaTheme="minorEastAsia" w:hint="eastAsia"/>
                <w:b/>
                <w:sz w:val="20"/>
                <w:szCs w:val="14"/>
                <w:lang w:eastAsia="zh-CN"/>
              </w:rPr>
              <w:t xml:space="preserve"> the power saving performance.</w:t>
            </w:r>
          </w:p>
          <w:p w14:paraId="1E384013" w14:textId="77777777" w:rsidR="00E34632" w:rsidRPr="007C06FA" w:rsidRDefault="00E34632" w:rsidP="004D5C5D">
            <w:pPr>
              <w:pStyle w:val="BodyText"/>
              <w:spacing w:afterLines="50"/>
              <w:rPr>
                <w:rFonts w:eastAsiaTheme="minorEastAsia"/>
                <w:b/>
                <w:sz w:val="20"/>
                <w:szCs w:val="14"/>
              </w:rPr>
            </w:pPr>
          </w:p>
          <w:p w14:paraId="0BC01B31" w14:textId="2B345361" w:rsidR="00E34632" w:rsidRPr="007C06FA" w:rsidRDefault="00E34632" w:rsidP="00981999">
            <w:pPr>
              <w:pStyle w:val="Heading3"/>
              <w:outlineLvl w:val="2"/>
              <w:rPr>
                <w:sz w:val="20"/>
                <w:szCs w:val="14"/>
                <w:lang w:val="en-US"/>
              </w:rPr>
            </w:pPr>
            <w:r w:rsidRPr="007C06FA">
              <w:rPr>
                <w:rFonts w:hint="eastAsia"/>
                <w:sz w:val="20"/>
                <w:szCs w:val="14"/>
              </w:rPr>
              <w:t xml:space="preserve">The </w:t>
            </w:r>
            <w:r w:rsidRPr="007C06FA">
              <w:rPr>
                <w:sz w:val="20"/>
                <w:szCs w:val="14"/>
              </w:rPr>
              <w:t>XR-dedicated PDCCH monitoring window</w:t>
            </w:r>
            <w:r w:rsidRPr="007C06FA">
              <w:rPr>
                <w:rFonts w:hint="eastAsia"/>
                <w:sz w:val="20"/>
                <w:szCs w:val="14"/>
              </w:rPr>
              <w:t xml:space="preserve"> for UL</w:t>
            </w:r>
          </w:p>
          <w:p w14:paraId="63DFCE36" w14:textId="77777777" w:rsidR="00E34632" w:rsidRPr="007C06FA" w:rsidDel="007F40E3" w:rsidRDefault="00E34632" w:rsidP="004D5C5D">
            <w:pPr>
              <w:pStyle w:val="Caption"/>
              <w:jc w:val="center"/>
              <w:rPr>
                <w:rFonts w:eastAsiaTheme="minorEastAsia"/>
                <w:b w:val="0"/>
                <w:i/>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3</w:t>
            </w:r>
            <w:r w:rsidRPr="007C06FA">
              <w:rPr>
                <w:szCs w:val="14"/>
              </w:rPr>
              <w:fldChar w:fldCharType="end"/>
            </w:r>
            <w:r w:rsidRPr="007C06FA">
              <w:rPr>
                <w:rFonts w:hint="eastAsia"/>
                <w:sz w:val="20"/>
                <w:szCs w:val="14"/>
                <w:lang w:eastAsia="zh-CN"/>
              </w:rPr>
              <w:t xml:space="preserve">: </w:t>
            </w:r>
            <w:r w:rsidRPr="007C06FA">
              <w:rPr>
                <w:sz w:val="20"/>
                <w:szCs w:val="14"/>
                <w:lang w:val="en-US" w:eastAsia="zh-CN"/>
              </w:rPr>
              <w:t xml:space="preserve">The </w:t>
            </w:r>
            <w:r w:rsidRPr="007C06FA">
              <w:rPr>
                <w:rFonts w:hint="eastAsia"/>
                <w:sz w:val="20"/>
                <w:szCs w:val="14"/>
                <w:lang w:val="en-US" w:eastAsia="zh-CN"/>
              </w:rPr>
              <w:t>evaluation</w:t>
            </w:r>
            <w:r w:rsidRPr="007C06FA">
              <w:rPr>
                <w:sz w:val="20"/>
                <w:szCs w:val="14"/>
                <w:lang w:val="en-US" w:eastAsia="zh-CN"/>
              </w:rPr>
              <w:t xml:space="preserve"> </w:t>
            </w:r>
            <w:r w:rsidRPr="007C06FA">
              <w:rPr>
                <w:rFonts w:hint="eastAsia"/>
                <w:sz w:val="20"/>
                <w:szCs w:val="14"/>
                <w:lang w:val="en-US" w:eastAsia="zh-CN"/>
              </w:rPr>
              <w:t>result</w:t>
            </w:r>
            <w:r w:rsidRPr="007C06FA">
              <w:rPr>
                <w:sz w:val="20"/>
                <w:szCs w:val="14"/>
                <w:lang w:val="en-US" w:eastAsia="zh-CN"/>
              </w:rPr>
              <w:t xml:space="preserve"> </w:t>
            </w:r>
            <w:r w:rsidRPr="007C06FA">
              <w:rPr>
                <w:rFonts w:hint="eastAsia"/>
                <w:sz w:val="20"/>
                <w:szCs w:val="14"/>
                <w:lang w:val="en-US" w:eastAsia="zh-CN"/>
              </w:rPr>
              <w:t>comparison</w:t>
            </w:r>
            <w:r w:rsidRPr="007C06FA">
              <w:rPr>
                <w:sz w:val="20"/>
                <w:szCs w:val="14"/>
                <w:lang w:val="en-US" w:eastAsia="zh-CN"/>
              </w:rPr>
              <w:t xml:space="preserve"> between</w:t>
            </w:r>
            <w:r w:rsidRPr="007C06FA">
              <w:rPr>
                <w:rFonts w:hint="eastAsia"/>
                <w:sz w:val="20"/>
                <w:szCs w:val="14"/>
                <w:lang w:eastAsia="zh-CN"/>
              </w:rPr>
              <w:t xml:space="preserve"> </w:t>
            </w:r>
            <w:r w:rsidRPr="007C06FA">
              <w:rPr>
                <w:rFonts w:eastAsiaTheme="minorEastAsia" w:hint="eastAsia"/>
                <w:sz w:val="20"/>
                <w:szCs w:val="14"/>
                <w:lang w:eastAsia="zh-CN"/>
              </w:rPr>
              <w:t>XR-</w:t>
            </w:r>
            <w:r w:rsidRPr="007C06FA">
              <w:rPr>
                <w:rFonts w:hint="eastAsia"/>
                <w:sz w:val="20"/>
                <w:szCs w:val="14"/>
                <w:lang w:eastAsia="zh-CN"/>
              </w:rPr>
              <w:t xml:space="preserve">PMW for UL </w:t>
            </w:r>
            <w:r w:rsidRPr="007C06FA">
              <w:rPr>
                <w:sz w:val="20"/>
                <w:szCs w:val="14"/>
                <w:lang w:eastAsia="zh-CN"/>
              </w:rPr>
              <w:br/>
            </w:r>
            <w:r w:rsidRPr="007C06FA">
              <w:rPr>
                <w:rFonts w:hint="eastAsia"/>
                <w:sz w:val="20"/>
                <w:szCs w:val="14"/>
                <w:lang w:eastAsia="zh-CN"/>
              </w:rPr>
              <w:t>and UL dynamic scheduling with SR/BSR delay (5ms)</w:t>
            </w:r>
          </w:p>
          <w:tbl>
            <w:tblPr>
              <w:tblStyle w:val="LightList-Accent1"/>
              <w:tblW w:w="4866" w:type="pct"/>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90"/>
              <w:gridCol w:w="2811"/>
              <w:gridCol w:w="2813"/>
            </w:tblGrid>
            <w:tr w:rsidR="00E34632" w:rsidRPr="007C06FA" w14:paraId="559A8657" w14:textId="77777777" w:rsidTr="004D5C5D">
              <w:trPr>
                <w:cnfStyle w:val="100000000000" w:firstRow="1" w:lastRow="0" w:firstColumn="0" w:lastColumn="0" w:oddVBand="0" w:evenVBand="0" w:oddHBand="0" w:evenHBand="0" w:firstRowFirstColumn="0" w:firstRowLastColumn="0" w:lastRowFirstColumn="0" w:lastRowLastColumn="0"/>
                <w:trHeight w:val="238"/>
                <w:jc w:val="center"/>
              </w:trPr>
              <w:tc>
                <w:tcPr>
                  <w:cnfStyle w:val="001000000000" w:firstRow="0" w:lastRow="0" w:firstColumn="1" w:lastColumn="0" w:oddVBand="0" w:evenVBand="0" w:oddHBand="0" w:evenHBand="0" w:firstRowFirstColumn="0" w:firstRowLastColumn="0" w:lastRowFirstColumn="0" w:lastRowLastColumn="0"/>
                  <w:tcW w:w="1447" w:type="pct"/>
                  <w:vMerge w:val="restart"/>
                </w:tcPr>
                <w:p w14:paraId="1BF6DC4A" w14:textId="77777777" w:rsidR="00E34632" w:rsidRPr="007C06FA" w:rsidRDefault="00E34632" w:rsidP="004D5C5D">
                  <w:pPr>
                    <w:pStyle w:val="BodyText"/>
                    <w:spacing w:afterLines="50"/>
                    <w:jc w:val="center"/>
                    <w:rPr>
                      <w:bCs w:val="0"/>
                      <w:color w:val="auto"/>
                      <w:szCs w:val="14"/>
                    </w:rPr>
                  </w:pPr>
                </w:p>
              </w:tc>
              <w:tc>
                <w:tcPr>
                  <w:tcW w:w="3553" w:type="pct"/>
                  <w:gridSpan w:val="2"/>
                </w:tcPr>
                <w:p w14:paraId="686DC139" w14:textId="77777777" w:rsidR="00E34632" w:rsidRPr="007C06FA" w:rsidRDefault="00E34632" w:rsidP="004D5C5D">
                  <w:pPr>
                    <w:pStyle w:val="BodyText"/>
                    <w:spacing w:afterLines="50"/>
                    <w:jc w:val="center"/>
                    <w:cnfStyle w:val="100000000000" w:firstRow="1" w:lastRow="0" w:firstColumn="0" w:lastColumn="0" w:oddVBand="0" w:evenVBand="0" w:oddHBand="0" w:evenHBand="0" w:firstRowFirstColumn="0" w:firstRowLastColumn="0" w:lastRowFirstColumn="0" w:lastRowLastColumn="0"/>
                    <w:rPr>
                      <w:rFonts w:eastAsiaTheme="minorEastAsia"/>
                      <w:bCs w:val="0"/>
                      <w:color w:val="auto"/>
                      <w:szCs w:val="14"/>
                    </w:rPr>
                  </w:pPr>
                  <w:r w:rsidRPr="007C06FA">
                    <w:rPr>
                      <w:rFonts w:eastAsiaTheme="minorEastAsia" w:hint="eastAsia"/>
                      <w:bCs w:val="0"/>
                      <w:color w:val="auto"/>
                      <w:szCs w:val="14"/>
                    </w:rPr>
                    <w:t>Capacity</w:t>
                  </w:r>
                </w:p>
              </w:tc>
            </w:tr>
            <w:tr w:rsidR="00E34632" w:rsidRPr="007C06FA" w14:paraId="6D4D3D9C" w14:textId="77777777" w:rsidTr="004D5C5D">
              <w:trPr>
                <w:cnfStyle w:val="000000100000" w:firstRow="0" w:lastRow="0" w:firstColumn="0" w:lastColumn="0" w:oddVBand="0" w:evenVBand="0" w:oddHBand="1" w:evenHBand="0" w:firstRowFirstColumn="0" w:firstRowLastColumn="0" w:lastRowFirstColumn="0" w:lastRowLastColumn="0"/>
                <w:trHeight w:val="97"/>
                <w:jc w:val="center"/>
              </w:trPr>
              <w:tc>
                <w:tcPr>
                  <w:cnfStyle w:val="001000000000" w:firstRow="0" w:lastRow="0" w:firstColumn="1" w:lastColumn="0" w:oddVBand="0" w:evenVBand="0" w:oddHBand="0" w:evenHBand="0" w:firstRowFirstColumn="0" w:firstRowLastColumn="0" w:lastRowFirstColumn="0" w:lastRowLastColumn="0"/>
                  <w:tcW w:w="1447" w:type="pct"/>
                  <w:vMerge/>
                  <w:tcBorders>
                    <w:top w:val="none" w:sz="0" w:space="0" w:color="auto"/>
                    <w:left w:val="none" w:sz="0" w:space="0" w:color="auto"/>
                    <w:bottom w:val="none" w:sz="0" w:space="0" w:color="auto"/>
                  </w:tcBorders>
                  <w:hideMark/>
                </w:tcPr>
                <w:p w14:paraId="2420A142" w14:textId="77777777" w:rsidR="00E34632" w:rsidRPr="007C06FA" w:rsidRDefault="00E34632" w:rsidP="004D5C5D">
                  <w:pPr>
                    <w:pStyle w:val="BodyText"/>
                    <w:spacing w:afterLines="50"/>
                    <w:rPr>
                      <w:bCs w:val="0"/>
                      <w:szCs w:val="14"/>
                    </w:rPr>
                  </w:pPr>
                </w:p>
              </w:tc>
              <w:tc>
                <w:tcPr>
                  <w:tcW w:w="1776" w:type="pct"/>
                  <w:tcBorders>
                    <w:top w:val="none" w:sz="0" w:space="0" w:color="auto"/>
                    <w:bottom w:val="none" w:sz="0" w:space="0" w:color="auto"/>
                  </w:tcBorders>
                  <w:vAlign w:val="center"/>
                  <w:hideMark/>
                </w:tcPr>
                <w:p w14:paraId="12D718CD" w14:textId="77777777" w:rsidR="00E34632" w:rsidRPr="007C06FA" w:rsidRDefault="00E34632" w:rsidP="004D5C5D">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14"/>
                    </w:rPr>
                  </w:pPr>
                  <w:r w:rsidRPr="007C06FA">
                    <w:rPr>
                      <w:bCs/>
                      <w:szCs w:val="14"/>
                    </w:rPr>
                    <w:t>#satisfied UEs per cell /</w:t>
                  </w:r>
                  <w:r w:rsidRPr="007C06FA">
                    <w:rPr>
                      <w:rFonts w:eastAsiaTheme="minorEastAsia"/>
                      <w:bCs/>
                      <w:szCs w:val="14"/>
                    </w:rPr>
                    <w:br/>
                  </w:r>
                  <w:r w:rsidRPr="007C06FA">
                    <w:rPr>
                      <w:bCs/>
                      <w:szCs w:val="14"/>
                    </w:rPr>
                    <w:t>% of satisfied UEs</w:t>
                  </w:r>
                </w:p>
              </w:tc>
              <w:tc>
                <w:tcPr>
                  <w:tcW w:w="1777" w:type="pct"/>
                  <w:tcBorders>
                    <w:top w:val="none" w:sz="0" w:space="0" w:color="auto"/>
                    <w:bottom w:val="none" w:sz="0" w:space="0" w:color="auto"/>
                    <w:right w:val="none" w:sz="0" w:space="0" w:color="auto"/>
                  </w:tcBorders>
                  <w:vAlign w:val="center"/>
                  <w:hideMark/>
                </w:tcPr>
                <w:p w14:paraId="60DF304F" w14:textId="77777777" w:rsidR="00E34632" w:rsidRPr="007C06FA" w:rsidRDefault="00E34632" w:rsidP="004D5C5D">
                  <w:pPr>
                    <w:pStyle w:val="BodyText"/>
                    <w:spacing w:afterLines="50"/>
                    <w:jc w:val="center"/>
                    <w:cnfStyle w:val="000000100000" w:firstRow="0" w:lastRow="0" w:firstColumn="0" w:lastColumn="0" w:oddVBand="0" w:evenVBand="0" w:oddHBand="1" w:evenHBand="0" w:firstRowFirstColumn="0" w:firstRowLastColumn="0" w:lastRowFirstColumn="0" w:lastRowLastColumn="0"/>
                    <w:rPr>
                      <w:bCs/>
                      <w:szCs w:val="14"/>
                    </w:rPr>
                  </w:pPr>
                  <w:r w:rsidRPr="007C06FA">
                    <w:rPr>
                      <w:bCs/>
                      <w:szCs w:val="14"/>
                    </w:rPr>
                    <w:t>Capacity gain</w:t>
                  </w:r>
                </w:p>
              </w:tc>
            </w:tr>
            <w:tr w:rsidR="00E34632" w:rsidRPr="007C06FA" w14:paraId="12F6A451" w14:textId="77777777" w:rsidTr="004D5C5D">
              <w:trPr>
                <w:trHeight w:val="546"/>
                <w:jc w:val="center"/>
              </w:trPr>
              <w:tc>
                <w:tcPr>
                  <w:cnfStyle w:val="001000000000" w:firstRow="0" w:lastRow="0" w:firstColumn="1" w:lastColumn="0" w:oddVBand="0" w:evenVBand="0" w:oddHBand="0" w:evenHBand="0" w:firstRowFirstColumn="0" w:firstRowLastColumn="0" w:lastRowFirstColumn="0" w:lastRowLastColumn="0"/>
                  <w:tcW w:w="1447" w:type="pct"/>
                </w:tcPr>
                <w:p w14:paraId="47416DA0" w14:textId="77777777" w:rsidR="00E34632" w:rsidRPr="007C06FA" w:rsidRDefault="00E34632" w:rsidP="004D5C5D">
                  <w:pPr>
                    <w:pStyle w:val="BodyText"/>
                    <w:spacing w:afterLines="50"/>
                    <w:rPr>
                      <w:rFonts w:eastAsiaTheme="minorEastAsia"/>
                      <w:bCs w:val="0"/>
                      <w:szCs w:val="14"/>
                    </w:rPr>
                  </w:pPr>
                  <w:r w:rsidRPr="007C06FA">
                    <w:rPr>
                      <w:bCs w:val="0"/>
                      <w:szCs w:val="14"/>
                    </w:rPr>
                    <w:t>DG</w:t>
                  </w:r>
                  <w:r w:rsidRPr="007C06FA">
                    <w:rPr>
                      <w:rFonts w:eastAsiaTheme="minorEastAsia" w:hint="eastAsia"/>
                      <w:bCs w:val="0"/>
                      <w:szCs w:val="14"/>
                    </w:rPr>
                    <w:t xml:space="preserve"> scheduling</w:t>
                  </w:r>
                  <w:r w:rsidRPr="007C06FA">
                    <w:rPr>
                      <w:bCs w:val="0"/>
                      <w:szCs w:val="14"/>
                    </w:rPr>
                    <w:t xml:space="preserve"> with 5ms SR</w:t>
                  </w:r>
                  <w:r w:rsidRPr="007C06FA">
                    <w:rPr>
                      <w:rFonts w:eastAsiaTheme="minorEastAsia" w:hint="eastAsia"/>
                      <w:bCs w:val="0"/>
                      <w:szCs w:val="14"/>
                    </w:rPr>
                    <w:t>/BSR</w:t>
                  </w:r>
                  <w:r w:rsidRPr="007C06FA">
                    <w:rPr>
                      <w:bCs w:val="0"/>
                      <w:szCs w:val="14"/>
                    </w:rPr>
                    <w:t xml:space="preserve"> delay</w:t>
                  </w:r>
                  <w:r w:rsidRPr="007C06FA">
                    <w:rPr>
                      <w:rFonts w:hint="eastAsia"/>
                      <w:bCs w:val="0"/>
                      <w:szCs w:val="14"/>
                    </w:rPr>
                    <w:t xml:space="preserve"> </w:t>
                  </w:r>
                  <w:r w:rsidRPr="007C06FA">
                    <w:rPr>
                      <w:rFonts w:eastAsiaTheme="minorEastAsia" w:hint="eastAsia"/>
                      <w:bCs w:val="0"/>
                      <w:szCs w:val="14"/>
                    </w:rPr>
                    <w:t>and</w:t>
                  </w:r>
                  <w:r w:rsidRPr="007C06FA">
                    <w:rPr>
                      <w:rFonts w:hint="eastAsia"/>
                      <w:bCs w:val="0"/>
                      <w:szCs w:val="14"/>
                    </w:rPr>
                    <w:t xml:space="preserve"> UE always on</w:t>
                  </w:r>
                  <w:r w:rsidRPr="007C06FA">
                    <w:rPr>
                      <w:rFonts w:eastAsiaTheme="minorEastAsia" w:hint="eastAsia"/>
                      <w:bCs w:val="0"/>
                      <w:szCs w:val="14"/>
                    </w:rPr>
                    <w:t xml:space="preserve"> (baseline)</w:t>
                  </w:r>
                </w:p>
              </w:tc>
              <w:tc>
                <w:tcPr>
                  <w:tcW w:w="1776" w:type="pct"/>
                  <w:vAlign w:val="center"/>
                </w:tcPr>
                <w:p w14:paraId="341778F4" w14:textId="77777777" w:rsidR="00E34632" w:rsidRPr="007C06FA" w:rsidRDefault="00E34632" w:rsidP="004D5C5D">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szCs w:val="14"/>
                    </w:rPr>
                    <w:t>5.4</w:t>
                  </w:r>
                  <w:r w:rsidRPr="007C06FA">
                    <w:rPr>
                      <w:rFonts w:hint="eastAsia"/>
                      <w:szCs w:val="14"/>
                    </w:rPr>
                    <w:t xml:space="preserve"> </w:t>
                  </w:r>
                  <w:r w:rsidRPr="007C06FA">
                    <w:rPr>
                      <w:szCs w:val="14"/>
                    </w:rPr>
                    <w:t>/</w:t>
                  </w:r>
                  <w:r w:rsidRPr="007C06FA">
                    <w:rPr>
                      <w:rFonts w:hint="eastAsia"/>
                      <w:szCs w:val="14"/>
                    </w:rPr>
                    <w:t xml:space="preserve"> </w:t>
                  </w:r>
                  <w:r w:rsidRPr="007C06FA">
                    <w:rPr>
                      <w:szCs w:val="14"/>
                    </w:rPr>
                    <w:t>90.0%</w:t>
                  </w:r>
                </w:p>
              </w:tc>
              <w:tc>
                <w:tcPr>
                  <w:tcW w:w="1777" w:type="pct"/>
                  <w:vAlign w:val="center"/>
                </w:tcPr>
                <w:p w14:paraId="0387FCB7" w14:textId="77777777" w:rsidR="00E34632" w:rsidRPr="007C06FA" w:rsidRDefault="00E34632" w:rsidP="004D5C5D">
                  <w:pPr>
                    <w:pStyle w:val="BodyText"/>
                    <w:spacing w:afterLines="50"/>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27F0753B" w14:textId="77777777" w:rsidTr="004D5C5D">
              <w:trPr>
                <w:cnfStyle w:val="000000100000" w:firstRow="0" w:lastRow="0" w:firstColumn="0" w:lastColumn="0" w:oddVBand="0" w:evenVBand="0" w:oddHBand="1" w:evenHBand="0" w:firstRowFirstColumn="0" w:firstRowLastColumn="0" w:lastRowFirstColumn="0" w:lastRowLastColumn="0"/>
                <w:trHeight w:val="394"/>
                <w:jc w:val="center"/>
              </w:trPr>
              <w:tc>
                <w:tcPr>
                  <w:cnfStyle w:val="001000000000" w:firstRow="0" w:lastRow="0" w:firstColumn="1" w:lastColumn="0" w:oddVBand="0" w:evenVBand="0" w:oddHBand="0" w:evenHBand="0" w:firstRowFirstColumn="0" w:firstRowLastColumn="0" w:lastRowFirstColumn="0" w:lastRowLastColumn="0"/>
                  <w:tcW w:w="1447" w:type="pct"/>
                  <w:tcBorders>
                    <w:top w:val="none" w:sz="0" w:space="0" w:color="auto"/>
                    <w:left w:val="none" w:sz="0" w:space="0" w:color="auto"/>
                    <w:bottom w:val="none" w:sz="0" w:space="0" w:color="auto"/>
                  </w:tcBorders>
                  <w:hideMark/>
                </w:tcPr>
                <w:p w14:paraId="1B0A74DF" w14:textId="77777777" w:rsidR="00E34632" w:rsidRPr="007C06FA" w:rsidRDefault="00E34632" w:rsidP="004D5C5D">
                  <w:pPr>
                    <w:pStyle w:val="BodyText"/>
                    <w:spacing w:afterLines="50"/>
                    <w:rPr>
                      <w:rFonts w:eastAsiaTheme="minorEastAsia"/>
                      <w:szCs w:val="14"/>
                    </w:rPr>
                  </w:pPr>
                  <w:r w:rsidRPr="007C06FA">
                    <w:rPr>
                      <w:rFonts w:eastAsiaTheme="minorEastAsia" w:hint="eastAsia"/>
                      <w:bCs w:val="0"/>
                      <w:szCs w:val="14"/>
                    </w:rPr>
                    <w:t>XR-</w:t>
                  </w:r>
                  <w:r w:rsidRPr="007C06FA">
                    <w:rPr>
                      <w:bCs w:val="0"/>
                      <w:szCs w:val="14"/>
                    </w:rPr>
                    <w:t>PMW</w:t>
                  </w:r>
                  <w:r w:rsidRPr="007C06FA">
                    <w:rPr>
                      <w:rFonts w:eastAsiaTheme="minorEastAsia" w:hint="eastAsia"/>
                      <w:bCs w:val="0"/>
                      <w:szCs w:val="14"/>
                    </w:rPr>
                    <w:t xml:space="preserve"> </w:t>
                  </w:r>
                  <w:r w:rsidRPr="007C06FA">
                    <w:rPr>
                      <w:szCs w:val="14"/>
                    </w:rPr>
                    <w:t>(16.67, 8)</w:t>
                  </w:r>
                  <w:r w:rsidRPr="007C06FA">
                    <w:rPr>
                      <w:rFonts w:eastAsiaTheme="minorEastAsia" w:hint="eastAsia"/>
                      <w:bCs w:val="0"/>
                      <w:szCs w:val="14"/>
                    </w:rPr>
                    <w:t xml:space="preserve"> for UL with the BSR enhancement</w:t>
                  </w:r>
                </w:p>
              </w:tc>
              <w:tc>
                <w:tcPr>
                  <w:tcW w:w="1776" w:type="pct"/>
                  <w:tcBorders>
                    <w:top w:val="none" w:sz="0" w:space="0" w:color="auto"/>
                    <w:bottom w:val="none" w:sz="0" w:space="0" w:color="auto"/>
                  </w:tcBorders>
                  <w:vAlign w:val="center"/>
                  <w:hideMark/>
                </w:tcPr>
                <w:p w14:paraId="7B324063" w14:textId="77777777" w:rsidR="00E34632" w:rsidRPr="007C06FA" w:rsidRDefault="00E34632" w:rsidP="004D5C5D">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7.2</w:t>
                  </w:r>
                  <w:r w:rsidRPr="007C06FA">
                    <w:rPr>
                      <w:rFonts w:hint="eastAsia"/>
                      <w:szCs w:val="14"/>
                    </w:rPr>
                    <w:t xml:space="preserve"> </w:t>
                  </w:r>
                  <w:r w:rsidRPr="007C06FA">
                    <w:rPr>
                      <w:szCs w:val="14"/>
                    </w:rPr>
                    <w:t>/</w:t>
                  </w:r>
                  <w:r w:rsidRPr="007C06FA">
                    <w:rPr>
                      <w:rFonts w:hint="eastAsia"/>
                      <w:szCs w:val="14"/>
                    </w:rPr>
                    <w:t xml:space="preserve"> </w:t>
                  </w:r>
                  <w:r w:rsidRPr="007C06FA">
                    <w:rPr>
                      <w:szCs w:val="14"/>
                    </w:rPr>
                    <w:t>90.0%</w:t>
                  </w:r>
                </w:p>
              </w:tc>
              <w:tc>
                <w:tcPr>
                  <w:tcW w:w="1777" w:type="pct"/>
                  <w:tcBorders>
                    <w:top w:val="none" w:sz="0" w:space="0" w:color="auto"/>
                    <w:bottom w:val="none" w:sz="0" w:space="0" w:color="auto"/>
                    <w:right w:val="none" w:sz="0" w:space="0" w:color="auto"/>
                  </w:tcBorders>
                  <w:vAlign w:val="center"/>
                  <w:hideMark/>
                </w:tcPr>
                <w:p w14:paraId="51DD0AB4" w14:textId="77777777" w:rsidR="00E34632" w:rsidRPr="007C06FA" w:rsidRDefault="00E34632" w:rsidP="004D5C5D">
                  <w:pPr>
                    <w:pStyle w:val="BodyText"/>
                    <w:spacing w:afterLines="50"/>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33.3%</w:t>
                  </w:r>
                </w:p>
              </w:tc>
            </w:tr>
          </w:tbl>
          <w:p w14:paraId="4ECE2A1B" w14:textId="77777777" w:rsidR="00E34632" w:rsidRPr="007C06FA" w:rsidRDefault="00E34632" w:rsidP="004D5C5D">
            <w:pPr>
              <w:pStyle w:val="BodyText"/>
              <w:spacing w:afterLines="50"/>
              <w:rPr>
                <w:rFonts w:eastAsiaTheme="minorEastAsia"/>
                <w:b/>
                <w:sz w:val="20"/>
                <w:szCs w:val="14"/>
              </w:rPr>
            </w:pPr>
          </w:p>
          <w:p w14:paraId="56322732" w14:textId="77777777" w:rsidR="00E34632" w:rsidRPr="007C06FA" w:rsidRDefault="00E34632" w:rsidP="004D5C5D">
            <w:pPr>
              <w:pStyle w:val="BodyText"/>
              <w:spacing w:afterLines="50"/>
              <w:rPr>
                <w:rFonts w:eastAsiaTheme="minorEastAsia"/>
                <w:b/>
                <w:sz w:val="20"/>
                <w:szCs w:val="14"/>
              </w:rPr>
            </w:pPr>
            <w:r w:rsidRPr="007C06FA">
              <w:rPr>
                <w:rFonts w:eastAsiaTheme="minorEastAsia"/>
                <w:b/>
                <w:sz w:val="20"/>
                <w:szCs w:val="14"/>
              </w:rPr>
              <w:t xml:space="preserve">Proposal </w:t>
            </w:r>
            <w:r w:rsidRPr="007C06FA">
              <w:rPr>
                <w:rFonts w:eastAsiaTheme="minorEastAsia" w:hint="eastAsia"/>
                <w:b/>
                <w:sz w:val="20"/>
                <w:szCs w:val="14"/>
              </w:rPr>
              <w:t>4</w:t>
            </w:r>
            <w:r w:rsidRPr="007C06FA">
              <w:rPr>
                <w:rFonts w:eastAsiaTheme="minorEastAsia"/>
                <w:b/>
                <w:sz w:val="20"/>
                <w:szCs w:val="14"/>
              </w:rPr>
              <w:t>:</w:t>
            </w:r>
            <w:r w:rsidRPr="007C06FA">
              <w:rPr>
                <w:rFonts w:eastAsiaTheme="minorEastAsia" w:hint="eastAsia"/>
                <w:b/>
                <w:sz w:val="20"/>
                <w:szCs w:val="14"/>
              </w:rPr>
              <w:t xml:space="preserve"> T</w:t>
            </w:r>
            <w:r w:rsidRPr="007C06FA">
              <w:rPr>
                <w:rFonts w:eastAsiaTheme="minorEastAsia"/>
                <w:b/>
                <w:sz w:val="20"/>
                <w:szCs w:val="14"/>
              </w:rPr>
              <w:t>he</w:t>
            </w:r>
            <w:r w:rsidRPr="007C06FA">
              <w:rPr>
                <w:rFonts w:eastAsiaTheme="minorEastAsia" w:hint="eastAsia"/>
                <w:b/>
                <w:sz w:val="20"/>
                <w:szCs w:val="14"/>
              </w:rPr>
              <w:t xml:space="preserve"> BSR enhancement that UE sends the BSR</w:t>
            </w:r>
            <w:r w:rsidRPr="007C06FA">
              <w:rPr>
                <w:rFonts w:eastAsiaTheme="minorEastAsia"/>
                <w:b/>
                <w:sz w:val="20"/>
                <w:szCs w:val="14"/>
              </w:rPr>
              <w:t xml:space="preserve"> report</w:t>
            </w:r>
            <w:r w:rsidRPr="007C06FA">
              <w:rPr>
                <w:rFonts w:eastAsiaTheme="minorEastAsia" w:hint="eastAsia"/>
                <w:b/>
                <w:sz w:val="20"/>
                <w:szCs w:val="14"/>
              </w:rPr>
              <w:t xml:space="preserve"> at the 1</w:t>
            </w:r>
            <w:r w:rsidRPr="007C06FA">
              <w:rPr>
                <w:rFonts w:eastAsiaTheme="minorEastAsia" w:hint="eastAsia"/>
                <w:b/>
                <w:sz w:val="20"/>
                <w:szCs w:val="14"/>
                <w:vertAlign w:val="superscript"/>
              </w:rPr>
              <w:t>st</w:t>
            </w:r>
            <w:r w:rsidRPr="007C06FA">
              <w:rPr>
                <w:rFonts w:eastAsiaTheme="minorEastAsia" w:hint="eastAsia"/>
                <w:b/>
                <w:sz w:val="20"/>
                <w:szCs w:val="14"/>
              </w:rPr>
              <w:t xml:space="preserve"> PUSCH of each XR packet periodicity should be considered for the UL </w:t>
            </w:r>
            <w:r w:rsidRPr="007C06FA">
              <w:rPr>
                <w:rFonts w:eastAsiaTheme="minorEastAsia"/>
                <w:b/>
                <w:sz w:val="20"/>
                <w:szCs w:val="14"/>
              </w:rPr>
              <w:t>dynamic</w:t>
            </w:r>
            <w:r w:rsidRPr="007C06FA">
              <w:rPr>
                <w:rFonts w:eastAsiaTheme="minorEastAsia" w:hint="eastAsia"/>
                <w:b/>
                <w:sz w:val="20"/>
                <w:szCs w:val="14"/>
              </w:rPr>
              <w:t xml:space="preserve"> scheduling enhancement scheme for improving the capacity of XR-specific traffic.</w:t>
            </w:r>
          </w:p>
          <w:p w14:paraId="5D169DC0" w14:textId="77777777" w:rsidR="00E34632" w:rsidRPr="007C06FA" w:rsidRDefault="00E34632" w:rsidP="00981999">
            <w:pPr>
              <w:pStyle w:val="Heading2"/>
              <w:outlineLvl w:val="1"/>
              <w:rPr>
                <w:sz w:val="20"/>
                <w:szCs w:val="14"/>
                <w:lang w:eastAsia="zh-CN"/>
              </w:rPr>
            </w:pPr>
            <w:r w:rsidRPr="007C06FA">
              <w:rPr>
                <w:rFonts w:hint="eastAsia"/>
                <w:sz w:val="20"/>
                <w:szCs w:val="14"/>
                <w:lang w:eastAsia="zh-CN"/>
              </w:rPr>
              <w:t xml:space="preserve">The XR-specific </w:t>
            </w:r>
            <w:r w:rsidRPr="007C06FA">
              <w:rPr>
                <w:bCs/>
                <w:i/>
                <w:iCs/>
                <w:sz w:val="20"/>
                <w:szCs w:val="14"/>
                <w:lang w:eastAsia="zh-CN"/>
              </w:rPr>
              <w:t>playoutDelayForMediaStartup</w:t>
            </w:r>
            <w:r w:rsidRPr="007C06FA">
              <w:rPr>
                <w:sz w:val="20"/>
                <w:szCs w:val="14"/>
                <w:lang w:eastAsia="zh-CN"/>
              </w:rPr>
              <w:t xml:space="preserve"> </w:t>
            </w:r>
            <w:r w:rsidRPr="007C06FA">
              <w:rPr>
                <w:rFonts w:hint="eastAsia"/>
                <w:sz w:val="20"/>
                <w:szCs w:val="14"/>
                <w:lang w:eastAsia="zh-CN"/>
              </w:rPr>
              <w:t xml:space="preserve">for the </w:t>
            </w:r>
            <w:r w:rsidRPr="007C06FA">
              <w:rPr>
                <w:sz w:val="20"/>
                <w:szCs w:val="14"/>
                <w:lang w:eastAsia="zh-CN"/>
              </w:rPr>
              <w:t>gNB scheduling awareness</w:t>
            </w:r>
            <w:r w:rsidRPr="007C06FA">
              <w:rPr>
                <w:rFonts w:hint="eastAsia"/>
                <w:sz w:val="20"/>
                <w:szCs w:val="14"/>
                <w:lang w:eastAsia="zh-CN"/>
              </w:rPr>
              <w:t xml:space="preserve"> </w:t>
            </w:r>
          </w:p>
          <w:p w14:paraId="1629D0A1" w14:textId="2D1C091D" w:rsidR="00E34632" w:rsidRPr="007C06FA" w:rsidRDefault="00E34632" w:rsidP="004D5C5D">
            <w:pPr>
              <w:spacing w:afterLines="50" w:after="120"/>
              <w:rPr>
                <w:sz w:val="20"/>
                <w:szCs w:val="14"/>
                <w:lang w:eastAsia="zh-CN"/>
              </w:rPr>
            </w:pPr>
          </w:p>
          <w:p w14:paraId="5D356B01" w14:textId="77777777" w:rsidR="00E34632" w:rsidRPr="007C06FA" w:rsidRDefault="00E34632" w:rsidP="004D5C5D">
            <w:pPr>
              <w:pStyle w:val="BodyText"/>
              <w:spacing w:afterLines="50"/>
              <w:rPr>
                <w:rFonts w:eastAsiaTheme="minorEastAsia"/>
                <w:b/>
                <w:sz w:val="20"/>
                <w:szCs w:val="14"/>
              </w:rPr>
            </w:pPr>
            <w:r w:rsidRPr="007C06FA">
              <w:rPr>
                <w:rFonts w:eastAsiaTheme="minorEastAsia"/>
                <w:b/>
                <w:sz w:val="20"/>
                <w:szCs w:val="14"/>
              </w:rPr>
              <w:t>P</w:t>
            </w:r>
            <w:r w:rsidRPr="007C06FA">
              <w:rPr>
                <w:rFonts w:eastAsiaTheme="minorEastAsia" w:hint="eastAsia"/>
                <w:b/>
                <w:sz w:val="20"/>
                <w:szCs w:val="14"/>
              </w:rPr>
              <w:t xml:space="preserve">roposal 5: The gNB could also feed back </w:t>
            </w:r>
            <w:r w:rsidRPr="007C06FA">
              <w:rPr>
                <w:rFonts w:eastAsiaTheme="minorEastAsia"/>
                <w:b/>
                <w:sz w:val="20"/>
                <w:szCs w:val="14"/>
              </w:rPr>
              <w:t>the</w:t>
            </w:r>
            <w:r w:rsidRPr="007C06FA">
              <w:rPr>
                <w:rFonts w:eastAsiaTheme="minorEastAsia" w:hint="eastAsia"/>
                <w:b/>
                <w:sz w:val="20"/>
                <w:szCs w:val="14"/>
              </w:rPr>
              <w:t xml:space="preserve"> measurement results of the average transmission delay and jitter to UE</w:t>
            </w:r>
            <w:r w:rsidRPr="007C06FA">
              <w:rPr>
                <w:rFonts w:eastAsiaTheme="minorEastAsia" w:hint="eastAsia"/>
                <w:sz w:val="20"/>
                <w:szCs w:val="14"/>
              </w:rPr>
              <w:t xml:space="preserve"> </w:t>
            </w:r>
            <w:r w:rsidRPr="007C06FA">
              <w:rPr>
                <w:rFonts w:eastAsiaTheme="minorEastAsia" w:hint="eastAsia"/>
                <w:b/>
                <w:sz w:val="20"/>
                <w:szCs w:val="14"/>
              </w:rPr>
              <w:t>to improve the XR capacity performance.</w:t>
            </w:r>
          </w:p>
          <w:p w14:paraId="6557003E" w14:textId="77777777" w:rsidR="00E34632" w:rsidRPr="007C06FA" w:rsidRDefault="00E34632" w:rsidP="004D5C5D">
            <w:pPr>
              <w:pStyle w:val="BodyText"/>
              <w:jc w:val="center"/>
              <w:rPr>
                <w:rFonts w:eastAsiaTheme="minorEastAsia"/>
                <w:sz w:val="20"/>
                <w:szCs w:val="14"/>
              </w:rPr>
            </w:pPr>
          </w:p>
          <w:p w14:paraId="55B14687" w14:textId="77777777" w:rsidR="00E34632" w:rsidRPr="007C06FA" w:rsidRDefault="00E34632" w:rsidP="004D5C5D">
            <w:pPr>
              <w:pStyle w:val="BodyText"/>
              <w:jc w:val="center"/>
              <w:rPr>
                <w:rFonts w:eastAsiaTheme="minorEastAsia"/>
                <w:sz w:val="20"/>
                <w:szCs w:val="14"/>
              </w:rPr>
            </w:pPr>
            <w:r w:rsidRPr="007C06FA">
              <w:rPr>
                <w:rFonts w:hint="eastAsia"/>
                <w:noProof/>
                <w:szCs w:val="14"/>
                <w:lang w:val="en-US" w:eastAsia="ko-KR"/>
              </w:rPr>
              <w:drawing>
                <wp:inline distT="0" distB="0" distL="0" distR="0" wp14:anchorId="556AEC3B" wp14:editId="7E1D8076">
                  <wp:extent cx="3981450" cy="2015612"/>
                  <wp:effectExtent l="0" t="0" r="0" b="0"/>
                  <wp:docPr id="1338392460"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136" cstate="print">
                            <a:extLst>
                              <a:ext uri="{28A0092B-C50C-407E-A947-70E740481C1C}">
                                <a14:useLocalDpi xmlns:a14="http://schemas.microsoft.com/office/drawing/2010/main" val="0"/>
                              </a:ext>
                            </a:extLst>
                          </a:blip>
                          <a:srcRect/>
                          <a:stretch>
                            <a:fillRect/>
                          </a:stretch>
                        </pic:blipFill>
                        <pic:spPr bwMode="auto">
                          <a:xfrm>
                            <a:off x="0" y="0"/>
                            <a:ext cx="3984512" cy="2017162"/>
                          </a:xfrm>
                          <a:prstGeom prst="rect">
                            <a:avLst/>
                          </a:prstGeom>
                          <a:noFill/>
                          <a:ln>
                            <a:noFill/>
                          </a:ln>
                        </pic:spPr>
                      </pic:pic>
                    </a:graphicData>
                  </a:graphic>
                </wp:inline>
              </w:drawing>
            </w:r>
          </w:p>
          <w:p w14:paraId="0CEB9A7D" w14:textId="77777777" w:rsidR="00E34632" w:rsidRPr="007C06FA" w:rsidRDefault="00E34632" w:rsidP="004D5C5D">
            <w:pPr>
              <w:pStyle w:val="Caption"/>
              <w:ind w:firstLineChars="350" w:firstLine="703"/>
              <w:jc w:val="center"/>
              <w:rPr>
                <w:rFonts w:eastAsiaTheme="minorEastAsia"/>
                <w:sz w:val="20"/>
                <w:szCs w:val="14"/>
                <w:lang w:eastAsia="zh-CN"/>
              </w:rPr>
            </w:pPr>
            <w:r w:rsidRPr="007C06FA">
              <w:rPr>
                <w:sz w:val="20"/>
                <w:szCs w:val="14"/>
              </w:rPr>
              <w:t xml:space="preserve">Figure </w:t>
            </w:r>
            <w:r w:rsidRPr="007C06FA">
              <w:rPr>
                <w:szCs w:val="14"/>
              </w:rPr>
              <w:fldChar w:fldCharType="begin"/>
            </w:r>
            <w:r w:rsidRPr="007C06FA">
              <w:rPr>
                <w:sz w:val="20"/>
                <w:szCs w:val="14"/>
              </w:rPr>
              <w:instrText xml:space="preserve"> SEQ Figure \* ARABIC </w:instrText>
            </w:r>
            <w:r w:rsidRPr="007C06FA">
              <w:rPr>
                <w:szCs w:val="14"/>
              </w:rPr>
              <w:fldChar w:fldCharType="separate"/>
            </w:r>
            <w:r w:rsidRPr="007C06FA">
              <w:rPr>
                <w:noProof/>
                <w:sz w:val="20"/>
                <w:szCs w:val="14"/>
              </w:rPr>
              <w:t>2</w:t>
            </w:r>
            <w:r w:rsidRPr="007C06FA">
              <w:rPr>
                <w:szCs w:val="14"/>
              </w:rPr>
              <w:fldChar w:fldCharType="end"/>
            </w:r>
            <w:r w:rsidRPr="007C06FA">
              <w:rPr>
                <w:rFonts w:hint="eastAsia"/>
                <w:sz w:val="20"/>
                <w:szCs w:val="14"/>
                <w:lang w:eastAsia="zh-CN"/>
              </w:rPr>
              <w:t xml:space="preserve">: The </w:t>
            </w:r>
            <w:r w:rsidRPr="007C06FA">
              <w:rPr>
                <w:sz w:val="20"/>
                <w:szCs w:val="14"/>
                <w:lang w:eastAsia="zh-CN"/>
              </w:rPr>
              <w:t>gNB scheduling awareness</w:t>
            </w:r>
            <w:r w:rsidRPr="007C06FA">
              <w:rPr>
                <w:rFonts w:hint="eastAsia"/>
                <w:sz w:val="20"/>
                <w:szCs w:val="14"/>
                <w:lang w:val="en-US" w:eastAsia="zh-CN"/>
              </w:rPr>
              <w:t xml:space="preserve"> XR-specific </w:t>
            </w:r>
            <w:r w:rsidRPr="007C06FA">
              <w:rPr>
                <w:bCs/>
                <w:i/>
                <w:iCs/>
                <w:sz w:val="20"/>
                <w:szCs w:val="14"/>
                <w:lang w:val="en-US" w:eastAsia="zh-CN"/>
              </w:rPr>
              <w:t>playoutDelayForMediaStartup</w:t>
            </w:r>
            <w:r w:rsidRPr="007C06FA">
              <w:rPr>
                <w:rFonts w:hint="eastAsia"/>
                <w:bCs/>
                <w:iCs/>
                <w:sz w:val="20"/>
                <w:szCs w:val="14"/>
                <w:lang w:val="en-US" w:eastAsia="zh-CN"/>
              </w:rPr>
              <w:t xml:space="preserve"> from UE</w:t>
            </w:r>
          </w:p>
          <w:p w14:paraId="45926109" w14:textId="77777777" w:rsidR="00E34632" w:rsidRPr="007C06FA" w:rsidRDefault="00E34632" w:rsidP="004D5C5D">
            <w:pPr>
              <w:spacing w:afterLines="50" w:after="120"/>
              <w:rPr>
                <w:rFonts w:eastAsiaTheme="minorEastAsia"/>
                <w:bCs/>
                <w:iCs/>
                <w:sz w:val="20"/>
                <w:szCs w:val="14"/>
                <w:lang w:eastAsia="zh-CN"/>
              </w:rPr>
            </w:pPr>
            <w:r w:rsidRPr="007C06FA">
              <w:rPr>
                <w:rFonts w:eastAsiaTheme="minorEastAsia"/>
                <w:bCs/>
                <w:iCs/>
                <w:sz w:val="20"/>
                <w:szCs w:val="14"/>
                <w:lang w:eastAsia="zh-CN"/>
              </w:rPr>
              <w:t>T</w:t>
            </w:r>
            <w:r w:rsidRPr="007C06FA">
              <w:rPr>
                <w:rFonts w:eastAsiaTheme="minorEastAsia" w:hint="eastAsia"/>
                <w:bCs/>
                <w:iCs/>
                <w:sz w:val="20"/>
                <w:szCs w:val="14"/>
                <w:lang w:eastAsia="zh-CN"/>
              </w:rPr>
              <w:t>he simple descriptions of the power saving schemes are listed as follows.</w:t>
            </w:r>
          </w:p>
          <w:p w14:paraId="1BA175E1" w14:textId="77777777" w:rsidR="00E34632" w:rsidRPr="002730FD" w:rsidRDefault="00E34632" w:rsidP="007F1369">
            <w:pPr>
              <w:pStyle w:val="ListParagraph"/>
              <w:numPr>
                <w:ilvl w:val="0"/>
                <w:numId w:val="76"/>
              </w:numPr>
              <w:spacing w:afterLines="50" w:after="120" w:line="240" w:lineRule="auto"/>
              <w:rPr>
                <w:rFonts w:eastAsiaTheme="minorEastAsia"/>
                <w:sz w:val="20"/>
                <w:szCs w:val="14"/>
                <w:lang w:val="en-US" w:eastAsia="zh-CN"/>
              </w:rPr>
            </w:pPr>
            <w:r w:rsidRPr="002730FD">
              <w:rPr>
                <w:rFonts w:ascii="Times New Roman" w:eastAsiaTheme="minorEastAsia" w:hAnsi="Times New Roman"/>
                <w:sz w:val="20"/>
                <w:szCs w:val="14"/>
                <w:lang w:val="en-US" w:eastAsia="zh-CN"/>
              </w:rPr>
              <w:lastRenderedPageBreak/>
              <w:t xml:space="preserve">XR-specific </w:t>
            </w:r>
            <w:r w:rsidRPr="002730FD">
              <w:rPr>
                <w:rFonts w:ascii="Times New Roman" w:eastAsiaTheme="minorEastAsia" w:hAnsi="Times New Roman"/>
                <w:i/>
                <w:sz w:val="20"/>
                <w:szCs w:val="14"/>
                <w:lang w:val="en-US" w:eastAsia="zh-CN"/>
              </w:rPr>
              <w:t>playoutDelayForMediaStartup</w:t>
            </w:r>
            <w:r w:rsidRPr="002730FD">
              <w:rPr>
                <w:rFonts w:ascii="Times New Roman" w:eastAsiaTheme="minorEastAsia" w:hAnsi="Times New Roman"/>
                <w:sz w:val="20"/>
                <w:szCs w:val="14"/>
                <w:lang w:val="en-US" w:eastAsia="zh-CN"/>
              </w:rPr>
              <w:t xml:space="preserve"> scheme with</w:t>
            </w:r>
            <w:r w:rsidRPr="002730FD" w:rsidDel="0018308B">
              <w:rPr>
                <w:rFonts w:ascii="Times New Roman" w:eastAsiaTheme="minorEastAsia" w:hAnsi="Times New Roman"/>
                <w:sz w:val="20"/>
                <w:szCs w:val="14"/>
                <w:lang w:val="en-US" w:eastAsia="zh-CN"/>
              </w:rPr>
              <w:t xml:space="preserve"> </w:t>
            </w:r>
            <w:r w:rsidRPr="002730FD">
              <w:rPr>
                <w:rFonts w:ascii="Times New Roman" w:eastAsiaTheme="minorEastAsia" w:hAnsi="Times New Roman"/>
                <w:sz w:val="20"/>
                <w:szCs w:val="14"/>
                <w:lang w:val="en-US" w:eastAsia="zh-CN"/>
              </w:rPr>
              <w:t>go-to-sleep: UE is configured with C-DRX (16,</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8,</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4). UE transforms to sleep state once the all PDSCH of frame is received successfully and all ACKs for PDSCH are reported.</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T</w:t>
            </w:r>
            <w:r w:rsidRPr="002730FD">
              <w:rPr>
                <w:rFonts w:ascii="Times New Roman" w:eastAsiaTheme="minorEastAsia" w:hAnsi="Times New Roman" w:hint="eastAsia"/>
                <w:sz w:val="20"/>
                <w:szCs w:val="14"/>
                <w:lang w:val="en-US" w:eastAsia="zh-CN"/>
              </w:rPr>
              <w:t xml:space="preserve">he </w:t>
            </w:r>
            <w:r w:rsidRPr="002730FD">
              <w:rPr>
                <w:rFonts w:ascii="Times New Roman" w:eastAsiaTheme="minorEastAsia" w:hAnsi="Times New Roman"/>
                <w:sz w:val="20"/>
                <w:szCs w:val="14"/>
                <w:lang w:val="en-US" w:eastAsia="zh-CN"/>
              </w:rPr>
              <w:t>3 frames playout delay</w:t>
            </w:r>
            <w:r w:rsidRPr="002730FD">
              <w:rPr>
                <w:rFonts w:ascii="Times New Roman" w:eastAsiaTheme="minorEastAsia" w:hAnsi="Times New Roman" w:hint="eastAsia"/>
                <w:sz w:val="20"/>
                <w:szCs w:val="14"/>
                <w:lang w:val="en-US" w:eastAsia="zh-CN"/>
              </w:rPr>
              <w:t xml:space="preserve"> is used for </w:t>
            </w:r>
            <w:r w:rsidRPr="002730FD">
              <w:rPr>
                <w:rFonts w:ascii="Times New Roman" w:eastAsiaTheme="minorEastAsia" w:hAnsi="Times New Roman" w:hint="eastAsia"/>
                <w:bCs/>
                <w:iCs/>
                <w:sz w:val="20"/>
                <w:szCs w:val="14"/>
                <w:lang w:val="en-US" w:eastAsia="zh-CN"/>
              </w:rPr>
              <w:t>relaxing the packet delay requirements in the scheduler.</w:t>
            </w:r>
          </w:p>
          <w:p w14:paraId="1C3409E3" w14:textId="77777777" w:rsidR="00E34632" w:rsidRPr="002730FD" w:rsidRDefault="00E34632" w:rsidP="007F1369">
            <w:pPr>
              <w:pStyle w:val="ListParagraph"/>
              <w:numPr>
                <w:ilvl w:val="0"/>
                <w:numId w:val="76"/>
              </w:numPr>
              <w:spacing w:afterLines="50" w:after="120" w:line="240" w:lineRule="auto"/>
              <w:rPr>
                <w:rFonts w:eastAsiaTheme="minorEastAsia"/>
                <w:sz w:val="20"/>
                <w:szCs w:val="14"/>
                <w:lang w:val="en-US" w:eastAsia="zh-CN"/>
              </w:rPr>
            </w:pPr>
            <w:r w:rsidRPr="002730FD">
              <w:rPr>
                <w:rFonts w:ascii="Times New Roman" w:eastAsiaTheme="minorEastAsia" w:hAnsi="Times New Roman"/>
                <w:sz w:val="20"/>
                <w:szCs w:val="14"/>
                <w:lang w:val="en-US" w:eastAsia="zh-CN"/>
              </w:rPr>
              <w:t xml:space="preserve">XR-specific </w:t>
            </w:r>
            <w:r w:rsidRPr="002730FD">
              <w:rPr>
                <w:rFonts w:ascii="Times New Roman" w:eastAsiaTheme="minorEastAsia" w:hAnsi="Times New Roman"/>
                <w:i/>
                <w:sz w:val="20"/>
                <w:szCs w:val="14"/>
                <w:lang w:val="en-US" w:eastAsia="zh-CN"/>
              </w:rPr>
              <w:t>playoutDelayForMediaStartup</w:t>
            </w:r>
            <w:r w:rsidRPr="002730FD">
              <w:rPr>
                <w:rFonts w:ascii="Times New Roman" w:eastAsiaTheme="minorEastAsia" w:hAnsi="Times New Roman"/>
                <w:sz w:val="20"/>
                <w:szCs w:val="14"/>
                <w:lang w:val="en-US" w:eastAsia="zh-CN"/>
              </w:rPr>
              <w:t xml:space="preserve"> scheme</w:t>
            </w:r>
            <w:r w:rsidRPr="002730FD" w:rsidDel="0018308B">
              <w:rPr>
                <w:rFonts w:ascii="Times New Roman" w:eastAsiaTheme="minorEastAsia" w:hAnsi="Times New Roman"/>
                <w:sz w:val="20"/>
                <w:szCs w:val="14"/>
                <w:lang w:val="en-US" w:eastAsia="zh-CN"/>
              </w:rPr>
              <w:t xml:space="preserve"> </w:t>
            </w:r>
            <w:r w:rsidRPr="002730FD">
              <w:rPr>
                <w:rFonts w:ascii="Times New Roman" w:eastAsiaTheme="minorEastAsia" w:hAnsi="Times New Roman"/>
                <w:sz w:val="20"/>
                <w:szCs w:val="14"/>
                <w:lang w:val="en-US" w:eastAsia="zh-CN"/>
              </w:rPr>
              <w:t>with PDCCH skipping and go-to-sleep: UE is configured with C-DRX (16,</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8,</w:t>
            </w:r>
            <w:r w:rsidRPr="002730FD">
              <w:rPr>
                <w:rFonts w:ascii="Times New Roman" w:eastAsiaTheme="minorEastAsia" w:hAnsi="Times New Roman" w:hint="eastAsia"/>
                <w:sz w:val="20"/>
                <w:szCs w:val="14"/>
                <w:lang w:val="en-US" w:eastAsia="zh-CN"/>
              </w:rPr>
              <w:t xml:space="preserve"> </w:t>
            </w:r>
            <w:r w:rsidRPr="002730FD">
              <w:rPr>
                <w:rFonts w:ascii="Times New Roman" w:eastAsiaTheme="minorEastAsia" w:hAnsi="Times New Roman"/>
                <w:sz w:val="20"/>
                <w:szCs w:val="14"/>
                <w:lang w:val="en-US" w:eastAsia="zh-CN"/>
              </w:rPr>
              <w:t>4). UE performs PDCCH skipping when On Duration starts until UE starts receiving PDSCH. UE transforms to sleep state once the all PDSCH of frame is received successfully and all ACKs for PDSCH are reported. T</w:t>
            </w:r>
            <w:r w:rsidRPr="002730FD">
              <w:rPr>
                <w:rFonts w:ascii="Times New Roman" w:eastAsiaTheme="minorEastAsia" w:hAnsi="Times New Roman" w:hint="eastAsia"/>
                <w:sz w:val="20"/>
                <w:szCs w:val="14"/>
                <w:lang w:val="en-US" w:eastAsia="zh-CN"/>
              </w:rPr>
              <w:t xml:space="preserve">he </w:t>
            </w:r>
            <w:r w:rsidRPr="002730FD">
              <w:rPr>
                <w:rFonts w:ascii="Times New Roman" w:eastAsiaTheme="minorEastAsia" w:hAnsi="Times New Roman"/>
                <w:sz w:val="20"/>
                <w:szCs w:val="14"/>
                <w:lang w:val="en-US" w:eastAsia="zh-CN"/>
              </w:rPr>
              <w:t>3 frames playout delay</w:t>
            </w:r>
            <w:r w:rsidRPr="002730FD">
              <w:rPr>
                <w:rFonts w:ascii="Times New Roman" w:eastAsiaTheme="minorEastAsia" w:hAnsi="Times New Roman" w:hint="eastAsia"/>
                <w:sz w:val="20"/>
                <w:szCs w:val="14"/>
                <w:lang w:val="en-US" w:eastAsia="zh-CN"/>
              </w:rPr>
              <w:t xml:space="preserve"> is </w:t>
            </w:r>
            <w:r w:rsidRPr="002730FD">
              <w:rPr>
                <w:rFonts w:ascii="Times New Roman" w:eastAsiaTheme="minorEastAsia" w:hAnsi="Times New Roman"/>
                <w:sz w:val="20"/>
                <w:szCs w:val="14"/>
                <w:lang w:val="en-US" w:eastAsia="zh-CN"/>
              </w:rPr>
              <w:t xml:space="preserve">obtained by the gNB scheduler </w:t>
            </w:r>
            <w:r w:rsidRPr="002730FD">
              <w:rPr>
                <w:rFonts w:ascii="Times New Roman" w:eastAsiaTheme="minorEastAsia" w:hAnsi="Times New Roman" w:hint="eastAsia"/>
                <w:sz w:val="20"/>
                <w:szCs w:val="14"/>
                <w:lang w:val="en-US" w:eastAsia="zh-CN"/>
              </w:rPr>
              <w:t xml:space="preserve">for </w:t>
            </w:r>
            <w:r w:rsidRPr="002730FD">
              <w:rPr>
                <w:rFonts w:ascii="Times New Roman" w:eastAsiaTheme="minorEastAsia" w:hAnsi="Times New Roman" w:hint="eastAsia"/>
                <w:bCs/>
                <w:iCs/>
                <w:sz w:val="20"/>
                <w:szCs w:val="14"/>
                <w:lang w:val="en-US" w:eastAsia="zh-CN"/>
              </w:rPr>
              <w:t>relaxing the packet delay requirements.</w:t>
            </w:r>
          </w:p>
          <w:p w14:paraId="136C1871" w14:textId="77777777" w:rsidR="00E34632" w:rsidRPr="007C06FA" w:rsidRDefault="00E34632" w:rsidP="004D5C5D">
            <w:pPr>
              <w:pStyle w:val="Caption"/>
              <w:jc w:val="center"/>
              <w:rPr>
                <w:sz w:val="20"/>
                <w:szCs w:val="14"/>
                <w:lang w:eastAsia="zh-CN"/>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4</w:t>
            </w:r>
            <w:r w:rsidRPr="007C06FA">
              <w:rPr>
                <w:szCs w:val="14"/>
              </w:rPr>
              <w:fldChar w:fldCharType="end"/>
            </w:r>
            <w:r w:rsidRPr="007C06FA">
              <w:rPr>
                <w:rFonts w:hint="eastAsia"/>
                <w:sz w:val="20"/>
                <w:szCs w:val="14"/>
                <w:lang w:eastAsia="zh-CN"/>
              </w:rPr>
              <w:t xml:space="preserve">: </w:t>
            </w:r>
            <w:r w:rsidRPr="007C06FA">
              <w:rPr>
                <w:sz w:val="20"/>
                <w:szCs w:val="14"/>
              </w:rPr>
              <w:t xml:space="preserve">The </w:t>
            </w:r>
            <w:r w:rsidRPr="007C06FA">
              <w:rPr>
                <w:rFonts w:hint="eastAsia"/>
                <w:sz w:val="20"/>
                <w:szCs w:val="14"/>
                <w:lang w:eastAsia="zh-CN"/>
              </w:rPr>
              <w:t>evaluation results</w:t>
            </w:r>
            <w:r w:rsidRPr="007C06FA">
              <w:rPr>
                <w:sz w:val="20"/>
                <w:szCs w:val="14"/>
              </w:rPr>
              <w:t xml:space="preserve"> </w:t>
            </w:r>
            <w:r w:rsidRPr="007C06FA">
              <w:rPr>
                <w:rFonts w:hint="eastAsia"/>
                <w:sz w:val="20"/>
                <w:szCs w:val="14"/>
                <w:lang w:eastAsia="zh-CN"/>
              </w:rPr>
              <w:t>of</w:t>
            </w:r>
            <w:r w:rsidRPr="007C06FA">
              <w:rPr>
                <w:sz w:val="20"/>
                <w:szCs w:val="14"/>
              </w:rPr>
              <w:t xml:space="preserve"> the gNB scheduling awareness schemes </w:t>
            </w:r>
            <w:r w:rsidRPr="007C06FA">
              <w:rPr>
                <w:sz w:val="20"/>
                <w:szCs w:val="14"/>
              </w:rPr>
              <w:br/>
              <w:t xml:space="preserve">with XR-specific </w:t>
            </w:r>
            <w:r w:rsidRPr="007C06FA">
              <w:rPr>
                <w:i/>
                <w:sz w:val="20"/>
                <w:szCs w:val="14"/>
              </w:rPr>
              <w:t>playoutDelayForMediaStartup</w:t>
            </w:r>
            <w:r w:rsidRPr="007C06FA">
              <w:rPr>
                <w:rFonts w:hint="eastAsia"/>
                <w:i/>
                <w:sz w:val="20"/>
                <w:szCs w:val="14"/>
                <w:lang w:eastAsia="zh-CN"/>
              </w:rPr>
              <w:t xml:space="preserve"> </w:t>
            </w:r>
            <w:r w:rsidRPr="007C06FA">
              <w:rPr>
                <w:i/>
                <w:sz w:val="20"/>
                <w:szCs w:val="14"/>
                <w:lang w:eastAsia="zh-CN"/>
              </w:rPr>
              <w:br/>
            </w:r>
            <w:r w:rsidRPr="007C06FA">
              <w:rPr>
                <w:rFonts w:hint="eastAsia"/>
                <w:sz w:val="20"/>
                <w:szCs w:val="14"/>
                <w:lang w:eastAsia="zh-CN"/>
              </w:rPr>
              <w:t xml:space="preserve">where the baseline is </w:t>
            </w:r>
            <w:r w:rsidRPr="007C06FA">
              <w:rPr>
                <w:rFonts w:hint="eastAsia"/>
                <w:sz w:val="20"/>
                <w:szCs w:val="14"/>
                <w:lang w:val="en-US" w:eastAsia="zh-CN"/>
              </w:rPr>
              <w:t>DG scheduling with C-DRX (16,12,4) for the MU-MIMO</w:t>
            </w:r>
          </w:p>
          <w:tbl>
            <w:tblPr>
              <w:tblStyle w:val="LightList-Accent1"/>
              <w:tblW w:w="5000" w:type="pct"/>
              <w:tblLayout w:type="fixed"/>
              <w:tblLook w:val="04A0" w:firstRow="1" w:lastRow="0" w:firstColumn="1" w:lastColumn="0" w:noHBand="0" w:noVBand="1"/>
            </w:tblPr>
            <w:tblGrid>
              <w:gridCol w:w="3044"/>
              <w:gridCol w:w="1444"/>
              <w:gridCol w:w="1751"/>
              <w:gridCol w:w="1883"/>
            </w:tblGrid>
            <w:tr w:rsidR="00E34632" w:rsidRPr="007C06FA" w14:paraId="15EF6EBA" w14:textId="77777777" w:rsidTr="004D5C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34F26BC3" w14:textId="77777777" w:rsidR="00E34632" w:rsidRPr="007C06FA" w:rsidRDefault="00E34632" w:rsidP="004D5C5D">
                  <w:pPr>
                    <w:pStyle w:val="BodyText"/>
                    <w:rPr>
                      <w:color w:val="auto"/>
                      <w:szCs w:val="14"/>
                    </w:rPr>
                  </w:pPr>
                  <w:r w:rsidRPr="007C06FA">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531CE0F8" w14:textId="77777777" w:rsidR="00E34632" w:rsidRPr="007C06FA" w:rsidRDefault="00E34632" w:rsidP="004D5C5D">
                  <w:pPr>
                    <w:pStyle w:val="BodyText"/>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hint="eastAsia"/>
                      <w:color w:val="auto"/>
                      <w:szCs w:val="14"/>
                    </w:rPr>
                    <w:t>Capacity</w:t>
                  </w:r>
                </w:p>
              </w:tc>
            </w:tr>
            <w:tr w:rsidR="00E34632" w:rsidRPr="007C06FA" w14:paraId="4E569FCB"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tcBorders>
                    <w:right w:val="single" w:sz="8" w:space="0" w:color="4472C4" w:themeColor="accent1"/>
                  </w:tcBorders>
                  <w:shd w:val="clear" w:color="auto" w:fill="D9E2F3" w:themeFill="accent1" w:themeFillTint="33"/>
                  <w:vAlign w:val="center"/>
                </w:tcPr>
                <w:p w14:paraId="1D7786E0" w14:textId="77777777" w:rsidR="00E34632" w:rsidRPr="007C06FA" w:rsidRDefault="00E34632" w:rsidP="004D5C5D">
                  <w:pPr>
                    <w:pStyle w:val="BodyText"/>
                    <w:rPr>
                      <w:szCs w:val="14"/>
                    </w:rPr>
                  </w:pPr>
                </w:p>
              </w:tc>
              <w:tc>
                <w:tcPr>
                  <w:tcW w:w="889" w:type="pct"/>
                  <w:tcBorders>
                    <w:left w:val="single" w:sz="8" w:space="0" w:color="4472C4" w:themeColor="accent1"/>
                    <w:right w:val="single" w:sz="8" w:space="0" w:color="4472C4" w:themeColor="accent1"/>
                  </w:tcBorders>
                  <w:shd w:val="clear" w:color="auto" w:fill="D9E2F3" w:themeFill="accent1" w:themeFillTint="33"/>
                  <w:vAlign w:val="center"/>
                </w:tcPr>
                <w:p w14:paraId="0D7E06C9"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szCs w:val="14"/>
                    </w:rPr>
                    <w:t>#satisfied UEs per cell</w:t>
                  </w:r>
                </w:p>
              </w:tc>
              <w:tc>
                <w:tcPr>
                  <w:tcW w:w="1078" w:type="pct"/>
                  <w:tcBorders>
                    <w:left w:val="single" w:sz="8" w:space="0" w:color="4472C4" w:themeColor="accent1"/>
                    <w:right w:val="single" w:sz="8" w:space="0" w:color="4472C4" w:themeColor="accent1"/>
                  </w:tcBorders>
                  <w:shd w:val="clear" w:color="auto" w:fill="D9E2F3" w:themeFill="accent1" w:themeFillTint="33"/>
                  <w:vAlign w:val="center"/>
                </w:tcPr>
                <w:p w14:paraId="36D70478"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of satisfied UEs</w:t>
                  </w:r>
                </w:p>
              </w:tc>
              <w:tc>
                <w:tcPr>
                  <w:tcW w:w="1159" w:type="pct"/>
                  <w:tcBorders>
                    <w:left w:val="single" w:sz="8" w:space="0" w:color="4472C4" w:themeColor="accent1"/>
                  </w:tcBorders>
                  <w:shd w:val="clear" w:color="auto" w:fill="D9E2F3" w:themeFill="accent1" w:themeFillTint="33"/>
                  <w:vAlign w:val="center"/>
                </w:tcPr>
                <w:p w14:paraId="71D332F4"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Capacity </w:t>
                  </w:r>
                  <w:r w:rsidRPr="007C06FA">
                    <w:rPr>
                      <w:rFonts w:eastAsiaTheme="minorEastAsia" w:hint="eastAsia"/>
                      <w:szCs w:val="14"/>
                    </w:rPr>
                    <w:t>performance g</w:t>
                  </w:r>
                  <w:r w:rsidRPr="007C06FA">
                    <w:rPr>
                      <w:rFonts w:hint="eastAsia"/>
                      <w:szCs w:val="14"/>
                    </w:rPr>
                    <w:t>ain</w:t>
                  </w:r>
                </w:p>
              </w:tc>
            </w:tr>
            <w:tr w:rsidR="00E34632" w:rsidRPr="007C06FA" w14:paraId="3D4A9837" w14:textId="77777777" w:rsidTr="004D5C5D">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6C3D10FA" w14:textId="77777777" w:rsidR="00E34632" w:rsidRPr="007C06FA" w:rsidRDefault="00E34632" w:rsidP="004D5C5D">
                  <w:pPr>
                    <w:pStyle w:val="BodyText"/>
                    <w:rPr>
                      <w:szCs w:val="14"/>
                    </w:rPr>
                  </w:pPr>
                  <w:r w:rsidRPr="007C06FA">
                    <w:rPr>
                      <w:rFonts w:hint="eastAsia"/>
                      <w:szCs w:val="14"/>
                    </w:rPr>
                    <w:t>DG scheduling with C-DRX</w:t>
                  </w:r>
                  <w:r w:rsidRPr="007C06FA">
                    <w:rPr>
                      <w:rFonts w:eastAsiaTheme="minorEastAsia" w:hint="eastAsia"/>
                      <w:szCs w:val="14"/>
                    </w:rPr>
                    <w:t>(16,12,4)</w:t>
                  </w:r>
                  <w:r w:rsidRPr="007C06FA">
                    <w:rPr>
                      <w:rFonts w:hint="eastAsia"/>
                      <w:szCs w:val="14"/>
                    </w:rPr>
                    <w:t xml:space="preserve"> (Baseline)</w:t>
                  </w:r>
                </w:p>
              </w:tc>
              <w:tc>
                <w:tcPr>
                  <w:tcW w:w="889" w:type="pct"/>
                  <w:tcBorders>
                    <w:left w:val="single" w:sz="8" w:space="0" w:color="4472C4" w:themeColor="accent1"/>
                    <w:right w:val="single" w:sz="8" w:space="0" w:color="4472C4" w:themeColor="accent1"/>
                  </w:tcBorders>
                  <w:vAlign w:val="center"/>
                </w:tcPr>
                <w:p w14:paraId="7DC125AD"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10.9</w:t>
                  </w:r>
                </w:p>
              </w:tc>
              <w:tc>
                <w:tcPr>
                  <w:tcW w:w="1078" w:type="pct"/>
                  <w:tcBorders>
                    <w:left w:val="single" w:sz="8" w:space="0" w:color="4472C4" w:themeColor="accent1"/>
                    <w:right w:val="single" w:sz="8" w:space="0" w:color="4472C4" w:themeColor="accent1"/>
                  </w:tcBorders>
                  <w:vAlign w:val="center"/>
                </w:tcPr>
                <w:p w14:paraId="75CF5C8C"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90.97</w:t>
                  </w:r>
                  <w:r w:rsidRPr="007C06FA">
                    <w:rPr>
                      <w:rFonts w:hint="eastAsia"/>
                      <w:szCs w:val="14"/>
                    </w:rPr>
                    <w:t>%</w:t>
                  </w:r>
                </w:p>
              </w:tc>
              <w:tc>
                <w:tcPr>
                  <w:tcW w:w="1159" w:type="pct"/>
                  <w:tcBorders>
                    <w:left w:val="single" w:sz="8" w:space="0" w:color="4472C4" w:themeColor="accent1"/>
                  </w:tcBorders>
                  <w:vAlign w:val="center"/>
                </w:tcPr>
                <w:p w14:paraId="2F1E6D0F"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7200D1F6" w14:textId="77777777" w:rsidTr="004D5C5D">
              <w:trPr>
                <w:cnfStyle w:val="000000100000" w:firstRow="0" w:lastRow="0" w:firstColumn="0" w:lastColumn="0" w:oddVBand="0" w:evenVBand="0" w:oddHBand="1" w:evenHBand="0" w:firstRowFirstColumn="0" w:firstRowLastColumn="0" w:lastRowFirstColumn="0" w:lastRowLastColumn="0"/>
                <w:trHeight w:val="336"/>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71BE3F8F" w14:textId="77777777" w:rsidR="00E34632" w:rsidRPr="007C06FA" w:rsidRDefault="00E34632" w:rsidP="004D5C5D">
                  <w:pPr>
                    <w:pStyle w:val="BodyText"/>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rFonts w:eastAsiaTheme="minorEastAsia"/>
                      <w:szCs w:val="14"/>
                    </w:rPr>
                    <w:br/>
                  </w:r>
                  <w:r w:rsidRPr="007C06FA">
                    <w:rPr>
                      <w:rFonts w:eastAsiaTheme="minorEastAsia" w:hint="eastAsia"/>
                      <w:szCs w:val="14"/>
                    </w:rPr>
                    <w:t>(2</w:t>
                  </w:r>
                  <w:r w:rsidRPr="007C06FA">
                    <w:rPr>
                      <w:rFonts w:hint="eastAsia"/>
                      <w:szCs w:val="14"/>
                    </w:rPr>
                    <w:t xml:space="preserve"> frames</w:t>
                  </w:r>
                  <w:r w:rsidRPr="007C06FA">
                    <w:rPr>
                      <w:rFonts w:eastAsiaTheme="minorEastAsia" w:hint="eastAsia"/>
                      <w:szCs w:val="14"/>
                    </w:rPr>
                    <w:t xml:space="preserve"> playout delay)</w:t>
                  </w:r>
                </w:p>
              </w:tc>
              <w:tc>
                <w:tcPr>
                  <w:tcW w:w="889" w:type="pct"/>
                  <w:tcBorders>
                    <w:left w:val="single" w:sz="8" w:space="0" w:color="4472C4" w:themeColor="accent1"/>
                    <w:right w:val="single" w:sz="8" w:space="0" w:color="4472C4" w:themeColor="accent1"/>
                  </w:tcBorders>
                  <w:vAlign w:val="center"/>
                </w:tcPr>
                <w:p w14:paraId="2A993907"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16</w:t>
                  </w:r>
                </w:p>
              </w:tc>
              <w:tc>
                <w:tcPr>
                  <w:tcW w:w="1078" w:type="pct"/>
                  <w:tcBorders>
                    <w:left w:val="single" w:sz="8" w:space="0" w:color="4472C4" w:themeColor="accent1"/>
                    <w:right w:val="single" w:sz="8" w:space="0" w:color="4472C4" w:themeColor="accent1"/>
                  </w:tcBorders>
                  <w:vAlign w:val="center"/>
                </w:tcPr>
                <w:p w14:paraId="532D808F"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95%</w:t>
                  </w:r>
                </w:p>
              </w:tc>
              <w:tc>
                <w:tcPr>
                  <w:tcW w:w="1159" w:type="pct"/>
                  <w:tcBorders>
                    <w:left w:val="single" w:sz="8" w:space="0" w:color="4472C4" w:themeColor="accent1"/>
                  </w:tcBorders>
                  <w:vAlign w:val="center"/>
                </w:tcPr>
                <w:p w14:paraId="13A9BE93" w14:textId="77777777" w:rsidR="00E34632" w:rsidRPr="007C06FA" w:rsidDel="00AC5AF2"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46.8%</w:t>
                  </w:r>
                </w:p>
              </w:tc>
            </w:tr>
            <w:tr w:rsidR="00E34632" w:rsidRPr="007C06FA" w14:paraId="314DF861" w14:textId="77777777" w:rsidTr="004D5C5D">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483ABED" w14:textId="77777777" w:rsidR="00E34632" w:rsidRPr="007C06FA" w:rsidRDefault="00E34632" w:rsidP="004D5C5D">
                  <w:pPr>
                    <w:pStyle w:val="BodyText"/>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3</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6A6769C1"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1C50F5F8"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92</w:t>
                  </w:r>
                  <w:r w:rsidRPr="007C06FA">
                    <w:rPr>
                      <w:rFonts w:hint="eastAsia"/>
                      <w:szCs w:val="14"/>
                    </w:rPr>
                    <w:t>%</w:t>
                  </w:r>
                </w:p>
              </w:tc>
              <w:tc>
                <w:tcPr>
                  <w:tcW w:w="1159" w:type="pct"/>
                  <w:tcBorders>
                    <w:left w:val="single" w:sz="8" w:space="0" w:color="4472C4" w:themeColor="accent1"/>
                  </w:tcBorders>
                  <w:vAlign w:val="center"/>
                </w:tcPr>
                <w:p w14:paraId="68F8F14D"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hint="eastAsia"/>
                      <w:szCs w:val="14"/>
                    </w:rPr>
                    <w:t>83.5%</w:t>
                  </w:r>
                </w:p>
              </w:tc>
            </w:tr>
            <w:tr w:rsidR="00E34632" w:rsidRPr="007C06FA" w14:paraId="4D150B1E"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173E802D" w14:textId="77777777" w:rsidR="00E34632" w:rsidRPr="007C06FA" w:rsidRDefault="00E34632" w:rsidP="004D5C5D">
                  <w:pPr>
                    <w:pStyle w:val="BodyText"/>
                    <w:rPr>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4</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53C7F724"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20</w:t>
                  </w:r>
                </w:p>
              </w:tc>
              <w:tc>
                <w:tcPr>
                  <w:tcW w:w="1078" w:type="pct"/>
                  <w:tcBorders>
                    <w:left w:val="single" w:sz="8" w:space="0" w:color="4472C4" w:themeColor="accent1"/>
                    <w:right w:val="single" w:sz="8" w:space="0" w:color="4472C4" w:themeColor="accent1"/>
                  </w:tcBorders>
                  <w:vAlign w:val="center"/>
                </w:tcPr>
                <w:p w14:paraId="39611425"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91%</w:t>
                  </w:r>
                </w:p>
              </w:tc>
              <w:tc>
                <w:tcPr>
                  <w:tcW w:w="1159" w:type="pct"/>
                  <w:tcBorders>
                    <w:left w:val="single" w:sz="8" w:space="0" w:color="4472C4" w:themeColor="accent1"/>
                  </w:tcBorders>
                  <w:vAlign w:val="center"/>
                </w:tcPr>
                <w:p w14:paraId="5C4E90C7"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83.5%</w:t>
                  </w:r>
                </w:p>
              </w:tc>
            </w:tr>
          </w:tbl>
          <w:p w14:paraId="3B585C29" w14:textId="77777777" w:rsidR="00E34632" w:rsidRPr="007C06FA" w:rsidRDefault="00E34632" w:rsidP="004D5C5D">
            <w:pPr>
              <w:rPr>
                <w:rFonts w:eastAsiaTheme="minorEastAsia"/>
                <w:sz w:val="20"/>
                <w:szCs w:val="14"/>
                <w:lang w:eastAsia="zh-CN"/>
              </w:rPr>
            </w:pPr>
          </w:p>
          <w:p w14:paraId="47D457B4" w14:textId="77777777" w:rsidR="00E34632" w:rsidRPr="007C06FA" w:rsidRDefault="00E34632" w:rsidP="004D5C5D">
            <w:pPr>
              <w:pStyle w:val="BodyText"/>
              <w:jc w:val="center"/>
              <w:rPr>
                <w:sz w:val="20"/>
                <w:szCs w:val="14"/>
              </w:rPr>
            </w:pPr>
            <w:r w:rsidRPr="007C06FA">
              <w:rPr>
                <w:sz w:val="20"/>
                <w:szCs w:val="14"/>
              </w:rPr>
              <w:t xml:space="preserve">Table </w:t>
            </w:r>
            <w:r w:rsidRPr="007C06FA">
              <w:rPr>
                <w:szCs w:val="14"/>
              </w:rPr>
              <w:fldChar w:fldCharType="begin"/>
            </w:r>
            <w:r w:rsidRPr="007C06FA">
              <w:rPr>
                <w:sz w:val="20"/>
                <w:szCs w:val="14"/>
              </w:rPr>
              <w:instrText xml:space="preserve"> SEQ Table \* ARABIC </w:instrText>
            </w:r>
            <w:r w:rsidRPr="007C06FA">
              <w:rPr>
                <w:szCs w:val="14"/>
              </w:rPr>
              <w:fldChar w:fldCharType="separate"/>
            </w:r>
            <w:r w:rsidRPr="007C06FA">
              <w:rPr>
                <w:noProof/>
                <w:sz w:val="20"/>
                <w:szCs w:val="14"/>
              </w:rPr>
              <w:t>5</w:t>
            </w:r>
            <w:r w:rsidRPr="007C06FA">
              <w:rPr>
                <w:szCs w:val="14"/>
              </w:rPr>
              <w:fldChar w:fldCharType="end"/>
            </w:r>
            <w:r w:rsidRPr="007C06FA">
              <w:rPr>
                <w:rFonts w:hint="eastAsia"/>
                <w:sz w:val="20"/>
                <w:szCs w:val="14"/>
              </w:rPr>
              <w:t xml:space="preserve">: </w:t>
            </w:r>
            <w:r w:rsidRPr="007C06FA">
              <w:rPr>
                <w:sz w:val="20"/>
                <w:szCs w:val="14"/>
              </w:rPr>
              <w:t xml:space="preserve">The </w:t>
            </w:r>
            <w:r w:rsidRPr="007C06FA">
              <w:rPr>
                <w:rFonts w:hint="eastAsia"/>
                <w:sz w:val="20"/>
                <w:szCs w:val="14"/>
              </w:rPr>
              <w:t>evaluation results</w:t>
            </w:r>
            <w:r w:rsidRPr="007C06FA">
              <w:rPr>
                <w:sz w:val="20"/>
                <w:szCs w:val="14"/>
              </w:rPr>
              <w:t xml:space="preserve"> </w:t>
            </w:r>
            <w:r w:rsidRPr="007C06FA">
              <w:rPr>
                <w:rFonts w:hint="eastAsia"/>
                <w:sz w:val="20"/>
                <w:szCs w:val="14"/>
              </w:rPr>
              <w:t>of</w:t>
            </w:r>
            <w:r w:rsidRPr="007C06FA">
              <w:rPr>
                <w:sz w:val="20"/>
                <w:szCs w:val="14"/>
              </w:rPr>
              <w:t xml:space="preserve"> the gNB scheduling awareness schemes </w:t>
            </w:r>
            <w:r w:rsidRPr="007C06FA">
              <w:rPr>
                <w:sz w:val="20"/>
                <w:szCs w:val="14"/>
              </w:rPr>
              <w:br/>
              <w:t xml:space="preserve">with XR-specific </w:t>
            </w:r>
            <w:r w:rsidRPr="007C06FA">
              <w:rPr>
                <w:i/>
                <w:sz w:val="20"/>
                <w:szCs w:val="14"/>
              </w:rPr>
              <w:t>playoutDelayForMediaStartup</w:t>
            </w:r>
            <w:r w:rsidRPr="007C06FA">
              <w:rPr>
                <w:rFonts w:hint="eastAsia"/>
                <w:i/>
                <w:sz w:val="20"/>
                <w:szCs w:val="14"/>
              </w:rPr>
              <w:t xml:space="preserve"> </w:t>
            </w:r>
            <w:r w:rsidRPr="007C06FA">
              <w:rPr>
                <w:i/>
                <w:sz w:val="20"/>
                <w:szCs w:val="14"/>
              </w:rPr>
              <w:br/>
            </w:r>
            <w:r w:rsidRPr="007C06FA">
              <w:rPr>
                <w:rFonts w:hint="eastAsia"/>
                <w:sz w:val="20"/>
                <w:szCs w:val="14"/>
              </w:rPr>
              <w:t>where the baseline is DG scheduling with UE always on for the SU-MIMO</w:t>
            </w:r>
          </w:p>
          <w:tbl>
            <w:tblPr>
              <w:tblStyle w:val="LightList-Accent1"/>
              <w:tblW w:w="5000" w:type="pct"/>
              <w:tblLayout w:type="fixed"/>
              <w:tblLook w:val="04A0" w:firstRow="1" w:lastRow="0" w:firstColumn="1" w:lastColumn="0" w:noHBand="0" w:noVBand="1"/>
            </w:tblPr>
            <w:tblGrid>
              <w:gridCol w:w="3044"/>
              <w:gridCol w:w="1444"/>
              <w:gridCol w:w="1751"/>
              <w:gridCol w:w="1883"/>
            </w:tblGrid>
            <w:tr w:rsidR="00E34632" w:rsidRPr="007C06FA" w14:paraId="33F29DC5" w14:textId="77777777" w:rsidTr="004D5C5D">
              <w:trPr>
                <w:cnfStyle w:val="100000000000" w:firstRow="1" w:lastRow="0" w:firstColumn="0" w:lastColumn="0" w:oddVBand="0" w:evenVBand="0" w:oddHBand="0"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val="restart"/>
                  <w:tcBorders>
                    <w:top w:val="single" w:sz="8" w:space="0" w:color="4472C4" w:themeColor="accent1"/>
                    <w:right w:val="single" w:sz="8" w:space="0" w:color="4472C4" w:themeColor="accent1"/>
                  </w:tcBorders>
                  <w:vAlign w:val="center"/>
                </w:tcPr>
                <w:p w14:paraId="383560D1" w14:textId="77777777" w:rsidR="00E34632" w:rsidRPr="007C06FA" w:rsidRDefault="00E34632" w:rsidP="004D5C5D">
                  <w:pPr>
                    <w:pStyle w:val="BodyText"/>
                    <w:jc w:val="center"/>
                    <w:rPr>
                      <w:color w:val="auto"/>
                      <w:szCs w:val="14"/>
                    </w:rPr>
                  </w:pPr>
                  <w:r w:rsidRPr="007C06FA">
                    <w:rPr>
                      <w:rFonts w:hint="eastAsia"/>
                      <w:color w:val="auto"/>
                      <w:szCs w:val="14"/>
                    </w:rPr>
                    <w:t>Evaluation Schemes</w:t>
                  </w:r>
                </w:p>
              </w:tc>
              <w:tc>
                <w:tcPr>
                  <w:tcW w:w="3126" w:type="pct"/>
                  <w:gridSpan w:val="3"/>
                  <w:tcBorders>
                    <w:top w:val="single" w:sz="8" w:space="0" w:color="4472C4" w:themeColor="accent1"/>
                    <w:left w:val="single" w:sz="8" w:space="0" w:color="4472C4" w:themeColor="accent1"/>
                  </w:tcBorders>
                  <w:vAlign w:val="center"/>
                </w:tcPr>
                <w:p w14:paraId="72D01641" w14:textId="77777777" w:rsidR="00E34632" w:rsidRPr="007C06FA" w:rsidRDefault="00E34632" w:rsidP="004D5C5D">
                  <w:pPr>
                    <w:pStyle w:val="BodyText"/>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hint="eastAsia"/>
                      <w:color w:val="auto"/>
                      <w:szCs w:val="14"/>
                    </w:rPr>
                    <w:t>Capacity</w:t>
                  </w:r>
                </w:p>
              </w:tc>
            </w:tr>
            <w:tr w:rsidR="00E34632" w:rsidRPr="007C06FA" w14:paraId="71AF0687"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vMerge/>
                  <w:tcBorders>
                    <w:right w:val="single" w:sz="8" w:space="0" w:color="4472C4" w:themeColor="accent1"/>
                  </w:tcBorders>
                  <w:shd w:val="clear" w:color="auto" w:fill="D9E2F3" w:themeFill="accent1" w:themeFillTint="33"/>
                  <w:vAlign w:val="center"/>
                </w:tcPr>
                <w:p w14:paraId="7D9B669B" w14:textId="77777777" w:rsidR="00E34632" w:rsidRPr="007C06FA" w:rsidRDefault="00E34632" w:rsidP="004D5C5D">
                  <w:pPr>
                    <w:pStyle w:val="BodyText"/>
                    <w:jc w:val="center"/>
                    <w:rPr>
                      <w:szCs w:val="14"/>
                    </w:rPr>
                  </w:pPr>
                </w:p>
              </w:tc>
              <w:tc>
                <w:tcPr>
                  <w:tcW w:w="889" w:type="pct"/>
                  <w:tcBorders>
                    <w:left w:val="single" w:sz="8" w:space="0" w:color="4472C4" w:themeColor="accent1"/>
                    <w:right w:val="single" w:sz="8" w:space="0" w:color="4472C4" w:themeColor="accent1"/>
                  </w:tcBorders>
                  <w:shd w:val="clear" w:color="auto" w:fill="D9E2F3" w:themeFill="accent1" w:themeFillTint="33"/>
                  <w:vAlign w:val="center"/>
                </w:tcPr>
                <w:p w14:paraId="4DBC328E"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szCs w:val="14"/>
                    </w:rPr>
                    <w:t>#satisfied UEs per cell</w:t>
                  </w:r>
                </w:p>
              </w:tc>
              <w:tc>
                <w:tcPr>
                  <w:tcW w:w="1078" w:type="pct"/>
                  <w:tcBorders>
                    <w:left w:val="single" w:sz="8" w:space="0" w:color="4472C4" w:themeColor="accent1"/>
                    <w:right w:val="single" w:sz="8" w:space="0" w:color="4472C4" w:themeColor="accent1"/>
                  </w:tcBorders>
                  <w:shd w:val="clear" w:color="auto" w:fill="D9E2F3" w:themeFill="accent1" w:themeFillTint="33"/>
                  <w:vAlign w:val="center"/>
                </w:tcPr>
                <w:p w14:paraId="47EC614E"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of satisfied UEs</w:t>
                  </w:r>
                </w:p>
              </w:tc>
              <w:tc>
                <w:tcPr>
                  <w:tcW w:w="1159" w:type="pct"/>
                  <w:tcBorders>
                    <w:left w:val="single" w:sz="8" w:space="0" w:color="4472C4" w:themeColor="accent1"/>
                  </w:tcBorders>
                  <w:shd w:val="clear" w:color="auto" w:fill="D9E2F3" w:themeFill="accent1" w:themeFillTint="33"/>
                  <w:vAlign w:val="center"/>
                </w:tcPr>
                <w:p w14:paraId="525DC081"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hint="eastAsia"/>
                      <w:szCs w:val="14"/>
                    </w:rPr>
                    <w:t xml:space="preserve">Capacity </w:t>
                  </w:r>
                  <w:r w:rsidRPr="007C06FA">
                    <w:rPr>
                      <w:rFonts w:eastAsiaTheme="minorEastAsia" w:hint="eastAsia"/>
                      <w:szCs w:val="14"/>
                    </w:rPr>
                    <w:t>performance g</w:t>
                  </w:r>
                  <w:r w:rsidRPr="007C06FA">
                    <w:rPr>
                      <w:rFonts w:hint="eastAsia"/>
                      <w:szCs w:val="14"/>
                    </w:rPr>
                    <w:t>ain</w:t>
                  </w:r>
                </w:p>
              </w:tc>
            </w:tr>
            <w:tr w:rsidR="00E34632" w:rsidRPr="007C06FA" w14:paraId="74FA3DE4" w14:textId="77777777" w:rsidTr="004D5C5D">
              <w:trPr>
                <w:trHeight w:val="467"/>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629A57EF" w14:textId="77777777" w:rsidR="00E34632" w:rsidRPr="007C06FA" w:rsidRDefault="00E34632" w:rsidP="004D5C5D">
                  <w:pPr>
                    <w:pStyle w:val="BodyText"/>
                    <w:jc w:val="center"/>
                    <w:rPr>
                      <w:szCs w:val="14"/>
                    </w:rPr>
                  </w:pPr>
                  <w:r w:rsidRPr="007C06FA">
                    <w:rPr>
                      <w:rFonts w:hint="eastAsia"/>
                      <w:szCs w:val="14"/>
                    </w:rPr>
                    <w:t>DG scheduling with UE always on (Baseline)</w:t>
                  </w:r>
                </w:p>
              </w:tc>
              <w:tc>
                <w:tcPr>
                  <w:tcW w:w="889" w:type="pct"/>
                  <w:tcBorders>
                    <w:left w:val="single" w:sz="8" w:space="0" w:color="4472C4" w:themeColor="accent1"/>
                    <w:right w:val="single" w:sz="8" w:space="0" w:color="4472C4" w:themeColor="accent1"/>
                  </w:tcBorders>
                  <w:vAlign w:val="center"/>
                </w:tcPr>
                <w:p w14:paraId="562C656F"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szCs w:val="14"/>
                    </w:rPr>
                    <w:t>5.8</w:t>
                  </w:r>
                </w:p>
              </w:tc>
              <w:tc>
                <w:tcPr>
                  <w:tcW w:w="1078" w:type="pct"/>
                  <w:tcBorders>
                    <w:left w:val="single" w:sz="8" w:space="0" w:color="4472C4" w:themeColor="accent1"/>
                    <w:right w:val="single" w:sz="8" w:space="0" w:color="4472C4" w:themeColor="accent1"/>
                  </w:tcBorders>
                  <w:vAlign w:val="center"/>
                </w:tcPr>
                <w:p w14:paraId="003C259A"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rFonts w:eastAsiaTheme="minorEastAsia"/>
                      <w:szCs w:val="14"/>
                    </w:rPr>
                    <w:t>96.7%</w:t>
                  </w:r>
                </w:p>
              </w:tc>
              <w:tc>
                <w:tcPr>
                  <w:tcW w:w="1159" w:type="pct"/>
                  <w:tcBorders>
                    <w:left w:val="single" w:sz="8" w:space="0" w:color="4472C4" w:themeColor="accent1"/>
                  </w:tcBorders>
                  <w:vAlign w:val="center"/>
                </w:tcPr>
                <w:p w14:paraId="1E7B22FE"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1E8E75AC"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3F255754" w14:textId="77777777" w:rsidR="00E34632" w:rsidRPr="007C06FA" w:rsidRDefault="00E34632" w:rsidP="004D5C5D">
                  <w:pPr>
                    <w:pStyle w:val="BodyText"/>
                    <w:jc w:val="center"/>
                    <w:rPr>
                      <w:rFonts w:eastAsiaTheme="minorEastAsia"/>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3</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169402F7"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7.3</w:t>
                  </w:r>
                </w:p>
              </w:tc>
              <w:tc>
                <w:tcPr>
                  <w:tcW w:w="1078" w:type="pct"/>
                  <w:tcBorders>
                    <w:left w:val="single" w:sz="8" w:space="0" w:color="4472C4" w:themeColor="accent1"/>
                    <w:right w:val="single" w:sz="8" w:space="0" w:color="4472C4" w:themeColor="accent1"/>
                  </w:tcBorders>
                  <w:vAlign w:val="center"/>
                </w:tcPr>
                <w:p w14:paraId="47428237"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hint="eastAsia"/>
                      <w:szCs w:val="14"/>
                    </w:rPr>
                    <w:t>91.3</w:t>
                  </w:r>
                  <w:r w:rsidRPr="007C06FA">
                    <w:rPr>
                      <w:rFonts w:eastAsiaTheme="minorEastAsia"/>
                      <w:szCs w:val="14"/>
                    </w:rPr>
                    <w:t>%</w:t>
                  </w:r>
                </w:p>
              </w:tc>
              <w:tc>
                <w:tcPr>
                  <w:tcW w:w="1159" w:type="pct"/>
                  <w:tcBorders>
                    <w:left w:val="single" w:sz="8" w:space="0" w:color="4472C4" w:themeColor="accent1"/>
                  </w:tcBorders>
                  <w:vAlign w:val="center"/>
                </w:tcPr>
                <w:p w14:paraId="5D8A5291"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hint="eastAsia"/>
                      <w:szCs w:val="14"/>
                    </w:rPr>
                    <w:t>25.86%</w:t>
                  </w:r>
                </w:p>
              </w:tc>
            </w:tr>
            <w:tr w:rsidR="00E34632" w:rsidRPr="007C06FA" w14:paraId="59B9274C" w14:textId="77777777" w:rsidTr="004D5C5D">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5A44F7A9" w14:textId="77777777" w:rsidR="00E34632" w:rsidRPr="007C06FA" w:rsidRDefault="00E34632" w:rsidP="004D5C5D">
                  <w:pPr>
                    <w:pStyle w:val="BodyText"/>
                    <w:jc w:val="center"/>
                    <w:rPr>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w:t>
                  </w:r>
                  <w:r w:rsidRPr="007C06FA">
                    <w:rPr>
                      <w:rFonts w:eastAsiaTheme="minorEastAsia" w:hint="eastAsia"/>
                      <w:szCs w:val="14"/>
                    </w:rPr>
                    <w:t>4</w:t>
                  </w:r>
                  <w:r w:rsidRPr="007C06FA">
                    <w:rPr>
                      <w:rFonts w:hint="eastAsia"/>
                      <w:szCs w:val="14"/>
                    </w:rPr>
                    <w:t xml:space="preserve"> frames playout delay)</w:t>
                  </w:r>
                </w:p>
              </w:tc>
              <w:tc>
                <w:tcPr>
                  <w:tcW w:w="889" w:type="pct"/>
                  <w:tcBorders>
                    <w:left w:val="single" w:sz="8" w:space="0" w:color="4472C4" w:themeColor="accent1"/>
                    <w:right w:val="single" w:sz="8" w:space="0" w:color="4472C4" w:themeColor="accent1"/>
                  </w:tcBorders>
                  <w:vAlign w:val="center"/>
                </w:tcPr>
                <w:p w14:paraId="22DE06BB"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11.</w:t>
                  </w:r>
                  <w:r w:rsidRPr="007C06FA">
                    <w:rPr>
                      <w:rFonts w:eastAsiaTheme="minorEastAsia" w:hint="eastAsia"/>
                      <w:szCs w:val="14"/>
                    </w:rPr>
                    <w:t>8</w:t>
                  </w:r>
                </w:p>
              </w:tc>
              <w:tc>
                <w:tcPr>
                  <w:tcW w:w="1078" w:type="pct"/>
                  <w:tcBorders>
                    <w:left w:val="single" w:sz="8" w:space="0" w:color="4472C4" w:themeColor="accent1"/>
                    <w:right w:val="single" w:sz="8" w:space="0" w:color="4472C4" w:themeColor="accent1"/>
                  </w:tcBorders>
                  <w:vAlign w:val="center"/>
                </w:tcPr>
                <w:p w14:paraId="3AB502D5"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9</w:t>
                  </w:r>
                  <w:r w:rsidRPr="007C06FA">
                    <w:rPr>
                      <w:rFonts w:eastAsiaTheme="minorEastAsia" w:hint="eastAsia"/>
                      <w:szCs w:val="14"/>
                    </w:rPr>
                    <w:t>8</w:t>
                  </w:r>
                  <w:r w:rsidRPr="007C06FA">
                    <w:rPr>
                      <w:rFonts w:eastAsiaTheme="minorEastAsia"/>
                      <w:szCs w:val="14"/>
                    </w:rPr>
                    <w:t>.</w:t>
                  </w:r>
                  <w:r w:rsidRPr="007C06FA">
                    <w:rPr>
                      <w:rFonts w:eastAsiaTheme="minorEastAsia" w:hint="eastAsia"/>
                      <w:szCs w:val="14"/>
                    </w:rPr>
                    <w:t>3</w:t>
                  </w:r>
                  <w:r w:rsidRPr="007C06FA">
                    <w:rPr>
                      <w:rFonts w:eastAsiaTheme="minorEastAsia"/>
                      <w:szCs w:val="14"/>
                    </w:rPr>
                    <w:t>%</w:t>
                  </w:r>
                </w:p>
              </w:tc>
              <w:tc>
                <w:tcPr>
                  <w:tcW w:w="1159" w:type="pct"/>
                  <w:tcBorders>
                    <w:left w:val="single" w:sz="8" w:space="0" w:color="4472C4" w:themeColor="accent1"/>
                  </w:tcBorders>
                  <w:vAlign w:val="center"/>
                </w:tcPr>
                <w:p w14:paraId="4D3A897C"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hint="eastAsia"/>
                      <w:szCs w:val="14"/>
                    </w:rPr>
                    <w:t>103.45%</w:t>
                  </w:r>
                </w:p>
              </w:tc>
            </w:tr>
            <w:tr w:rsidR="00E34632" w:rsidRPr="007C06FA" w14:paraId="5419C9E0" w14:textId="77777777" w:rsidTr="004D5C5D">
              <w:trPr>
                <w:cnfStyle w:val="000000100000" w:firstRow="0" w:lastRow="0" w:firstColumn="0" w:lastColumn="0" w:oddVBand="0" w:evenVBand="0" w:oddHBand="1" w:evenHBand="0" w:firstRowFirstColumn="0" w:firstRowLastColumn="0" w:lastRowFirstColumn="0" w:lastRowLastColumn="0"/>
              </w:trPr>
              <w:tc>
                <w:tcPr>
                  <w:cnfStyle w:val="001000000000" w:firstRow="0" w:lastRow="0" w:firstColumn="1" w:lastColumn="0" w:oddVBand="0" w:evenVBand="0" w:oddHBand="0" w:evenHBand="0" w:firstRowFirstColumn="0" w:firstRowLastColumn="0" w:lastRowFirstColumn="0" w:lastRowLastColumn="0"/>
                  <w:tcW w:w="1874" w:type="pct"/>
                  <w:tcBorders>
                    <w:right w:val="single" w:sz="8" w:space="0" w:color="4472C4" w:themeColor="accent1"/>
                  </w:tcBorders>
                  <w:vAlign w:val="center"/>
                </w:tcPr>
                <w:p w14:paraId="2F2572DD" w14:textId="77777777" w:rsidR="00E34632" w:rsidRPr="007C06FA" w:rsidRDefault="00E34632" w:rsidP="004D5C5D">
                  <w:pPr>
                    <w:pStyle w:val="BodyText"/>
                    <w:jc w:val="center"/>
                    <w:rPr>
                      <w:b w:val="0"/>
                      <w:bCs w:val="0"/>
                      <w:szCs w:val="14"/>
                    </w:rPr>
                  </w:pPr>
                  <w:r w:rsidRPr="007C06FA">
                    <w:rPr>
                      <w:rFonts w:hint="eastAsia"/>
                      <w:szCs w:val="14"/>
                    </w:rPr>
                    <w:t xml:space="preserve">XR-specific </w:t>
                  </w:r>
                  <w:r w:rsidRPr="007C06FA">
                    <w:rPr>
                      <w:i/>
                      <w:iCs/>
                      <w:szCs w:val="14"/>
                    </w:rPr>
                    <w:t>playoutDelayForMediaStartup</w:t>
                  </w:r>
                  <w:r w:rsidRPr="007C06FA">
                    <w:rPr>
                      <w:rFonts w:hint="eastAsia"/>
                      <w:iCs/>
                      <w:szCs w:val="14"/>
                    </w:rPr>
                    <w:t xml:space="preserve"> scheme</w:t>
                  </w:r>
                  <w:r w:rsidRPr="007C06FA">
                    <w:rPr>
                      <w:rFonts w:hint="eastAsia"/>
                      <w:szCs w:val="14"/>
                    </w:rPr>
                    <w:t xml:space="preserve"> </w:t>
                  </w:r>
                  <w:r w:rsidRPr="007C06FA">
                    <w:rPr>
                      <w:szCs w:val="14"/>
                    </w:rPr>
                    <w:br/>
                  </w:r>
                  <w:r w:rsidRPr="007C06FA">
                    <w:rPr>
                      <w:rFonts w:hint="eastAsia"/>
                      <w:szCs w:val="14"/>
                    </w:rPr>
                    <w:t>(mixed playout delay</w:t>
                  </w:r>
                  <w:r w:rsidRPr="007C06FA">
                    <w:rPr>
                      <w:rFonts w:eastAsiaTheme="minorEastAsia" w:hint="eastAsia"/>
                      <w:szCs w:val="14"/>
                    </w:rPr>
                    <w:t xml:space="preserve"> {3, 4}</w:t>
                  </w:r>
                  <w:r w:rsidRPr="007C06FA">
                    <w:rPr>
                      <w:rFonts w:hint="eastAsia"/>
                      <w:szCs w:val="14"/>
                    </w:rPr>
                    <w:t>)</w:t>
                  </w:r>
                </w:p>
              </w:tc>
              <w:tc>
                <w:tcPr>
                  <w:tcW w:w="889" w:type="pct"/>
                  <w:tcBorders>
                    <w:left w:val="single" w:sz="8" w:space="0" w:color="4472C4" w:themeColor="accent1"/>
                    <w:right w:val="single" w:sz="8" w:space="0" w:color="4472C4" w:themeColor="accent1"/>
                  </w:tcBorders>
                  <w:vAlign w:val="center"/>
                </w:tcPr>
                <w:p w14:paraId="4AB46379"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11.3</w:t>
                  </w:r>
                </w:p>
              </w:tc>
              <w:tc>
                <w:tcPr>
                  <w:tcW w:w="1078" w:type="pct"/>
                  <w:tcBorders>
                    <w:left w:val="single" w:sz="8" w:space="0" w:color="4472C4" w:themeColor="accent1"/>
                    <w:right w:val="single" w:sz="8" w:space="0" w:color="4472C4" w:themeColor="accent1"/>
                  </w:tcBorders>
                  <w:vAlign w:val="center"/>
                </w:tcPr>
                <w:p w14:paraId="0558F4F9"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94.4%</w:t>
                  </w:r>
                </w:p>
              </w:tc>
              <w:tc>
                <w:tcPr>
                  <w:tcW w:w="1159" w:type="pct"/>
                  <w:tcBorders>
                    <w:left w:val="single" w:sz="8" w:space="0" w:color="4472C4" w:themeColor="accent1"/>
                  </w:tcBorders>
                  <w:vAlign w:val="center"/>
                </w:tcPr>
                <w:p w14:paraId="40BAAA08"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hint="eastAsia"/>
                      <w:szCs w:val="14"/>
                    </w:rPr>
                    <w:t>94.83%</w:t>
                  </w:r>
                </w:p>
              </w:tc>
            </w:tr>
          </w:tbl>
          <w:p w14:paraId="7C626F76" w14:textId="77777777" w:rsidR="00E34632" w:rsidRPr="007C06FA" w:rsidRDefault="00E34632" w:rsidP="004D5C5D">
            <w:pPr>
              <w:pStyle w:val="BodyText"/>
              <w:jc w:val="center"/>
              <w:rPr>
                <w:rFonts w:eastAsiaTheme="minorEastAsia"/>
                <w:sz w:val="20"/>
                <w:szCs w:val="14"/>
              </w:rPr>
            </w:pPr>
          </w:p>
          <w:p w14:paraId="675B00F2" w14:textId="77777777" w:rsidR="00E34632" w:rsidRPr="007C06FA" w:rsidRDefault="00E34632" w:rsidP="004D5C5D">
            <w:pPr>
              <w:pStyle w:val="BodyText"/>
              <w:rPr>
                <w:rFonts w:eastAsiaTheme="minorEastAsia"/>
                <w:sz w:val="20"/>
                <w:szCs w:val="14"/>
              </w:rPr>
            </w:pPr>
            <w:r w:rsidRPr="007C06FA">
              <w:rPr>
                <w:rFonts w:hint="eastAsia"/>
                <w:sz w:val="20"/>
                <w:szCs w:val="14"/>
              </w:rPr>
              <w:t>Thus, we have the following observation:</w:t>
            </w:r>
          </w:p>
          <w:p w14:paraId="29402027" w14:textId="77777777" w:rsidR="00E34632" w:rsidRPr="007C06FA" w:rsidRDefault="00E34632" w:rsidP="004D5C5D">
            <w:pPr>
              <w:pStyle w:val="BodyText"/>
              <w:spacing w:afterLines="50"/>
              <w:rPr>
                <w:b/>
                <w:sz w:val="20"/>
                <w:szCs w:val="14"/>
              </w:rPr>
            </w:pPr>
            <w:r w:rsidRPr="007C06FA">
              <w:rPr>
                <w:rFonts w:hint="eastAsia"/>
                <w:b/>
                <w:sz w:val="20"/>
                <w:szCs w:val="14"/>
              </w:rPr>
              <w:t xml:space="preserve">Observation 3: The XR-specific </w:t>
            </w:r>
            <w:r w:rsidRPr="007C06FA">
              <w:rPr>
                <w:b/>
                <w:bCs/>
                <w:i/>
                <w:iCs/>
                <w:sz w:val="20"/>
                <w:szCs w:val="14"/>
              </w:rPr>
              <w:t>playoutDelayForMediaStartup</w:t>
            </w:r>
            <w:r w:rsidRPr="007C06FA">
              <w:rPr>
                <w:b/>
                <w:sz w:val="20"/>
                <w:szCs w:val="14"/>
              </w:rPr>
              <w:t xml:space="preserve"> scheme</w:t>
            </w:r>
            <w:r w:rsidRPr="007C06FA">
              <w:rPr>
                <w:rFonts w:hint="eastAsia"/>
                <w:b/>
                <w:sz w:val="20"/>
                <w:szCs w:val="14"/>
              </w:rPr>
              <w:t xml:space="preserve"> could obtain the obvious capacity performance gain from </w:t>
            </w:r>
            <w:r w:rsidRPr="007C06FA">
              <w:rPr>
                <w:b/>
                <w:sz w:val="20"/>
                <w:szCs w:val="14"/>
              </w:rPr>
              <w:t xml:space="preserve">46.8% to 83.7% for the 2 frames to </w:t>
            </w:r>
            <w:r w:rsidRPr="007C06FA">
              <w:rPr>
                <w:rFonts w:eastAsiaTheme="minorEastAsia"/>
                <w:b/>
                <w:sz w:val="20"/>
                <w:szCs w:val="14"/>
              </w:rPr>
              <w:t>4</w:t>
            </w:r>
            <w:r w:rsidRPr="007C06FA">
              <w:rPr>
                <w:b/>
                <w:sz w:val="20"/>
                <w:szCs w:val="14"/>
              </w:rPr>
              <w:t xml:space="preserve"> frames</w:t>
            </w:r>
            <w:r w:rsidRPr="007C06FA">
              <w:rPr>
                <w:rFonts w:hint="eastAsia"/>
                <w:b/>
                <w:sz w:val="20"/>
                <w:szCs w:val="14"/>
              </w:rPr>
              <w:t xml:space="preserve"> playout delay </w:t>
            </w:r>
            <w:r w:rsidRPr="007C06FA">
              <w:rPr>
                <w:rFonts w:eastAsiaTheme="minorEastAsia" w:hint="eastAsia"/>
                <w:b/>
                <w:sz w:val="20"/>
                <w:szCs w:val="14"/>
              </w:rPr>
              <w:t xml:space="preserve">based on MU-MIMO, while 25.86% to 103.45% capacity gain for 3 frames to 4 frames playout delay based on SU-MIMO, </w:t>
            </w:r>
            <w:r w:rsidRPr="007C06FA">
              <w:rPr>
                <w:rFonts w:hint="eastAsia"/>
                <w:b/>
                <w:sz w:val="20"/>
                <w:szCs w:val="14"/>
              </w:rPr>
              <w:t>compared with DG scheduling with C-DRX with (16, 12, 4).</w:t>
            </w:r>
          </w:p>
          <w:p w14:paraId="1C1E42A6" w14:textId="77777777" w:rsidR="00E34632" w:rsidRPr="007C06FA" w:rsidRDefault="00E34632" w:rsidP="004D5C5D">
            <w:pPr>
              <w:pStyle w:val="BodyText"/>
              <w:jc w:val="left"/>
              <w:rPr>
                <w:rFonts w:eastAsiaTheme="minorEastAsia"/>
                <w:sz w:val="20"/>
                <w:szCs w:val="14"/>
              </w:rPr>
            </w:pPr>
          </w:p>
          <w:p w14:paraId="4FEFA2E9" w14:textId="77777777" w:rsidR="00E34632" w:rsidRPr="007C06FA" w:rsidRDefault="00E34632" w:rsidP="004D5C5D">
            <w:pPr>
              <w:pStyle w:val="BodyText"/>
              <w:jc w:val="center"/>
              <w:rPr>
                <w:rFonts w:eastAsiaTheme="minorEastAsia"/>
                <w:sz w:val="20"/>
                <w:szCs w:val="14"/>
              </w:rPr>
            </w:pPr>
            <w:r w:rsidRPr="007C06FA">
              <w:rPr>
                <w:rFonts w:eastAsiaTheme="minorEastAsia"/>
                <w:sz w:val="20"/>
                <w:szCs w:val="14"/>
              </w:rPr>
              <w:t xml:space="preserve">Table </w:t>
            </w:r>
            <w:r w:rsidRPr="007C06FA">
              <w:rPr>
                <w:rFonts w:eastAsiaTheme="minorEastAsia"/>
                <w:szCs w:val="14"/>
              </w:rPr>
              <w:fldChar w:fldCharType="begin"/>
            </w:r>
            <w:r w:rsidRPr="007C06FA">
              <w:rPr>
                <w:rFonts w:eastAsiaTheme="minorEastAsia"/>
                <w:sz w:val="20"/>
                <w:szCs w:val="14"/>
              </w:rPr>
              <w:instrText xml:space="preserve"> SEQ Table \* ARABIC </w:instrText>
            </w:r>
            <w:r w:rsidRPr="007C06FA">
              <w:rPr>
                <w:rFonts w:eastAsiaTheme="minorEastAsia"/>
                <w:szCs w:val="14"/>
              </w:rPr>
              <w:fldChar w:fldCharType="separate"/>
            </w:r>
            <w:r w:rsidRPr="007C06FA">
              <w:rPr>
                <w:rFonts w:eastAsiaTheme="minorEastAsia"/>
                <w:noProof/>
                <w:sz w:val="20"/>
                <w:szCs w:val="14"/>
              </w:rPr>
              <w:t>6</w:t>
            </w:r>
            <w:r w:rsidRPr="007C06FA">
              <w:rPr>
                <w:rFonts w:eastAsiaTheme="minorEastAsia"/>
                <w:szCs w:val="14"/>
              </w:rPr>
              <w:fldChar w:fldCharType="end"/>
            </w:r>
            <w:r w:rsidRPr="007C06FA">
              <w:rPr>
                <w:rFonts w:eastAsiaTheme="minorEastAsia" w:hint="eastAsia"/>
                <w:sz w:val="20"/>
                <w:szCs w:val="14"/>
              </w:rPr>
              <w:t xml:space="preserve">: </w:t>
            </w:r>
            <w:r w:rsidRPr="007C06FA">
              <w:rPr>
                <w:rFonts w:eastAsiaTheme="minorEastAsia"/>
                <w:sz w:val="20"/>
                <w:szCs w:val="14"/>
              </w:rPr>
              <w:t xml:space="preserve">The </w:t>
            </w:r>
            <w:r w:rsidRPr="007C06FA">
              <w:rPr>
                <w:rFonts w:eastAsiaTheme="minorEastAsia" w:hint="eastAsia"/>
                <w:sz w:val="20"/>
                <w:szCs w:val="14"/>
              </w:rPr>
              <w:t>evaluation results</w:t>
            </w:r>
            <w:r w:rsidRPr="007C06FA">
              <w:rPr>
                <w:rFonts w:eastAsiaTheme="minorEastAsia"/>
                <w:sz w:val="20"/>
                <w:szCs w:val="14"/>
              </w:rPr>
              <w:t xml:space="preserve"> </w:t>
            </w:r>
            <w:r w:rsidRPr="007C06FA">
              <w:rPr>
                <w:rFonts w:eastAsiaTheme="minorEastAsia" w:hint="eastAsia"/>
                <w:sz w:val="20"/>
                <w:szCs w:val="14"/>
              </w:rPr>
              <w:t>of</w:t>
            </w:r>
            <w:r w:rsidRPr="007C06FA">
              <w:rPr>
                <w:rFonts w:eastAsiaTheme="minorEastAsia"/>
                <w:sz w:val="20"/>
                <w:szCs w:val="14"/>
              </w:rPr>
              <w:t xml:space="preserve"> the gNB scheduling awareness schemes </w:t>
            </w:r>
            <w:r w:rsidRPr="007C06FA">
              <w:rPr>
                <w:rFonts w:eastAsiaTheme="minorEastAsia"/>
                <w:sz w:val="20"/>
                <w:szCs w:val="14"/>
              </w:rPr>
              <w:br/>
              <w:t xml:space="preserve">with XR-specific </w:t>
            </w:r>
            <w:r w:rsidRPr="007C06FA">
              <w:rPr>
                <w:rFonts w:eastAsiaTheme="minorEastAsia"/>
                <w:i/>
                <w:sz w:val="20"/>
                <w:szCs w:val="14"/>
              </w:rPr>
              <w:t>playoutDelayForMediaStartup</w:t>
            </w:r>
            <w:r w:rsidRPr="007C06FA">
              <w:rPr>
                <w:rFonts w:eastAsiaTheme="minorEastAsia" w:hint="eastAsia"/>
                <w:i/>
                <w:sz w:val="20"/>
                <w:szCs w:val="14"/>
              </w:rPr>
              <w:br/>
            </w:r>
            <w:r w:rsidRPr="007C06FA">
              <w:rPr>
                <w:rFonts w:eastAsiaTheme="minorEastAsia" w:hint="eastAsia"/>
                <w:sz w:val="20"/>
                <w:szCs w:val="14"/>
              </w:rPr>
              <w:t>where the baseline is DG scheduling with UE always on (MU-MIMO)</w:t>
            </w:r>
          </w:p>
          <w:tbl>
            <w:tblPr>
              <w:tblStyle w:val="LightList-Accent1"/>
              <w:tblW w:w="0" w:type="auto"/>
              <w:tblLayout w:type="fixed"/>
              <w:tblLook w:val="04A0" w:firstRow="1" w:lastRow="0" w:firstColumn="1" w:lastColumn="0" w:noHBand="0" w:noVBand="1"/>
            </w:tblPr>
            <w:tblGrid>
              <w:gridCol w:w="2389"/>
              <w:gridCol w:w="1412"/>
              <w:gridCol w:w="1379"/>
              <w:gridCol w:w="1442"/>
              <w:gridCol w:w="1348"/>
            </w:tblGrid>
            <w:tr w:rsidR="00E34632" w:rsidRPr="007C06FA" w14:paraId="6F1FC509" w14:textId="77777777" w:rsidTr="009C58FE">
              <w:trPr>
                <w:cnfStyle w:val="100000000000" w:firstRow="1" w:lastRow="0" w:firstColumn="0" w:lastColumn="0" w:oddVBand="0" w:evenVBand="0" w:oddHBand="0"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2389" w:type="dxa"/>
                  <w:vMerge w:val="restart"/>
                  <w:tcBorders>
                    <w:top w:val="single" w:sz="8" w:space="0" w:color="4472C4" w:themeColor="accent1"/>
                    <w:right w:val="single" w:sz="8" w:space="0" w:color="4472C4" w:themeColor="accent1"/>
                  </w:tcBorders>
                </w:tcPr>
                <w:p w14:paraId="37499EDC" w14:textId="77777777" w:rsidR="00E34632" w:rsidRPr="007C06FA" w:rsidRDefault="00E34632" w:rsidP="004D5C5D">
                  <w:pPr>
                    <w:pStyle w:val="BodyText"/>
                    <w:rPr>
                      <w:rFonts w:eastAsiaTheme="minorEastAsia"/>
                      <w:color w:val="auto"/>
                      <w:szCs w:val="14"/>
                    </w:rPr>
                  </w:pPr>
                  <w:r w:rsidRPr="007C06FA">
                    <w:rPr>
                      <w:rFonts w:eastAsiaTheme="minorEastAsia" w:hint="eastAsia"/>
                      <w:color w:val="auto"/>
                      <w:szCs w:val="14"/>
                    </w:rPr>
                    <w:t>Evaluation Schemes</w:t>
                  </w:r>
                </w:p>
              </w:tc>
              <w:tc>
                <w:tcPr>
                  <w:tcW w:w="4233" w:type="dxa"/>
                  <w:gridSpan w:val="3"/>
                  <w:tcBorders>
                    <w:top w:val="single" w:sz="8" w:space="0" w:color="4472C4" w:themeColor="accent1"/>
                    <w:left w:val="single" w:sz="8" w:space="0" w:color="4472C4" w:themeColor="accent1"/>
                    <w:right w:val="single" w:sz="8" w:space="0" w:color="4472C4" w:themeColor="accent1"/>
                  </w:tcBorders>
                  <w:vAlign w:val="center"/>
                </w:tcPr>
                <w:p w14:paraId="1E602C13" w14:textId="77777777" w:rsidR="00E34632" w:rsidRPr="007C06FA" w:rsidRDefault="00E34632" w:rsidP="004D5C5D">
                  <w:pPr>
                    <w:pStyle w:val="BodyText"/>
                    <w:jc w:val="center"/>
                    <w:cnfStyle w:val="100000000000" w:firstRow="1" w:lastRow="0" w:firstColumn="0" w:lastColumn="0" w:oddVBand="0" w:evenVBand="0" w:oddHBand="0" w:evenHBand="0" w:firstRowFirstColumn="0" w:firstRowLastColumn="0" w:lastRowFirstColumn="0" w:lastRowLastColumn="0"/>
                    <w:rPr>
                      <w:rFonts w:eastAsiaTheme="minorEastAsia"/>
                      <w:color w:val="auto"/>
                      <w:szCs w:val="14"/>
                    </w:rPr>
                  </w:pPr>
                  <w:r w:rsidRPr="007C06FA">
                    <w:rPr>
                      <w:rFonts w:eastAsiaTheme="minorEastAsia" w:hint="eastAsia"/>
                      <w:color w:val="auto"/>
                      <w:szCs w:val="14"/>
                    </w:rPr>
                    <w:t>Capacity</w:t>
                  </w:r>
                </w:p>
              </w:tc>
              <w:tc>
                <w:tcPr>
                  <w:tcW w:w="1347" w:type="dxa"/>
                  <w:tcBorders>
                    <w:top w:val="single" w:sz="8" w:space="0" w:color="4472C4" w:themeColor="accent1"/>
                    <w:left w:val="single" w:sz="8" w:space="0" w:color="4472C4" w:themeColor="accent1"/>
                  </w:tcBorders>
                  <w:vAlign w:val="center"/>
                </w:tcPr>
                <w:p w14:paraId="6A8799AF" w14:textId="77777777" w:rsidR="00E34632" w:rsidRPr="007C06FA" w:rsidRDefault="00E34632" w:rsidP="004D5C5D">
                  <w:pPr>
                    <w:pStyle w:val="BodyText"/>
                    <w:jc w:val="center"/>
                    <w:cnfStyle w:val="100000000000" w:firstRow="1" w:lastRow="0" w:firstColumn="0" w:lastColumn="0" w:oddVBand="0" w:evenVBand="0" w:oddHBand="0" w:evenHBand="0" w:firstRowFirstColumn="0" w:firstRowLastColumn="0" w:lastRowFirstColumn="0" w:lastRowLastColumn="0"/>
                    <w:rPr>
                      <w:color w:val="auto"/>
                      <w:szCs w:val="14"/>
                    </w:rPr>
                  </w:pPr>
                  <w:r w:rsidRPr="007C06FA">
                    <w:rPr>
                      <w:rFonts w:eastAsiaTheme="minorEastAsia" w:hint="eastAsia"/>
                      <w:color w:val="auto"/>
                      <w:szCs w:val="14"/>
                    </w:rPr>
                    <w:t>Power saving</w:t>
                  </w:r>
                </w:p>
              </w:tc>
            </w:tr>
            <w:tr w:rsidR="009C58FE" w:rsidRPr="007C06FA" w14:paraId="5ECC3578" w14:textId="77777777" w:rsidTr="009C58FE">
              <w:trPr>
                <w:cnfStyle w:val="000000100000" w:firstRow="0" w:lastRow="0" w:firstColumn="0" w:lastColumn="0" w:oddVBand="0" w:evenVBand="0" w:oddHBand="1" w:evenHBand="0" w:firstRowFirstColumn="0" w:firstRowLastColumn="0" w:lastRowFirstColumn="0" w:lastRowLastColumn="0"/>
                <w:trHeight w:val="106"/>
              </w:trPr>
              <w:tc>
                <w:tcPr>
                  <w:cnfStyle w:val="001000000000" w:firstRow="0" w:lastRow="0" w:firstColumn="1" w:lastColumn="0" w:oddVBand="0" w:evenVBand="0" w:oddHBand="0" w:evenHBand="0" w:firstRowFirstColumn="0" w:firstRowLastColumn="0" w:lastRowFirstColumn="0" w:lastRowLastColumn="0"/>
                  <w:tcW w:w="2389" w:type="dxa"/>
                  <w:vMerge/>
                  <w:tcBorders>
                    <w:right w:val="single" w:sz="8" w:space="0" w:color="4472C4" w:themeColor="accent1"/>
                  </w:tcBorders>
                  <w:shd w:val="clear" w:color="auto" w:fill="D9E2F3" w:themeFill="accent1" w:themeFillTint="33"/>
                </w:tcPr>
                <w:p w14:paraId="30D6CAC7" w14:textId="77777777" w:rsidR="00E34632" w:rsidRPr="007C06FA" w:rsidRDefault="00E34632" w:rsidP="004D5C5D">
                  <w:pPr>
                    <w:pStyle w:val="BodyText"/>
                    <w:rPr>
                      <w:rFonts w:eastAsiaTheme="minorEastAsia"/>
                      <w:szCs w:val="14"/>
                    </w:rPr>
                  </w:pPr>
                </w:p>
              </w:tc>
              <w:tc>
                <w:tcPr>
                  <w:tcW w:w="1412" w:type="dxa"/>
                  <w:tcBorders>
                    <w:left w:val="single" w:sz="8" w:space="0" w:color="4472C4" w:themeColor="accent1"/>
                    <w:right w:val="single" w:sz="8" w:space="0" w:color="4472C4" w:themeColor="accent1"/>
                  </w:tcBorders>
                  <w:shd w:val="clear" w:color="auto" w:fill="D9E2F3" w:themeFill="accent1" w:themeFillTint="33"/>
                  <w:vAlign w:val="center"/>
                </w:tcPr>
                <w:p w14:paraId="3B2E0C56"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szCs w:val="14"/>
                    </w:rPr>
                    <w:t>#satisfied UEs per cell</w:t>
                  </w:r>
                </w:p>
              </w:tc>
              <w:tc>
                <w:tcPr>
                  <w:tcW w:w="1379" w:type="dxa"/>
                  <w:tcBorders>
                    <w:left w:val="single" w:sz="8" w:space="0" w:color="4472C4" w:themeColor="accent1"/>
                    <w:right w:val="single" w:sz="8" w:space="0" w:color="4472C4" w:themeColor="accent1"/>
                  </w:tcBorders>
                  <w:shd w:val="clear" w:color="auto" w:fill="D9E2F3" w:themeFill="accent1" w:themeFillTint="33"/>
                  <w:vAlign w:val="center"/>
                </w:tcPr>
                <w:p w14:paraId="709C0320"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 of satisfied UEs</w:t>
                  </w:r>
                </w:p>
              </w:tc>
              <w:tc>
                <w:tcPr>
                  <w:tcW w:w="1440" w:type="dxa"/>
                  <w:tcBorders>
                    <w:left w:val="single" w:sz="8" w:space="0" w:color="4472C4" w:themeColor="accent1"/>
                    <w:right w:val="single" w:sz="8" w:space="0" w:color="4472C4" w:themeColor="accent1"/>
                  </w:tcBorders>
                  <w:shd w:val="clear" w:color="auto" w:fill="D9E2F3" w:themeFill="accent1" w:themeFillTint="33"/>
                  <w:vAlign w:val="center"/>
                </w:tcPr>
                <w:p w14:paraId="2C30D232"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 xml:space="preserve">Capacity </w:t>
                  </w:r>
                  <w:r w:rsidRPr="007C06FA">
                    <w:rPr>
                      <w:rFonts w:hint="eastAsia"/>
                      <w:szCs w:val="14"/>
                    </w:rPr>
                    <w:t>performance g</w:t>
                  </w:r>
                  <w:r w:rsidRPr="007C06FA">
                    <w:rPr>
                      <w:rFonts w:eastAsiaTheme="minorEastAsia" w:hint="eastAsia"/>
                      <w:szCs w:val="14"/>
                    </w:rPr>
                    <w:t>ain</w:t>
                  </w:r>
                </w:p>
              </w:tc>
              <w:tc>
                <w:tcPr>
                  <w:tcW w:w="1347" w:type="dxa"/>
                  <w:tcBorders>
                    <w:left w:val="single" w:sz="8" w:space="0" w:color="4472C4" w:themeColor="accent1"/>
                  </w:tcBorders>
                  <w:shd w:val="clear" w:color="auto" w:fill="D9E2F3" w:themeFill="accent1" w:themeFillTint="33"/>
                  <w:vAlign w:val="center"/>
                </w:tcPr>
                <w:p w14:paraId="67FC8D78"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PSG</w:t>
                  </w:r>
                </w:p>
              </w:tc>
            </w:tr>
            <w:tr w:rsidR="00E34632" w:rsidRPr="007C06FA" w14:paraId="2A60B18F" w14:textId="77777777" w:rsidTr="009C58FE">
              <w:trPr>
                <w:trHeight w:val="373"/>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B2C269E" w14:textId="77777777" w:rsidR="00E34632" w:rsidRPr="007C06FA" w:rsidRDefault="00E34632" w:rsidP="004D5C5D">
                  <w:pPr>
                    <w:pStyle w:val="BodyText"/>
                    <w:rPr>
                      <w:rFonts w:eastAsiaTheme="minorEastAsia"/>
                      <w:szCs w:val="14"/>
                    </w:rPr>
                  </w:pPr>
                  <w:r w:rsidRPr="007C06FA">
                    <w:rPr>
                      <w:rFonts w:eastAsiaTheme="minorEastAsia" w:hint="eastAsia"/>
                      <w:szCs w:val="14"/>
                    </w:rPr>
                    <w:t>DG scheduling with UE always on (Baseline)</w:t>
                  </w:r>
                </w:p>
              </w:tc>
              <w:tc>
                <w:tcPr>
                  <w:tcW w:w="1412" w:type="dxa"/>
                  <w:tcBorders>
                    <w:left w:val="single" w:sz="8" w:space="0" w:color="4472C4" w:themeColor="accent1"/>
                    <w:right w:val="single" w:sz="8" w:space="0" w:color="4472C4" w:themeColor="accent1"/>
                  </w:tcBorders>
                  <w:vAlign w:val="center"/>
                </w:tcPr>
                <w:p w14:paraId="47D25610"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11.5</w:t>
                  </w:r>
                </w:p>
              </w:tc>
              <w:tc>
                <w:tcPr>
                  <w:tcW w:w="1379" w:type="dxa"/>
                  <w:tcBorders>
                    <w:left w:val="single" w:sz="8" w:space="0" w:color="4472C4" w:themeColor="accent1"/>
                    <w:right w:val="single" w:sz="8" w:space="0" w:color="4472C4" w:themeColor="accent1"/>
                  </w:tcBorders>
                  <w:vAlign w:val="center"/>
                </w:tcPr>
                <w:p w14:paraId="6B3C7568"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95.83%</w:t>
                  </w:r>
                </w:p>
              </w:tc>
              <w:tc>
                <w:tcPr>
                  <w:tcW w:w="1440" w:type="dxa"/>
                  <w:tcBorders>
                    <w:left w:val="single" w:sz="8" w:space="0" w:color="4472C4" w:themeColor="accent1"/>
                    <w:right w:val="single" w:sz="8" w:space="0" w:color="4472C4" w:themeColor="accent1"/>
                  </w:tcBorders>
                  <w:vAlign w:val="center"/>
                </w:tcPr>
                <w:p w14:paraId="09710F92"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c>
                <w:tcPr>
                  <w:tcW w:w="1347" w:type="dxa"/>
                  <w:tcBorders>
                    <w:left w:val="single" w:sz="8" w:space="0" w:color="4472C4" w:themeColor="accent1"/>
                  </w:tcBorders>
                  <w:vAlign w:val="center"/>
                </w:tcPr>
                <w:p w14:paraId="516F0005"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w:t>
                  </w:r>
                </w:p>
              </w:tc>
            </w:tr>
            <w:tr w:rsidR="00E34632" w:rsidRPr="007C06FA" w14:paraId="67D01AA8" w14:textId="77777777" w:rsidTr="009C58FE">
              <w:trPr>
                <w:cnfStyle w:val="000000100000" w:firstRow="0" w:lastRow="0" w:firstColumn="0" w:lastColumn="0" w:oddVBand="0" w:evenVBand="0" w:oddHBand="1" w:evenHBand="0" w:firstRowFirstColumn="0" w:firstRowLastColumn="0" w:lastRowFirstColumn="0" w:lastRowLastColumn="0"/>
                <w:trHeight w:val="248"/>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5A888A72" w14:textId="77777777" w:rsidR="00E34632" w:rsidRPr="007C06FA" w:rsidRDefault="00E34632" w:rsidP="004D5C5D">
                  <w:pPr>
                    <w:pStyle w:val="BodyText"/>
                    <w:rPr>
                      <w:rFonts w:eastAsiaTheme="minorEastAsia"/>
                      <w:szCs w:val="14"/>
                    </w:rPr>
                  </w:pPr>
                  <w:r w:rsidRPr="007C06FA">
                    <w:rPr>
                      <w:rFonts w:eastAsiaTheme="minorEastAsia" w:hint="eastAsia"/>
                      <w:szCs w:val="14"/>
                    </w:rPr>
                    <w:t xml:space="preserve">XR-specific </w:t>
                  </w:r>
                  <w:r w:rsidRPr="007C06FA">
                    <w:rPr>
                      <w:rFonts w:eastAsiaTheme="minorEastAsia"/>
                      <w:i/>
                      <w:iCs/>
                      <w:szCs w:val="14"/>
                    </w:rPr>
                    <w:t>playoutDelayForMediaStartup</w:t>
                  </w:r>
                  <w:r w:rsidRPr="007C06FA">
                    <w:rPr>
                      <w:rFonts w:eastAsiaTheme="minorEastAsia" w:hint="eastAsia"/>
                      <w:iCs/>
                      <w:szCs w:val="14"/>
                    </w:rPr>
                    <w:t xml:space="preserve"> scheme</w:t>
                  </w:r>
                  <w:r w:rsidRPr="007C06FA">
                    <w:rPr>
                      <w:rFonts w:eastAsiaTheme="minorEastAsia" w:hint="eastAsia"/>
                      <w:szCs w:val="14"/>
                    </w:rPr>
                    <w:t xml:space="preserve"> with go-to-sleep</w:t>
                  </w:r>
                </w:p>
                <w:p w14:paraId="43342CE7" w14:textId="77777777" w:rsidR="00E34632" w:rsidRPr="007C06FA" w:rsidRDefault="00E34632" w:rsidP="004D5C5D">
                  <w:pPr>
                    <w:pStyle w:val="BodyText"/>
                    <w:rPr>
                      <w:szCs w:val="14"/>
                    </w:rPr>
                  </w:pPr>
                  <w:r w:rsidRPr="007C06FA">
                    <w:rPr>
                      <w:rFonts w:hint="eastAsia"/>
                      <w:szCs w:val="14"/>
                    </w:rPr>
                    <w:t>(</w:t>
                  </w:r>
                  <w:r w:rsidRPr="007C06FA">
                    <w:rPr>
                      <w:rFonts w:eastAsiaTheme="minorEastAsia" w:hint="eastAsia"/>
                      <w:szCs w:val="14"/>
                    </w:rPr>
                    <w:t>3 frames</w:t>
                  </w:r>
                  <w:r w:rsidRPr="007C06FA">
                    <w:rPr>
                      <w:rFonts w:hint="eastAsia"/>
                      <w:szCs w:val="14"/>
                    </w:rPr>
                    <w:t xml:space="preserve"> playout delay)</w:t>
                  </w:r>
                </w:p>
              </w:tc>
              <w:tc>
                <w:tcPr>
                  <w:tcW w:w="1412" w:type="dxa"/>
                  <w:tcBorders>
                    <w:left w:val="single" w:sz="8" w:space="0" w:color="4472C4" w:themeColor="accent1"/>
                    <w:right w:val="single" w:sz="8" w:space="0" w:color="4472C4" w:themeColor="accent1"/>
                  </w:tcBorders>
                  <w:vAlign w:val="center"/>
                </w:tcPr>
                <w:p w14:paraId="43AB6C90"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szCs w:val="14"/>
                    </w:rPr>
                    <w:t>20</w:t>
                  </w:r>
                </w:p>
              </w:tc>
              <w:tc>
                <w:tcPr>
                  <w:tcW w:w="1379" w:type="dxa"/>
                  <w:tcBorders>
                    <w:left w:val="single" w:sz="8" w:space="0" w:color="4472C4" w:themeColor="accent1"/>
                    <w:right w:val="single" w:sz="8" w:space="0" w:color="4472C4" w:themeColor="accent1"/>
                  </w:tcBorders>
                  <w:vAlign w:val="center"/>
                </w:tcPr>
                <w:p w14:paraId="2270B791" w14:textId="77777777" w:rsidR="00E34632" w:rsidRPr="007C06FA"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94.17%</w:t>
                  </w:r>
                </w:p>
              </w:tc>
              <w:tc>
                <w:tcPr>
                  <w:tcW w:w="1440" w:type="dxa"/>
                  <w:tcBorders>
                    <w:left w:val="single" w:sz="8" w:space="0" w:color="4472C4" w:themeColor="accent1"/>
                    <w:right w:val="single" w:sz="8" w:space="0" w:color="4472C4" w:themeColor="accent1"/>
                  </w:tcBorders>
                  <w:vAlign w:val="center"/>
                </w:tcPr>
                <w:p w14:paraId="593EF4B0" w14:textId="77777777" w:rsidR="00E34632" w:rsidRPr="007C06FA" w:rsidDel="00AC5AF2"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szCs w:val="14"/>
                    </w:rPr>
                  </w:pPr>
                  <w:r w:rsidRPr="007C06FA">
                    <w:rPr>
                      <w:rFonts w:eastAsiaTheme="minorEastAsia" w:hint="eastAsia"/>
                      <w:szCs w:val="14"/>
                    </w:rPr>
                    <w:t>67%</w:t>
                  </w:r>
                </w:p>
              </w:tc>
              <w:tc>
                <w:tcPr>
                  <w:tcW w:w="1347" w:type="dxa"/>
                  <w:tcBorders>
                    <w:left w:val="single" w:sz="8" w:space="0" w:color="4472C4" w:themeColor="accent1"/>
                  </w:tcBorders>
                  <w:vAlign w:val="center"/>
                </w:tcPr>
                <w:p w14:paraId="5F3DFAEC" w14:textId="77777777" w:rsidR="00E34632" w:rsidRPr="007C06FA" w:rsidDel="00AC5AF2" w:rsidRDefault="00E34632" w:rsidP="004D5C5D">
                  <w:pPr>
                    <w:pStyle w:val="BodyText"/>
                    <w:jc w:val="center"/>
                    <w:cnfStyle w:val="000000100000" w:firstRow="0" w:lastRow="0" w:firstColumn="0" w:lastColumn="0" w:oddVBand="0" w:evenVBand="0" w:oddHBand="1" w:evenHBand="0" w:firstRowFirstColumn="0" w:firstRowLastColumn="0" w:lastRowFirstColumn="0" w:lastRowLastColumn="0"/>
                    <w:rPr>
                      <w:rFonts w:eastAsiaTheme="minorEastAsia"/>
                      <w:szCs w:val="14"/>
                    </w:rPr>
                  </w:pPr>
                  <w:r w:rsidRPr="007C06FA">
                    <w:rPr>
                      <w:rFonts w:eastAsiaTheme="minorEastAsia" w:hint="eastAsia"/>
                      <w:szCs w:val="14"/>
                    </w:rPr>
                    <w:t>26.43</w:t>
                  </w:r>
                  <w:r w:rsidRPr="007C06FA">
                    <w:rPr>
                      <w:rFonts w:hint="eastAsia"/>
                      <w:szCs w:val="14"/>
                    </w:rPr>
                    <w:t>%</w:t>
                  </w:r>
                  <w:r w:rsidRPr="007C06FA">
                    <w:rPr>
                      <w:rFonts w:eastAsiaTheme="minorEastAsia" w:hint="eastAsia"/>
                      <w:szCs w:val="14"/>
                    </w:rPr>
                    <w:t>*</w:t>
                  </w:r>
                </w:p>
              </w:tc>
            </w:tr>
            <w:tr w:rsidR="00E34632" w:rsidRPr="007C06FA" w14:paraId="3F6B55EF" w14:textId="77777777" w:rsidTr="009C58FE">
              <w:trPr>
                <w:trHeight w:val="591"/>
              </w:trPr>
              <w:tc>
                <w:tcPr>
                  <w:cnfStyle w:val="001000000000" w:firstRow="0" w:lastRow="0" w:firstColumn="1" w:lastColumn="0" w:oddVBand="0" w:evenVBand="0" w:oddHBand="0" w:evenHBand="0" w:firstRowFirstColumn="0" w:firstRowLastColumn="0" w:lastRowFirstColumn="0" w:lastRowLastColumn="0"/>
                  <w:tcW w:w="2389" w:type="dxa"/>
                  <w:tcBorders>
                    <w:right w:val="single" w:sz="8" w:space="0" w:color="4472C4" w:themeColor="accent1"/>
                  </w:tcBorders>
                </w:tcPr>
                <w:p w14:paraId="359B8097" w14:textId="77777777" w:rsidR="00E34632" w:rsidRPr="007C06FA" w:rsidRDefault="00E34632" w:rsidP="004D5C5D">
                  <w:pPr>
                    <w:pStyle w:val="BodyText"/>
                    <w:rPr>
                      <w:rFonts w:eastAsiaTheme="minorEastAsia"/>
                      <w:szCs w:val="14"/>
                    </w:rPr>
                  </w:pPr>
                  <w:r w:rsidRPr="007C06FA">
                    <w:rPr>
                      <w:rFonts w:eastAsiaTheme="minorEastAsia" w:hint="eastAsia"/>
                      <w:szCs w:val="14"/>
                    </w:rPr>
                    <w:t xml:space="preserve">XR-specific </w:t>
                  </w:r>
                  <w:r w:rsidRPr="007C06FA">
                    <w:rPr>
                      <w:rFonts w:eastAsiaTheme="minorEastAsia"/>
                      <w:i/>
                      <w:iCs/>
                      <w:szCs w:val="14"/>
                    </w:rPr>
                    <w:t>playoutDelayForMediaStartup</w:t>
                  </w:r>
                  <w:r w:rsidRPr="007C06FA">
                    <w:rPr>
                      <w:rFonts w:eastAsiaTheme="minorEastAsia" w:hint="eastAsia"/>
                      <w:iCs/>
                      <w:szCs w:val="14"/>
                    </w:rPr>
                    <w:t xml:space="preserve"> scheme</w:t>
                  </w:r>
                  <w:r w:rsidRPr="007C06FA">
                    <w:rPr>
                      <w:rFonts w:eastAsiaTheme="minorEastAsia" w:hint="eastAsia"/>
                      <w:szCs w:val="14"/>
                    </w:rPr>
                    <w:t xml:space="preserve"> with PDCCH skipping and go-to-sleep</w:t>
                  </w:r>
                </w:p>
                <w:p w14:paraId="29A0E75D" w14:textId="77777777" w:rsidR="00E34632" w:rsidRPr="007C06FA" w:rsidRDefault="00E34632" w:rsidP="004D5C5D">
                  <w:pPr>
                    <w:pStyle w:val="BodyText"/>
                    <w:rPr>
                      <w:szCs w:val="14"/>
                    </w:rPr>
                  </w:pPr>
                  <w:r w:rsidRPr="007C06FA">
                    <w:rPr>
                      <w:rFonts w:eastAsiaTheme="minorEastAsia" w:hint="eastAsia"/>
                      <w:szCs w:val="14"/>
                    </w:rPr>
                    <w:t>(</w:t>
                  </w:r>
                  <w:r w:rsidRPr="007C06FA">
                    <w:rPr>
                      <w:rFonts w:hint="eastAsia"/>
                      <w:szCs w:val="14"/>
                    </w:rPr>
                    <w:t>3</w:t>
                  </w:r>
                  <w:r w:rsidRPr="007C06FA">
                    <w:rPr>
                      <w:rFonts w:eastAsiaTheme="minorEastAsia" w:hint="eastAsia"/>
                      <w:szCs w:val="14"/>
                    </w:rPr>
                    <w:t xml:space="preserve"> frames playout delay)</w:t>
                  </w:r>
                </w:p>
              </w:tc>
              <w:tc>
                <w:tcPr>
                  <w:tcW w:w="1412" w:type="dxa"/>
                  <w:tcBorders>
                    <w:left w:val="single" w:sz="8" w:space="0" w:color="4472C4" w:themeColor="accent1"/>
                    <w:right w:val="single" w:sz="8" w:space="0" w:color="4472C4" w:themeColor="accent1"/>
                  </w:tcBorders>
                  <w:vAlign w:val="center"/>
                </w:tcPr>
                <w:p w14:paraId="1CD8B1B4"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szCs w:val="14"/>
                    </w:rPr>
                  </w:pPr>
                  <w:r w:rsidRPr="007C06FA">
                    <w:rPr>
                      <w:szCs w:val="14"/>
                    </w:rPr>
                    <w:t>20</w:t>
                  </w:r>
                </w:p>
              </w:tc>
              <w:tc>
                <w:tcPr>
                  <w:tcW w:w="1379" w:type="dxa"/>
                  <w:tcBorders>
                    <w:left w:val="single" w:sz="8" w:space="0" w:color="4472C4" w:themeColor="accent1"/>
                    <w:right w:val="single" w:sz="8" w:space="0" w:color="4472C4" w:themeColor="accent1"/>
                  </w:tcBorders>
                  <w:vAlign w:val="center"/>
                </w:tcPr>
                <w:p w14:paraId="402614D7"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93.3%</w:t>
                  </w:r>
                </w:p>
              </w:tc>
              <w:tc>
                <w:tcPr>
                  <w:tcW w:w="1440" w:type="dxa"/>
                  <w:tcBorders>
                    <w:left w:val="single" w:sz="8" w:space="0" w:color="4472C4" w:themeColor="accent1"/>
                    <w:right w:val="single" w:sz="8" w:space="0" w:color="4472C4" w:themeColor="accent1"/>
                  </w:tcBorders>
                  <w:vAlign w:val="center"/>
                </w:tcPr>
                <w:p w14:paraId="0FFA5CC4"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szCs w:val="14"/>
                    </w:rPr>
                    <w:t>67</w:t>
                  </w:r>
                  <w:r w:rsidRPr="007C06FA">
                    <w:rPr>
                      <w:rFonts w:eastAsiaTheme="minorEastAsia" w:hint="eastAsia"/>
                      <w:szCs w:val="14"/>
                    </w:rPr>
                    <w:t>%</w:t>
                  </w:r>
                </w:p>
              </w:tc>
              <w:tc>
                <w:tcPr>
                  <w:tcW w:w="1347" w:type="dxa"/>
                  <w:tcBorders>
                    <w:left w:val="single" w:sz="8" w:space="0" w:color="4472C4" w:themeColor="accent1"/>
                  </w:tcBorders>
                  <w:vAlign w:val="center"/>
                </w:tcPr>
                <w:p w14:paraId="12C58AD2" w14:textId="77777777" w:rsidR="00E34632" w:rsidRPr="007C06FA" w:rsidRDefault="00E34632" w:rsidP="004D5C5D">
                  <w:pPr>
                    <w:pStyle w:val="BodyText"/>
                    <w:jc w:val="center"/>
                    <w:cnfStyle w:val="000000000000" w:firstRow="0" w:lastRow="0" w:firstColumn="0" w:lastColumn="0" w:oddVBand="0" w:evenVBand="0" w:oddHBand="0" w:evenHBand="0" w:firstRowFirstColumn="0" w:firstRowLastColumn="0" w:lastRowFirstColumn="0" w:lastRowLastColumn="0"/>
                    <w:rPr>
                      <w:rFonts w:eastAsiaTheme="minorEastAsia"/>
                      <w:szCs w:val="14"/>
                    </w:rPr>
                  </w:pPr>
                  <w:r w:rsidRPr="007C06FA">
                    <w:rPr>
                      <w:rFonts w:eastAsiaTheme="minorEastAsia" w:hint="eastAsia"/>
                      <w:szCs w:val="14"/>
                    </w:rPr>
                    <w:t>28.51</w:t>
                  </w:r>
                  <w:r w:rsidRPr="007C06FA">
                    <w:rPr>
                      <w:rFonts w:hint="eastAsia"/>
                      <w:szCs w:val="14"/>
                    </w:rPr>
                    <w:t>%</w:t>
                  </w:r>
                  <w:r w:rsidRPr="007C06FA">
                    <w:rPr>
                      <w:rFonts w:eastAsiaTheme="minorEastAsia" w:hint="eastAsia"/>
                      <w:szCs w:val="14"/>
                    </w:rPr>
                    <w:t>*</w:t>
                  </w:r>
                </w:p>
              </w:tc>
            </w:tr>
            <w:tr w:rsidR="00E34632" w:rsidRPr="007C06FA" w14:paraId="26B565D9" w14:textId="77777777" w:rsidTr="009C58FE">
              <w:trPr>
                <w:cnfStyle w:val="000000100000" w:firstRow="0" w:lastRow="0" w:firstColumn="0" w:lastColumn="0" w:oddVBand="0" w:evenVBand="0" w:oddHBand="1" w:evenHBand="0" w:firstRowFirstColumn="0" w:firstRowLastColumn="0" w:lastRowFirstColumn="0" w:lastRowLastColumn="0"/>
                <w:trHeight w:val="429"/>
              </w:trPr>
              <w:tc>
                <w:tcPr>
                  <w:cnfStyle w:val="001000000000" w:firstRow="0" w:lastRow="0" w:firstColumn="1" w:lastColumn="0" w:oddVBand="0" w:evenVBand="0" w:oddHBand="0" w:evenHBand="0" w:firstRowFirstColumn="0" w:firstRowLastColumn="0" w:lastRowFirstColumn="0" w:lastRowLastColumn="0"/>
                  <w:tcW w:w="7970" w:type="dxa"/>
                  <w:gridSpan w:val="5"/>
                  <w:vAlign w:val="center"/>
                </w:tcPr>
                <w:p w14:paraId="13CC7BC8" w14:textId="77777777" w:rsidR="00E34632" w:rsidRPr="007C06FA" w:rsidRDefault="00E34632" w:rsidP="004D5C5D">
                  <w:pPr>
                    <w:pStyle w:val="BodyText"/>
                    <w:rPr>
                      <w:rFonts w:eastAsiaTheme="minorEastAsia"/>
                      <w:b w:val="0"/>
                      <w:szCs w:val="14"/>
                    </w:rPr>
                  </w:pPr>
                  <w:r w:rsidRPr="007C06FA">
                    <w:rPr>
                      <w:rFonts w:eastAsiaTheme="minorEastAsia" w:hint="eastAsia"/>
                      <w:b w:val="0"/>
                      <w:szCs w:val="14"/>
                    </w:rPr>
                    <w:t>*Note: The power saving gain is based on the same capacity as that of the baseline scheme (DG scheduling with UE always on).</w:t>
                  </w:r>
                </w:p>
              </w:tc>
            </w:tr>
          </w:tbl>
          <w:p w14:paraId="18110688" w14:textId="77777777" w:rsidR="00E34632" w:rsidRPr="007C06FA" w:rsidRDefault="00E34632" w:rsidP="004D5C5D">
            <w:pPr>
              <w:pStyle w:val="BodyText"/>
              <w:rPr>
                <w:rFonts w:eastAsiaTheme="minorEastAsia"/>
                <w:sz w:val="20"/>
                <w:szCs w:val="14"/>
              </w:rPr>
            </w:pPr>
          </w:p>
          <w:p w14:paraId="60345AEF" w14:textId="77777777" w:rsidR="00E34632" w:rsidRPr="007C06FA" w:rsidRDefault="00E34632" w:rsidP="004D5C5D">
            <w:pPr>
              <w:pStyle w:val="BodyText"/>
              <w:rPr>
                <w:sz w:val="20"/>
                <w:szCs w:val="14"/>
              </w:rPr>
            </w:pPr>
            <w:r w:rsidRPr="007C06FA">
              <w:rPr>
                <w:rFonts w:hint="eastAsia"/>
                <w:sz w:val="20"/>
                <w:szCs w:val="14"/>
              </w:rPr>
              <w:t>Thus, we have the following observation:</w:t>
            </w:r>
          </w:p>
          <w:p w14:paraId="53916042" w14:textId="77777777" w:rsidR="00E34632" w:rsidRPr="007C06FA" w:rsidRDefault="00E34632" w:rsidP="004D5C5D">
            <w:pPr>
              <w:pStyle w:val="BodyText"/>
              <w:spacing w:afterLines="50"/>
              <w:rPr>
                <w:b/>
                <w:sz w:val="20"/>
                <w:szCs w:val="14"/>
              </w:rPr>
            </w:pPr>
            <w:r w:rsidRPr="007C06FA">
              <w:rPr>
                <w:rFonts w:hint="eastAsia"/>
                <w:b/>
                <w:sz w:val="20"/>
                <w:szCs w:val="14"/>
              </w:rPr>
              <w:t xml:space="preserve">Observation </w:t>
            </w:r>
            <w:r w:rsidRPr="007C06FA">
              <w:rPr>
                <w:rFonts w:eastAsiaTheme="minorEastAsia" w:hint="eastAsia"/>
                <w:b/>
                <w:sz w:val="20"/>
                <w:szCs w:val="14"/>
              </w:rPr>
              <w:t>4</w:t>
            </w:r>
            <w:r w:rsidRPr="007C06FA">
              <w:rPr>
                <w:rFonts w:hint="eastAsia"/>
                <w:b/>
                <w:sz w:val="20"/>
                <w:szCs w:val="14"/>
              </w:rPr>
              <w:t>: The</w:t>
            </w:r>
            <w:r w:rsidRPr="007C06FA">
              <w:rPr>
                <w:rFonts w:eastAsiaTheme="minorEastAsia" w:hint="eastAsia"/>
                <w:b/>
                <w:sz w:val="20"/>
                <w:szCs w:val="14"/>
              </w:rPr>
              <w:t xml:space="preserve"> </w:t>
            </w:r>
            <w:r w:rsidRPr="007C06FA">
              <w:rPr>
                <w:rFonts w:hint="eastAsia"/>
                <w:b/>
                <w:sz w:val="20"/>
                <w:szCs w:val="14"/>
              </w:rPr>
              <w:t xml:space="preserve">XR-specific </w:t>
            </w:r>
            <w:r w:rsidRPr="007C06FA">
              <w:rPr>
                <w:b/>
                <w:bCs/>
                <w:i/>
                <w:iCs/>
                <w:sz w:val="20"/>
                <w:szCs w:val="14"/>
              </w:rPr>
              <w:t>playoutDelayForMediaStartup</w:t>
            </w:r>
            <w:r w:rsidRPr="007C06FA">
              <w:rPr>
                <w:rFonts w:eastAsiaTheme="minorEastAsia" w:hint="eastAsia"/>
                <w:b/>
                <w:sz w:val="20"/>
                <w:szCs w:val="14"/>
              </w:rPr>
              <w:t xml:space="preserve"> </w:t>
            </w:r>
            <w:r w:rsidRPr="007C06FA">
              <w:rPr>
                <w:b/>
                <w:sz w:val="20"/>
                <w:szCs w:val="14"/>
              </w:rPr>
              <w:t xml:space="preserve">scheme </w:t>
            </w:r>
            <w:r w:rsidRPr="007C06FA">
              <w:rPr>
                <w:rFonts w:eastAsiaTheme="minorEastAsia" w:hint="eastAsia"/>
                <w:b/>
                <w:sz w:val="20"/>
                <w:szCs w:val="14"/>
              </w:rPr>
              <w:t>under the 3 frames playout delay can obtain 67%</w:t>
            </w:r>
            <w:r w:rsidRPr="007C06FA">
              <w:rPr>
                <w:rFonts w:hint="eastAsia"/>
                <w:b/>
                <w:sz w:val="20"/>
                <w:szCs w:val="14"/>
              </w:rPr>
              <w:t xml:space="preserve"> </w:t>
            </w:r>
            <w:r w:rsidRPr="007C06FA">
              <w:rPr>
                <w:rFonts w:eastAsiaTheme="minorEastAsia" w:hint="eastAsia"/>
                <w:b/>
                <w:sz w:val="20"/>
                <w:szCs w:val="14"/>
              </w:rPr>
              <w:t xml:space="preserve">capacity performance gain </w:t>
            </w:r>
            <w:r w:rsidRPr="007C06FA">
              <w:rPr>
                <w:rFonts w:hint="eastAsia"/>
                <w:b/>
                <w:sz w:val="20"/>
                <w:szCs w:val="14"/>
              </w:rPr>
              <w:t>and</w:t>
            </w:r>
            <w:r w:rsidRPr="007C06FA">
              <w:rPr>
                <w:rFonts w:eastAsiaTheme="minorEastAsia" w:hint="eastAsia"/>
                <w:b/>
                <w:sz w:val="20"/>
                <w:szCs w:val="14"/>
              </w:rPr>
              <w:t xml:space="preserve"> the</w:t>
            </w:r>
            <w:r w:rsidRPr="007C06FA">
              <w:rPr>
                <w:rFonts w:hint="eastAsia"/>
                <w:b/>
                <w:sz w:val="20"/>
                <w:szCs w:val="14"/>
              </w:rPr>
              <w:t xml:space="preserve"> 26.43%~ 28.51% power saving gain compared with </w:t>
            </w:r>
            <w:r w:rsidRPr="007C06FA">
              <w:rPr>
                <w:rFonts w:eastAsiaTheme="minorEastAsia" w:hint="eastAsia"/>
                <w:b/>
                <w:sz w:val="20"/>
                <w:szCs w:val="14"/>
              </w:rPr>
              <w:t>UE always on</w:t>
            </w:r>
            <w:r w:rsidRPr="007C06FA">
              <w:rPr>
                <w:rFonts w:hint="eastAsia"/>
                <w:b/>
                <w:sz w:val="20"/>
                <w:szCs w:val="14"/>
              </w:rPr>
              <w:t>.</w:t>
            </w:r>
          </w:p>
          <w:p w14:paraId="0B26B13A" w14:textId="77777777" w:rsidR="00E34632" w:rsidRPr="007C06FA" w:rsidRDefault="00E34632" w:rsidP="004D5C5D">
            <w:pPr>
              <w:pStyle w:val="BodyText"/>
              <w:spacing w:after="50"/>
              <w:rPr>
                <w:rFonts w:eastAsiaTheme="minorEastAsia"/>
                <w:sz w:val="20"/>
                <w:szCs w:val="14"/>
              </w:rPr>
            </w:pPr>
            <w:r w:rsidRPr="007C06FA">
              <w:rPr>
                <w:rFonts w:eastAsiaTheme="minorEastAsia"/>
                <w:sz w:val="20"/>
                <w:szCs w:val="14"/>
              </w:rPr>
              <w:t>Based on the description and the evaluation results, we have the following proposal.</w:t>
            </w:r>
          </w:p>
          <w:p w14:paraId="6669AB1A" w14:textId="77777777" w:rsidR="00E34632" w:rsidRPr="007C06FA" w:rsidRDefault="00E34632" w:rsidP="004D5C5D">
            <w:pPr>
              <w:pStyle w:val="BodyText"/>
              <w:spacing w:afterLines="50"/>
              <w:rPr>
                <w:rFonts w:eastAsiaTheme="minorEastAsia"/>
                <w:b/>
                <w:sz w:val="20"/>
                <w:szCs w:val="14"/>
              </w:rPr>
            </w:pPr>
            <w:r w:rsidRPr="007C06FA">
              <w:rPr>
                <w:rFonts w:eastAsiaTheme="minorEastAsia"/>
                <w:b/>
                <w:sz w:val="20"/>
                <w:szCs w:val="14"/>
              </w:rPr>
              <w:t xml:space="preserve">Proposal 6: The XR-specific </w:t>
            </w:r>
            <w:r w:rsidRPr="007C06FA">
              <w:rPr>
                <w:rFonts w:eastAsiaTheme="minorEastAsia"/>
                <w:b/>
                <w:bCs/>
                <w:i/>
                <w:iCs/>
                <w:sz w:val="20"/>
                <w:szCs w:val="14"/>
              </w:rPr>
              <w:t>playoutDelayForMediaStartup</w:t>
            </w:r>
            <w:r w:rsidRPr="007C06FA">
              <w:rPr>
                <w:rFonts w:eastAsiaTheme="minorEastAsia"/>
                <w:b/>
                <w:sz w:val="20"/>
                <w:szCs w:val="14"/>
              </w:rPr>
              <w:t xml:space="preserve"> scheme should be considered as the dynamic scheduling enhancement scheme for its significant capacity gain and obvious power saving gain.</w:t>
            </w:r>
          </w:p>
          <w:p w14:paraId="51CF7522" w14:textId="77777777" w:rsidR="00E34632" w:rsidRPr="007C06FA" w:rsidRDefault="00E34632" w:rsidP="00927135">
            <w:pPr>
              <w:pStyle w:val="BodyText"/>
              <w:spacing w:afterLines="50"/>
              <w:rPr>
                <w:rFonts w:ascii="Times New Roman" w:hAnsi="Times New Roman" w:cs="Times New Roman"/>
                <w:sz w:val="20"/>
                <w:szCs w:val="14"/>
                <w:lang w:val="en-US"/>
              </w:rPr>
            </w:pPr>
          </w:p>
        </w:tc>
      </w:tr>
      <w:tr w:rsidR="00E34632" w14:paraId="15FC114B" w14:textId="77777777" w:rsidTr="00E34632">
        <w:tc>
          <w:tcPr>
            <w:tcW w:w="1271" w:type="dxa"/>
          </w:tcPr>
          <w:p w14:paraId="3FEBCA0C" w14:textId="73C51EEB" w:rsidR="00E34632" w:rsidRDefault="00387018"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Lenovo</w:t>
            </w:r>
          </w:p>
        </w:tc>
        <w:tc>
          <w:tcPr>
            <w:tcW w:w="8358" w:type="dxa"/>
          </w:tcPr>
          <w:p w14:paraId="4AE87695" w14:textId="77777777" w:rsidR="00E34632" w:rsidRPr="007C06FA" w:rsidRDefault="00E34632" w:rsidP="004D5C5D">
            <w:pPr>
              <w:pStyle w:val="Heading3"/>
              <w:outlineLvl w:val="2"/>
              <w:rPr>
                <w:b/>
                <w:sz w:val="20"/>
                <w:szCs w:val="14"/>
              </w:rPr>
            </w:pPr>
            <w:r w:rsidRPr="007C06FA">
              <w:rPr>
                <w:b/>
                <w:sz w:val="20"/>
                <w:szCs w:val="14"/>
              </w:rPr>
              <w:t>PHR</w:t>
            </w:r>
          </w:p>
          <w:p w14:paraId="531A145C" w14:textId="77777777" w:rsidR="00E34632" w:rsidRPr="007C06FA" w:rsidRDefault="00E34632" w:rsidP="004D5C5D">
            <w:pPr>
              <w:rPr>
                <w:sz w:val="20"/>
                <w:szCs w:val="14"/>
              </w:rPr>
            </w:pPr>
            <w:r w:rsidRPr="007C06FA">
              <w:rPr>
                <w:sz w:val="20"/>
                <w:szCs w:val="14"/>
              </w:rPr>
              <w:t xml:space="preserve">If gNB receives upfront some power headroom information from the UE, the network can provide efficient UL scheduling and consequently shorten the transmission time of the UE, </w:t>
            </w:r>
            <w:r w:rsidRPr="007C06FA">
              <w:rPr>
                <w:sz w:val="20"/>
                <w:szCs w:val="14"/>
              </w:rPr>
              <w:lastRenderedPageBreak/>
              <w:t>which will ultimately also lead to increased system capacity. To ensure a timely PHR, an UL DCI can trigger a PHR, e.g., when a first TB of an PDU set is scheduled.</w:t>
            </w:r>
          </w:p>
          <w:p w14:paraId="2A8BEC48" w14:textId="77777777" w:rsidR="00E34632" w:rsidRPr="007C06FA" w:rsidRDefault="00E34632" w:rsidP="004D5C5D">
            <w:pPr>
              <w:rPr>
                <w:sz w:val="20"/>
                <w:szCs w:val="14"/>
                <w:lang w:val="en-US"/>
              </w:rPr>
            </w:pPr>
            <w:r w:rsidRPr="007C06FA">
              <w:rPr>
                <w:rFonts w:ascii="Times" w:hAnsi="Times" w:cs="Times"/>
                <w:b/>
                <w:bCs/>
                <w:sz w:val="20"/>
                <w:szCs w:val="14"/>
                <w:u w:val="single"/>
                <w:lang w:eastAsia="zh-CN"/>
              </w:rPr>
              <w:t>Proposal 6</w:t>
            </w:r>
            <w:r w:rsidRPr="007C06FA">
              <w:rPr>
                <w:rFonts w:ascii="Times" w:hAnsi="Times" w:cs="Times"/>
                <w:b/>
                <w:bCs/>
                <w:sz w:val="20"/>
                <w:szCs w:val="14"/>
                <w:lang w:eastAsia="zh-CN"/>
              </w:rPr>
              <w:t>: Study techniques providing timely PHR, e.g., UL DCI triggering a PHR.</w:t>
            </w:r>
          </w:p>
          <w:p w14:paraId="54F45E59" w14:textId="77777777" w:rsidR="00E34632" w:rsidRPr="007C06FA" w:rsidRDefault="00E34632" w:rsidP="004D5C5D">
            <w:pPr>
              <w:rPr>
                <w:rFonts w:ascii="Times" w:hAnsi="Times" w:cs="Times"/>
                <w:sz w:val="20"/>
                <w:szCs w:val="14"/>
                <w:lang w:eastAsia="zh-CN"/>
              </w:rPr>
            </w:pPr>
            <w:r w:rsidRPr="007C06FA">
              <w:rPr>
                <w:rFonts w:ascii="Times" w:hAnsi="Times" w:cs="Times"/>
                <w:sz w:val="20"/>
                <w:szCs w:val="14"/>
                <w:lang w:eastAsia="zh-CN"/>
              </w:rPr>
              <w:t>To better match the PHR timers with the XR traffic arrival times, and hence provide a more accurate PHR, new timer values can be proposed for instance, derived based on the XR traffic arrival periodicity or UL pose periodicity.</w:t>
            </w:r>
          </w:p>
          <w:p w14:paraId="13C209BB" w14:textId="5D9DE0B0" w:rsidR="00E34632" w:rsidRPr="007C06FA" w:rsidRDefault="00E34632" w:rsidP="004D5C5D">
            <w:pPr>
              <w:rPr>
                <w:rFonts w:ascii="Times" w:hAnsi="Times" w:cs="Times"/>
                <w:b/>
                <w:bCs/>
                <w:sz w:val="20"/>
                <w:szCs w:val="14"/>
                <w:lang w:eastAsia="zh-CN"/>
              </w:rPr>
            </w:pPr>
            <w:r w:rsidRPr="007C06FA">
              <w:rPr>
                <w:rFonts w:ascii="Times" w:hAnsi="Times" w:cs="Times"/>
                <w:b/>
                <w:bCs/>
                <w:sz w:val="20"/>
                <w:szCs w:val="14"/>
                <w:u w:val="single"/>
                <w:lang w:eastAsia="zh-CN"/>
              </w:rPr>
              <w:t>Proposal 7</w:t>
            </w:r>
            <w:r w:rsidRPr="007C06FA">
              <w:rPr>
                <w:rFonts w:ascii="Times" w:hAnsi="Times" w:cs="Times"/>
                <w:b/>
                <w:bCs/>
                <w:sz w:val="20"/>
                <w:szCs w:val="14"/>
                <w:lang w:eastAsia="zh-CN"/>
              </w:rPr>
              <w:t>: Study if PHR should be further enhanced based on XR traffic arrival periodicity or UL pose periodicity.</w:t>
            </w:r>
          </w:p>
        </w:tc>
      </w:tr>
      <w:tr w:rsidR="00E34632" w14:paraId="3FF79F0D" w14:textId="77777777" w:rsidTr="00E34632">
        <w:tc>
          <w:tcPr>
            <w:tcW w:w="1271" w:type="dxa"/>
          </w:tcPr>
          <w:p w14:paraId="41BF98F2" w14:textId="6E512534" w:rsidR="00E34632" w:rsidRDefault="00387018"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lastRenderedPageBreak/>
              <w:t>NEC</w:t>
            </w:r>
          </w:p>
        </w:tc>
        <w:tc>
          <w:tcPr>
            <w:tcW w:w="8358" w:type="dxa"/>
          </w:tcPr>
          <w:p w14:paraId="251DADAC" w14:textId="77777777" w:rsidR="00E34632" w:rsidRPr="007C06FA" w:rsidRDefault="00E34632" w:rsidP="004D5C5D">
            <w:pPr>
              <w:spacing w:beforeLines="50" w:before="120" w:afterLines="50" w:after="120" w:line="300" w:lineRule="exact"/>
              <w:rPr>
                <w:rFonts w:eastAsia="SimSun"/>
                <w:bCs/>
                <w:sz w:val="20"/>
                <w:szCs w:val="14"/>
                <w:lang w:val="en-US" w:eastAsia="zh-CN"/>
              </w:rPr>
            </w:pPr>
            <w:r w:rsidRPr="007C06FA">
              <w:rPr>
                <w:rFonts w:eastAsia="SimSun"/>
                <w:bCs/>
                <w:sz w:val="20"/>
                <w:szCs w:val="14"/>
                <w:lang w:val="en-US" w:eastAsia="zh-CN"/>
              </w:rPr>
              <w:t xml:space="preserve">From an E2E perspective, an Application Data Unit (ADU) may be divided into multiple IP packets and then delivered to gNB or UE. Considering the large size of XR traffic packet, multiple transmission occasions may be needed to deliver the entire ADU. Apparently, only if all the transmissions are transmitted successfully within the PDB requirement, the ADU can be declared transmitted successfully. However, in some cases, gNB or UE may be not able to transmit all the transmissions before the </w:t>
            </w:r>
            <w:r w:rsidRPr="007C06FA">
              <w:rPr>
                <w:rFonts w:eastAsia="SimSun" w:hint="eastAsia"/>
                <w:bCs/>
                <w:sz w:val="20"/>
                <w:szCs w:val="14"/>
                <w:lang w:val="en-US" w:eastAsia="zh-CN"/>
              </w:rPr>
              <w:t>PDB</w:t>
            </w:r>
            <w:r w:rsidRPr="007C06FA">
              <w:rPr>
                <w:rFonts w:eastAsia="SimSun"/>
                <w:bCs/>
                <w:sz w:val="20"/>
                <w:szCs w:val="14"/>
                <w:lang w:val="en-US" w:eastAsia="zh-CN"/>
              </w:rPr>
              <w:t xml:space="preserve"> deadline. Then, transmitting the remaining out-of-date packets may be meaningless but lead to resource waste. Therefore, it is beneficial to support packet dropping based on the PDB requirement.</w:t>
            </w:r>
          </w:p>
          <w:p w14:paraId="7E9C7832" w14:textId="77777777" w:rsidR="00E34632" w:rsidRPr="007C06FA" w:rsidRDefault="00E34632" w:rsidP="004D5C5D">
            <w:pPr>
              <w:spacing w:afterLines="50" w:after="120"/>
              <w:rPr>
                <w:rFonts w:eastAsia="SimSun"/>
                <w:b/>
                <w:sz w:val="20"/>
                <w:szCs w:val="14"/>
                <w:u w:val="single"/>
                <w:lang w:val="en-US" w:eastAsia="zh-CN"/>
              </w:rPr>
            </w:pPr>
            <w:r w:rsidRPr="007C06FA">
              <w:rPr>
                <w:rFonts w:eastAsia="SimSun"/>
                <w:b/>
                <w:sz w:val="20"/>
                <w:szCs w:val="14"/>
                <w:u w:val="single"/>
                <w:lang w:val="en-US" w:eastAsia="zh-CN"/>
              </w:rPr>
              <w:t>Proposal 3:</w:t>
            </w:r>
          </w:p>
          <w:p w14:paraId="53BC18C3" w14:textId="77777777" w:rsidR="00E34632" w:rsidRPr="007C06FA" w:rsidRDefault="00E34632" w:rsidP="007F1369">
            <w:pPr>
              <w:pStyle w:val="ListParagraph"/>
              <w:numPr>
                <w:ilvl w:val="0"/>
                <w:numId w:val="88"/>
              </w:numPr>
              <w:spacing w:afterLines="50" w:after="120" w:line="240" w:lineRule="auto"/>
              <w:rPr>
                <w:rFonts w:eastAsia="SimSun"/>
                <w:i/>
                <w:sz w:val="20"/>
                <w:szCs w:val="14"/>
                <w:lang w:val="en-US" w:eastAsia="zh-CN"/>
              </w:rPr>
            </w:pPr>
            <w:r w:rsidRPr="007C06FA">
              <w:rPr>
                <w:rFonts w:eastAsia="SimSun" w:hint="eastAsia"/>
                <w:i/>
                <w:sz w:val="20"/>
                <w:szCs w:val="14"/>
                <w:lang w:val="en-US" w:eastAsia="zh-CN"/>
              </w:rPr>
              <w:t>S</w:t>
            </w:r>
            <w:r w:rsidRPr="007C06FA">
              <w:rPr>
                <w:rFonts w:eastAsia="SimSun"/>
                <w:i/>
                <w:sz w:val="20"/>
                <w:szCs w:val="14"/>
                <w:lang w:val="en-US" w:eastAsia="zh-CN"/>
              </w:rPr>
              <w:t>tudy mechanism of packet dropping based on the PDB requirement, in order to avoid resource waste due to the out-of-date packets.</w:t>
            </w:r>
          </w:p>
          <w:p w14:paraId="720EE1C1" w14:textId="77777777" w:rsidR="00E34632" w:rsidRPr="007C06FA" w:rsidRDefault="00E34632" w:rsidP="004D5C5D">
            <w:pPr>
              <w:pStyle w:val="ListParagraph"/>
              <w:spacing w:afterLines="50" w:after="120" w:line="240" w:lineRule="auto"/>
              <w:rPr>
                <w:rFonts w:eastAsia="SimSun"/>
                <w:i/>
                <w:sz w:val="20"/>
                <w:szCs w:val="14"/>
                <w:lang w:val="en-US" w:eastAsia="zh-CN"/>
              </w:rPr>
            </w:pPr>
          </w:p>
        </w:tc>
      </w:tr>
      <w:tr w:rsidR="00377C40" w14:paraId="6D226438" w14:textId="77777777" w:rsidTr="00E34632">
        <w:tc>
          <w:tcPr>
            <w:tcW w:w="1271" w:type="dxa"/>
          </w:tcPr>
          <w:p w14:paraId="5A6911C1" w14:textId="28D666FD" w:rsidR="00377C40" w:rsidRDefault="00377C40" w:rsidP="004D5C5D">
            <w:pPr>
              <w:shd w:val="clear" w:color="auto" w:fill="ED7D31" w:themeFill="accent2"/>
              <w:rPr>
                <w:rFonts w:ascii="Times New Roman" w:hAnsi="Times New Roman" w:cs="Times New Roman"/>
                <w:lang w:eastAsia="ja-JP"/>
              </w:rPr>
            </w:pPr>
            <w:r>
              <w:rPr>
                <w:rFonts w:ascii="Times New Roman" w:hAnsi="Times New Roman" w:cs="Times New Roman"/>
                <w:lang w:eastAsia="ja-JP"/>
              </w:rPr>
              <w:t>MTK</w:t>
            </w:r>
          </w:p>
        </w:tc>
        <w:tc>
          <w:tcPr>
            <w:tcW w:w="8358" w:type="dxa"/>
          </w:tcPr>
          <w:p w14:paraId="5B6BAC8E" w14:textId="77777777" w:rsidR="00377C40" w:rsidRPr="007C06FA" w:rsidRDefault="00377C40" w:rsidP="00377C40">
            <w:pPr>
              <w:pStyle w:val="3GPPHeader"/>
              <w:rPr>
                <w:sz w:val="20"/>
                <w:szCs w:val="14"/>
                <w:u w:val="single"/>
              </w:rPr>
            </w:pPr>
            <w:r w:rsidRPr="007C06FA">
              <w:rPr>
                <w:sz w:val="20"/>
                <w:szCs w:val="14"/>
                <w:u w:val="single"/>
              </w:rPr>
              <w:t>Enhancement of Cross Carrier HARQ Retransmission</w:t>
            </w:r>
          </w:p>
          <w:p w14:paraId="4CC7B94C" w14:textId="77777777" w:rsidR="00377C40" w:rsidRPr="007C06FA" w:rsidRDefault="00377C40" w:rsidP="00377C40">
            <w:pPr>
              <w:tabs>
                <w:tab w:val="num" w:pos="720"/>
              </w:tabs>
              <w:rPr>
                <w:sz w:val="20"/>
                <w:szCs w:val="14"/>
              </w:rPr>
            </w:pPr>
            <w:r w:rsidRPr="007C06FA">
              <w:rPr>
                <w:sz w:val="20"/>
                <w:szCs w:val="14"/>
              </w:rPr>
              <w:t>For outdoor wide area deployment, TDD patterns favoring UL-heavy or DL-heavy traffic are very common and widely deployed, which leads to extra PDCCH alignment delay when retransmission happens.</w:t>
            </w:r>
          </w:p>
          <w:p w14:paraId="251C802A" w14:textId="77777777" w:rsidR="00377C40" w:rsidRPr="007C06FA" w:rsidRDefault="00377C40" w:rsidP="00377C40">
            <w:pPr>
              <w:jc w:val="center"/>
              <w:rPr>
                <w:kern w:val="2"/>
                <w:sz w:val="20"/>
                <w:szCs w:val="14"/>
                <w:lang w:eastAsia="zh-CN"/>
              </w:rPr>
            </w:pPr>
            <w:r w:rsidRPr="007C06FA">
              <w:rPr>
                <w:noProof/>
                <w:szCs w:val="14"/>
                <w:lang w:val="en-US" w:eastAsia="ko-KR"/>
              </w:rPr>
              <w:drawing>
                <wp:inline distT="0" distB="0" distL="0" distR="0" wp14:anchorId="4A10B70D" wp14:editId="7E4B4CF4">
                  <wp:extent cx="3665551" cy="1057762"/>
                  <wp:effectExtent l="0" t="0" r="0" b="9525"/>
                  <wp:docPr id="1338392543" name="Picture 13383925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7"/>
                          <a:stretch>
                            <a:fillRect/>
                          </a:stretch>
                        </pic:blipFill>
                        <pic:spPr>
                          <a:xfrm>
                            <a:off x="0" y="0"/>
                            <a:ext cx="3695273" cy="1066339"/>
                          </a:xfrm>
                          <a:prstGeom prst="rect">
                            <a:avLst/>
                          </a:prstGeom>
                        </pic:spPr>
                      </pic:pic>
                    </a:graphicData>
                  </a:graphic>
                </wp:inline>
              </w:drawing>
            </w:r>
          </w:p>
          <w:p w14:paraId="516D7FC8" w14:textId="77777777" w:rsidR="00377C40" w:rsidRPr="007C06FA" w:rsidRDefault="00377C40" w:rsidP="00377C40">
            <w:pPr>
              <w:tabs>
                <w:tab w:val="num" w:pos="720"/>
              </w:tabs>
              <w:spacing w:after="120"/>
              <w:rPr>
                <w:sz w:val="20"/>
                <w:szCs w:val="14"/>
              </w:rPr>
            </w:pPr>
          </w:p>
          <w:p w14:paraId="70CC0228" w14:textId="77777777" w:rsidR="00377C40" w:rsidRPr="007C06FA" w:rsidRDefault="00377C40" w:rsidP="00377C40">
            <w:pPr>
              <w:rPr>
                <w:b/>
                <w:i/>
                <w:sz w:val="20"/>
                <w:szCs w:val="14"/>
              </w:rPr>
            </w:pPr>
            <w:r w:rsidRPr="007C06FA">
              <w:rPr>
                <w:rFonts w:hint="eastAsia"/>
                <w:b/>
                <w:bCs/>
                <w:i/>
                <w:iCs/>
                <w:sz w:val="20"/>
                <w:szCs w:val="14"/>
                <w:u w:val="single"/>
              </w:rPr>
              <w:t>O</w:t>
            </w:r>
            <w:r w:rsidRPr="007C06FA">
              <w:rPr>
                <w:b/>
                <w:bCs/>
                <w:i/>
                <w:iCs/>
                <w:sz w:val="20"/>
                <w:szCs w:val="14"/>
                <w:u w:val="single"/>
              </w:rPr>
              <w:t>bservation 5</w:t>
            </w:r>
            <w:r w:rsidRPr="007C06FA">
              <w:rPr>
                <w:b/>
                <w:bCs/>
                <w:i/>
                <w:iCs/>
                <w:sz w:val="20"/>
                <w:szCs w:val="14"/>
              </w:rPr>
              <w:t xml:space="preserve">: </w:t>
            </w:r>
            <w:r w:rsidRPr="007C06FA">
              <w:rPr>
                <w:b/>
                <w:i/>
                <w:sz w:val="20"/>
                <w:szCs w:val="14"/>
              </w:rPr>
              <w:t>For outdoor wide area deployment, TDD patterns favoring UL-heavy or DL-heavy traffic are very common and widely deployed, which leads to extra PDCCH alignment delay when retransmission happens.</w:t>
            </w:r>
          </w:p>
          <w:p w14:paraId="5D7BA4F3" w14:textId="77777777" w:rsidR="00377C40" w:rsidRPr="007C06FA" w:rsidRDefault="00377C40" w:rsidP="00377C40">
            <w:pPr>
              <w:rPr>
                <w:kern w:val="2"/>
                <w:sz w:val="20"/>
                <w:szCs w:val="14"/>
                <w:lang w:eastAsia="zh-CN"/>
              </w:rPr>
            </w:pPr>
          </w:p>
          <w:p w14:paraId="6B73F82F" w14:textId="77777777" w:rsidR="00377C40" w:rsidRPr="007C06FA" w:rsidRDefault="00377C40" w:rsidP="00377C40">
            <w:pPr>
              <w:jc w:val="center"/>
              <w:rPr>
                <w:kern w:val="2"/>
                <w:sz w:val="20"/>
                <w:szCs w:val="14"/>
                <w:lang w:eastAsia="zh-CN"/>
              </w:rPr>
            </w:pPr>
            <w:r w:rsidRPr="007C06FA">
              <w:rPr>
                <w:noProof/>
                <w:kern w:val="2"/>
                <w:szCs w:val="14"/>
                <w:lang w:val="en-US" w:eastAsia="ko-KR"/>
              </w:rPr>
              <w:drawing>
                <wp:inline distT="0" distB="0" distL="0" distR="0" wp14:anchorId="29D427AD" wp14:editId="4B02D537">
                  <wp:extent cx="4468633" cy="781994"/>
                  <wp:effectExtent l="0" t="0" r="0" b="0"/>
                  <wp:docPr id="1338392544" name="Picture 13383925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138" cstate="print">
                            <a:extLst>
                              <a:ext uri="{28A0092B-C50C-407E-A947-70E740481C1C}">
                                <a14:useLocalDpi xmlns:a14="http://schemas.microsoft.com/office/drawing/2010/main" val="0"/>
                              </a:ext>
                            </a:extLst>
                          </a:blip>
                          <a:srcRect/>
                          <a:stretch>
                            <a:fillRect/>
                          </a:stretch>
                        </pic:blipFill>
                        <pic:spPr bwMode="auto">
                          <a:xfrm>
                            <a:off x="0" y="0"/>
                            <a:ext cx="4601368" cy="805222"/>
                          </a:xfrm>
                          <a:prstGeom prst="rect">
                            <a:avLst/>
                          </a:prstGeom>
                          <a:noFill/>
                        </pic:spPr>
                      </pic:pic>
                    </a:graphicData>
                  </a:graphic>
                </wp:inline>
              </w:drawing>
            </w:r>
          </w:p>
          <w:p w14:paraId="5B051138" w14:textId="77777777" w:rsidR="00377C40" w:rsidRPr="007C06FA" w:rsidRDefault="00377C40" w:rsidP="00377C40">
            <w:pPr>
              <w:rPr>
                <w:b/>
                <w:i/>
                <w:sz w:val="20"/>
                <w:szCs w:val="14"/>
                <w:lang w:val="en-AU"/>
              </w:rPr>
            </w:pPr>
            <w:r w:rsidRPr="007C06FA">
              <w:rPr>
                <w:b/>
                <w:i/>
                <w:sz w:val="20"/>
                <w:szCs w:val="14"/>
                <w:u w:val="single"/>
                <w:lang w:val="en-AU"/>
              </w:rPr>
              <w:t>Proposal 2</w:t>
            </w:r>
            <w:r w:rsidRPr="007C06FA">
              <w:rPr>
                <w:b/>
                <w:i/>
                <w:sz w:val="20"/>
                <w:szCs w:val="14"/>
                <w:lang w:val="en-AU"/>
              </w:rPr>
              <w:t xml:space="preserve">: Under CA with different TDD patterns, data retransmission can take place on the carrier different from its initial transmission. This can be realized by either </w:t>
            </w:r>
          </w:p>
          <w:p w14:paraId="6C726BC8" w14:textId="77777777" w:rsidR="00377C40" w:rsidRPr="007C06FA" w:rsidRDefault="00377C40" w:rsidP="007F1369">
            <w:pPr>
              <w:pStyle w:val="ListParagraph"/>
              <w:numPr>
                <w:ilvl w:val="0"/>
                <w:numId w:val="26"/>
              </w:numPr>
              <w:spacing w:after="200" w:line="276" w:lineRule="auto"/>
              <w:contextualSpacing/>
              <w:rPr>
                <w:b/>
                <w:i/>
                <w:sz w:val="20"/>
                <w:szCs w:val="14"/>
                <w:lang w:val="en-AU"/>
              </w:rPr>
            </w:pPr>
            <w:r w:rsidRPr="007C06FA">
              <w:rPr>
                <w:b/>
                <w:i/>
                <w:sz w:val="20"/>
                <w:szCs w:val="14"/>
                <w:lang w:val="en-AU"/>
              </w:rPr>
              <w:t>Designing common HARQ processes pool per cell group or in addition to the HARQ process pools defined per CC, or</w:t>
            </w:r>
          </w:p>
          <w:p w14:paraId="0BDB0A2F" w14:textId="522EF227" w:rsidR="00377C40" w:rsidRPr="007C06FA" w:rsidRDefault="00377C40" w:rsidP="007F1369">
            <w:pPr>
              <w:pStyle w:val="ListParagraph"/>
              <w:numPr>
                <w:ilvl w:val="0"/>
                <w:numId w:val="26"/>
              </w:numPr>
              <w:spacing w:after="200" w:line="276" w:lineRule="auto"/>
              <w:contextualSpacing/>
              <w:rPr>
                <w:b/>
                <w:i/>
                <w:sz w:val="20"/>
                <w:szCs w:val="14"/>
                <w:lang w:val="en-AU"/>
              </w:rPr>
            </w:pPr>
            <w:r w:rsidRPr="007C06FA">
              <w:rPr>
                <w:b/>
                <w:i/>
                <w:sz w:val="20"/>
                <w:szCs w:val="14"/>
                <w:lang w:val="en-AU"/>
              </w:rPr>
              <w:lastRenderedPageBreak/>
              <w:t>Establishing a mapping between the HARQ process for the initial transmission on a specific CC and the HARQ process for the retransmission on another CC</w:t>
            </w:r>
          </w:p>
        </w:tc>
      </w:tr>
      <w:tr w:rsidR="00E34632" w14:paraId="1BBAE586" w14:textId="77777777" w:rsidTr="00E34632">
        <w:tc>
          <w:tcPr>
            <w:tcW w:w="1271" w:type="dxa"/>
          </w:tcPr>
          <w:p w14:paraId="0E79FCEC" w14:textId="48CF057F" w:rsidR="00E34632" w:rsidRPr="00E242D9" w:rsidRDefault="00387018" w:rsidP="004D5C5D">
            <w:pPr>
              <w:rPr>
                <w:rFonts w:ascii="Times New Roman" w:hAnsi="Times New Roman" w:cs="Times New Roman"/>
                <w:shd w:val="clear" w:color="auto" w:fill="ED7D31" w:themeFill="accent2"/>
                <w:lang w:eastAsia="ja-JP"/>
              </w:rPr>
            </w:pPr>
            <w:r w:rsidRPr="00E242D9">
              <w:rPr>
                <w:rFonts w:ascii="Times New Roman" w:hAnsi="Times New Roman" w:cs="Times New Roman"/>
                <w:shd w:val="clear" w:color="auto" w:fill="ED7D31" w:themeFill="accent2"/>
                <w:lang w:eastAsia="ja-JP"/>
              </w:rPr>
              <w:lastRenderedPageBreak/>
              <w:t>Samsung</w:t>
            </w:r>
          </w:p>
        </w:tc>
        <w:tc>
          <w:tcPr>
            <w:tcW w:w="8358" w:type="dxa"/>
          </w:tcPr>
          <w:p w14:paraId="64D17F6B" w14:textId="46E21639" w:rsidR="00E34632" w:rsidRPr="007C06FA" w:rsidRDefault="00E34632" w:rsidP="004D5C5D">
            <w:pPr>
              <w:spacing w:after="0" w:line="240" w:lineRule="auto"/>
              <w:rPr>
                <w:rFonts w:eastAsiaTheme="minorEastAsia"/>
                <w:b/>
                <w:bCs/>
                <w:sz w:val="20"/>
                <w:szCs w:val="14"/>
                <w:u w:val="single"/>
                <w:lang w:eastAsia="zh-CN"/>
              </w:rPr>
            </w:pPr>
            <w:r w:rsidRPr="007C06FA">
              <w:rPr>
                <w:rFonts w:eastAsiaTheme="minorEastAsia"/>
                <w:b/>
                <w:bCs/>
                <w:sz w:val="20"/>
                <w:szCs w:val="14"/>
                <w:u w:val="single"/>
                <w:lang w:eastAsia="zh-CN"/>
              </w:rPr>
              <w:t>Proposal 3: Consider mechanisms to satisfy the PDB in the sub-6 GHz NR (TDD) bands such as enabling HARQ retransmission of a TB on a different cell than the cell of the initial TB transmission.</w:t>
            </w:r>
          </w:p>
          <w:p w14:paraId="5679DA5C" w14:textId="77777777" w:rsidR="00E34632" w:rsidRPr="007C06FA" w:rsidRDefault="00E34632" w:rsidP="004D5C5D">
            <w:pPr>
              <w:rPr>
                <w:rFonts w:ascii="Times New Roman" w:hAnsi="Times New Roman" w:cs="Times New Roman"/>
                <w:sz w:val="20"/>
                <w:szCs w:val="14"/>
                <w:lang w:eastAsia="ja-JP"/>
              </w:rPr>
            </w:pPr>
          </w:p>
        </w:tc>
      </w:tr>
    </w:tbl>
    <w:p w14:paraId="302E408E" w14:textId="796F55A8" w:rsidR="0066295D" w:rsidRPr="0066295D" w:rsidRDefault="0066295D" w:rsidP="0066295D">
      <w:pPr>
        <w:rPr>
          <w:lang w:eastAsia="ja-JP"/>
        </w:rPr>
      </w:pPr>
    </w:p>
    <w:p w14:paraId="3F361893" w14:textId="77777777" w:rsidR="0066295D" w:rsidRPr="0066295D" w:rsidRDefault="0066295D" w:rsidP="0066295D">
      <w:pPr>
        <w:rPr>
          <w:lang w:val="en-US" w:eastAsia="ja-JP"/>
        </w:rPr>
      </w:pPr>
    </w:p>
    <w:p w14:paraId="4E40B4CE" w14:textId="0FED8487" w:rsidR="007E306B" w:rsidRDefault="007E306B" w:rsidP="007F1369">
      <w:pPr>
        <w:pStyle w:val="Heading3"/>
        <w:numPr>
          <w:ilvl w:val="2"/>
          <w:numId w:val="110"/>
        </w:numPr>
        <w:rPr>
          <w:lang w:val="en-US"/>
        </w:rPr>
      </w:pPr>
      <w:r>
        <w:rPr>
          <w:lang w:val="en-US"/>
        </w:rPr>
        <w:t>Initial Discussion</w:t>
      </w:r>
    </w:p>
    <w:p w14:paraId="416D0F37" w14:textId="08AC2489" w:rsidR="001E426B" w:rsidRPr="001E426B" w:rsidRDefault="001E426B" w:rsidP="001E426B">
      <w:pPr>
        <w:rPr>
          <w:lang w:val="en-US" w:eastAsia="ja-JP"/>
        </w:rPr>
      </w:pPr>
      <w:r>
        <w:rPr>
          <w:rFonts w:ascii="Times New Roman" w:hAnsi="Times New Roman" w:cs="Times New Roman"/>
          <w:b/>
          <w:bCs/>
          <w:sz w:val="22"/>
          <w:szCs w:val="20"/>
          <w:highlight w:val="cyan"/>
          <w:lang w:val="en-US" w:eastAsia="ja-JP"/>
        </w:rPr>
        <w:t>High level proposals based on input contributions:</w:t>
      </w:r>
    </w:p>
    <w:p w14:paraId="2BB6163A" w14:textId="7A45876F" w:rsidR="001E426B" w:rsidRPr="00DD558B" w:rsidRDefault="001E426B" w:rsidP="007F1369">
      <w:pPr>
        <w:pStyle w:val="ListParagraph"/>
        <w:numPr>
          <w:ilvl w:val="0"/>
          <w:numId w:val="112"/>
        </w:numPr>
        <w:rPr>
          <w:rStyle w:val="B1Zchn"/>
          <w:rFonts w:ascii="Times New Roman" w:hAnsi="Times New Roman" w:cs="Times New Roman"/>
          <w:b/>
          <w:bCs/>
          <w:lang w:val="en-US"/>
        </w:rPr>
      </w:pPr>
      <w:r w:rsidRPr="00D94AE1">
        <w:rPr>
          <w:rStyle w:val="B1Zchn"/>
          <w:rFonts w:ascii="Times New Roman" w:hAnsi="Times New Roman" w:cs="Times New Roman"/>
          <w:b/>
          <w:bCs/>
          <w:highlight w:val="yellow"/>
          <w:lang w:val="en-US"/>
        </w:rPr>
        <w:t xml:space="preserve">Proposal </w:t>
      </w:r>
      <w:r w:rsidR="00D94AE1" w:rsidRPr="00D94AE1">
        <w:rPr>
          <w:rStyle w:val="B1Zchn"/>
          <w:rFonts w:ascii="Times New Roman" w:hAnsi="Times New Roman" w:cs="Times New Roman"/>
          <w:b/>
          <w:bCs/>
          <w:highlight w:val="yellow"/>
          <w:lang w:val="en-US"/>
        </w:rPr>
        <w:t>3-5-1:</w:t>
      </w:r>
      <w:r w:rsidR="00D94AE1">
        <w:rPr>
          <w:rStyle w:val="B1Zchn"/>
          <w:rFonts w:ascii="Times New Roman" w:hAnsi="Times New Roman" w:cs="Times New Roman"/>
          <w:b/>
          <w:bCs/>
          <w:lang w:val="en-US"/>
        </w:rPr>
        <w:t xml:space="preserve"> </w:t>
      </w:r>
      <w:r w:rsidRPr="00DD558B">
        <w:rPr>
          <w:rStyle w:val="B1Zchn"/>
          <w:rFonts w:ascii="Times New Roman" w:hAnsi="Times New Roman" w:cs="Times New Roman"/>
          <w:b/>
          <w:bCs/>
          <w:lang w:val="en-US"/>
        </w:rPr>
        <w:t>Introduce XR-dedicated PDCCH monitoring window (XR-PMW) for DL/UL that is monitored irrespective of DRX ON/OFF</w:t>
      </w:r>
    </w:p>
    <w:p w14:paraId="037F888A" w14:textId="77777777" w:rsidR="001E426B" w:rsidRPr="00DD558B" w:rsidRDefault="001E426B" w:rsidP="007F1369">
      <w:pPr>
        <w:pStyle w:val="ListParagraph"/>
        <w:numPr>
          <w:ilvl w:val="1"/>
          <w:numId w:val="112"/>
        </w:numPr>
        <w:rPr>
          <w:rStyle w:val="B1Zchn"/>
          <w:rFonts w:ascii="Times New Roman" w:hAnsi="Times New Roman" w:cs="Times New Roman"/>
          <w:lang w:val="en-US"/>
        </w:rPr>
      </w:pPr>
      <w:r w:rsidRPr="00DD558B">
        <w:rPr>
          <w:rStyle w:val="B1Zchn"/>
          <w:rFonts w:ascii="Times New Roman" w:hAnsi="Times New Roman" w:cs="Times New Roman"/>
          <w:lang w:val="en-US"/>
        </w:rPr>
        <w:t>Support: CATT</w:t>
      </w:r>
      <w:r>
        <w:rPr>
          <w:rStyle w:val="B1Zchn"/>
          <w:rFonts w:ascii="Times New Roman" w:hAnsi="Times New Roman" w:cs="Times New Roman"/>
          <w:lang w:val="en-US"/>
        </w:rPr>
        <w:t>* (with simulation results)</w:t>
      </w:r>
    </w:p>
    <w:p w14:paraId="4EA5D359" w14:textId="0485481E" w:rsidR="001E426B" w:rsidRPr="00DD558B" w:rsidRDefault="00D94AE1" w:rsidP="007F1369">
      <w:pPr>
        <w:pStyle w:val="ListParagraph"/>
        <w:numPr>
          <w:ilvl w:val="0"/>
          <w:numId w:val="112"/>
        </w:numPr>
        <w:rPr>
          <w:rFonts w:ascii="Times New Roman" w:eastAsiaTheme="minorEastAsia" w:hAnsi="Times New Roman" w:cs="Times New Roman"/>
          <w:b/>
          <w:b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2</w:t>
      </w:r>
      <w:r w:rsidRPr="00D94AE1">
        <w:rPr>
          <w:rStyle w:val="B1Zchn"/>
          <w:rFonts w:ascii="Times New Roman" w:hAnsi="Times New Roman" w:cs="Times New Roman"/>
          <w:b/>
          <w:bCs/>
          <w:highlight w:val="yellow"/>
          <w:lang w:val="en-US"/>
        </w:rPr>
        <w:t>:</w:t>
      </w:r>
      <w:r>
        <w:rPr>
          <w:rStyle w:val="B1Zchn"/>
          <w:rFonts w:ascii="Times New Roman" w:hAnsi="Times New Roman" w:cs="Times New Roman"/>
          <w:b/>
          <w:bCs/>
          <w:lang w:val="en-US"/>
        </w:rPr>
        <w:t xml:space="preserve"> </w:t>
      </w:r>
      <w:r w:rsidR="001E426B" w:rsidRPr="00DD558B">
        <w:rPr>
          <w:rStyle w:val="B1Zchn"/>
          <w:rFonts w:ascii="Times New Roman" w:hAnsi="Times New Roman" w:cs="Times New Roman"/>
          <w:b/>
          <w:bCs/>
          <w:lang w:val="en-US"/>
        </w:rPr>
        <w:t xml:space="preserve">Introduce XR-specific </w:t>
      </w:r>
      <w:r w:rsidR="001E426B" w:rsidRPr="002730FD">
        <w:rPr>
          <w:rFonts w:ascii="Times New Roman" w:eastAsiaTheme="minorEastAsia" w:hAnsi="Times New Roman" w:cs="Times New Roman"/>
          <w:b/>
          <w:bCs/>
          <w:i/>
          <w:iCs/>
          <w:lang w:val="en-US" w:eastAsia="zh-CN"/>
        </w:rPr>
        <w:t>playoutDelayForMediaStartup</w:t>
      </w:r>
      <w:r w:rsidR="001E426B" w:rsidRPr="00DD558B">
        <w:rPr>
          <w:rFonts w:ascii="Times New Roman" w:eastAsiaTheme="minorEastAsia" w:hAnsi="Times New Roman" w:cs="Times New Roman"/>
          <w:b/>
          <w:bCs/>
          <w:i/>
          <w:iCs/>
          <w:lang w:val="en-US" w:eastAsia="zh-CN"/>
        </w:rPr>
        <w:t xml:space="preserve"> </w:t>
      </w:r>
      <w:r w:rsidR="001E426B" w:rsidRPr="00DD558B">
        <w:rPr>
          <w:rFonts w:ascii="Times New Roman" w:eastAsiaTheme="minorEastAsia" w:hAnsi="Times New Roman" w:cs="Times New Roman"/>
          <w:b/>
          <w:bCs/>
          <w:lang w:val="en-US" w:eastAsia="zh-CN"/>
        </w:rPr>
        <w:t>for XR awareness scheduling</w:t>
      </w:r>
    </w:p>
    <w:p w14:paraId="4AA9E688" w14:textId="77777777" w:rsidR="001E426B" w:rsidRPr="00DD558B" w:rsidRDefault="001E426B"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Support: CATT</w:t>
      </w:r>
      <w:r>
        <w:rPr>
          <w:rFonts w:ascii="Times New Roman" w:eastAsiaTheme="minorEastAsia" w:hAnsi="Times New Roman" w:cs="Times New Roman"/>
          <w:lang w:val="en-US" w:eastAsia="zh-CN"/>
        </w:rPr>
        <w:t>* (with simulation results)</w:t>
      </w:r>
    </w:p>
    <w:p w14:paraId="72FDCA24" w14:textId="172C4560" w:rsidR="001E426B" w:rsidRPr="002730FD" w:rsidRDefault="00D94AE1" w:rsidP="007F1369">
      <w:pPr>
        <w:pStyle w:val="ListParagraph"/>
        <w:numPr>
          <w:ilvl w:val="0"/>
          <w:numId w:val="112"/>
        </w:numPr>
        <w:rPr>
          <w:rFonts w:ascii="Times New Roman" w:hAnsi="Times New Roman" w:cs="Times New Roman"/>
          <w:b/>
          <w:bCs/>
          <w:lang w:val="en-US" w:eastAsia="zh-CN"/>
        </w:rPr>
      </w:pPr>
      <w:r w:rsidRPr="00D94AE1">
        <w:rPr>
          <w:rStyle w:val="B1Zchn"/>
          <w:rFonts w:ascii="Times New Roman" w:hAnsi="Times New Roman" w:cs="Times New Roman"/>
          <w:b/>
          <w:bCs/>
          <w:highlight w:val="yellow"/>
          <w:lang w:val="en-US"/>
        </w:rPr>
        <w:t>Proposal 3-5-3</w:t>
      </w:r>
      <w:r>
        <w:rPr>
          <w:rStyle w:val="B1Zchn"/>
          <w:rFonts w:ascii="Times New Roman" w:hAnsi="Times New Roman" w:cs="Times New Roman"/>
          <w:b/>
          <w:bCs/>
          <w:lang w:val="en-US"/>
        </w:rPr>
        <w:t xml:space="preserve">: </w:t>
      </w:r>
      <w:r w:rsidR="001E426B" w:rsidRPr="002730FD">
        <w:rPr>
          <w:rFonts w:ascii="Times New Roman" w:hAnsi="Times New Roman" w:cs="Times New Roman"/>
          <w:b/>
          <w:bCs/>
          <w:lang w:val="en-US" w:eastAsia="zh-CN"/>
        </w:rPr>
        <w:t>Study if PHR should be further enhanced based on XR traffic arrival periodicity or UL pose periodicity.</w:t>
      </w:r>
    </w:p>
    <w:p w14:paraId="0D40C603" w14:textId="77777777" w:rsidR="001E426B" w:rsidRPr="00DD558B" w:rsidRDefault="001E426B" w:rsidP="007F1369">
      <w:pPr>
        <w:pStyle w:val="ListParagraph"/>
        <w:numPr>
          <w:ilvl w:val="1"/>
          <w:numId w:val="112"/>
        </w:numPr>
        <w:rPr>
          <w:rFonts w:ascii="Times New Roman" w:hAnsi="Times New Roman" w:cs="Times New Roman"/>
          <w:lang w:eastAsia="zh-CN"/>
        </w:rPr>
      </w:pPr>
      <w:r w:rsidRPr="00DD558B">
        <w:rPr>
          <w:rFonts w:ascii="Times New Roman" w:hAnsi="Times New Roman" w:cs="Times New Roman"/>
          <w:lang w:val="en-US" w:eastAsia="zh-CN"/>
        </w:rPr>
        <w:t xml:space="preserve">Support: </w:t>
      </w:r>
      <w:r w:rsidRPr="00DD558B">
        <w:rPr>
          <w:rFonts w:ascii="Times New Roman" w:hAnsi="Times New Roman" w:cs="Times New Roman"/>
          <w:lang w:eastAsia="zh-CN"/>
        </w:rPr>
        <w:t>Lenovo</w:t>
      </w:r>
    </w:p>
    <w:p w14:paraId="08F9092E" w14:textId="55FF4CD2" w:rsidR="001E426B" w:rsidRPr="00D94AE1" w:rsidRDefault="00D94AE1" w:rsidP="007F1369">
      <w:pPr>
        <w:pStyle w:val="ListParagraph"/>
        <w:numPr>
          <w:ilvl w:val="0"/>
          <w:numId w:val="112"/>
        </w:numPr>
        <w:spacing w:afterLines="50" w:after="120" w:line="240" w:lineRule="auto"/>
        <w:rPr>
          <w:rFonts w:ascii="Times New Roman" w:eastAsia="SimSun" w:hAnsi="Times New Roman" w:cs="Times New Roman"/>
          <w:b/>
          <w:bCs/>
          <w:i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4</w:t>
      </w:r>
      <w:r w:rsidRPr="00D94AE1">
        <w:rPr>
          <w:rStyle w:val="B1Zchn"/>
          <w:rFonts w:ascii="Times New Roman" w:hAnsi="Times New Roman" w:cs="Times New Roman"/>
          <w:b/>
          <w:bCs/>
          <w:highlight w:val="yellow"/>
          <w:lang w:val="en-US"/>
        </w:rPr>
        <w:t>:</w:t>
      </w:r>
      <w:r>
        <w:rPr>
          <w:rStyle w:val="B1Zchn"/>
          <w:rFonts w:ascii="Times New Roman" w:hAnsi="Times New Roman" w:cs="Times New Roman"/>
          <w:b/>
          <w:bCs/>
          <w:lang w:val="en-US"/>
        </w:rPr>
        <w:t xml:space="preserve"> </w:t>
      </w:r>
      <w:r w:rsidR="001E426B" w:rsidRPr="00D94AE1">
        <w:rPr>
          <w:rFonts w:ascii="Times New Roman" w:eastAsia="SimSun" w:hAnsi="Times New Roman" w:cs="Times New Roman"/>
          <w:b/>
          <w:bCs/>
          <w:iCs/>
          <w:lang w:val="en-US" w:eastAsia="zh-CN"/>
        </w:rPr>
        <w:t>Study mechanism of packet dropping based on the PDB requirement, in order to avoid resource waste due to the out-of-date packets.</w:t>
      </w:r>
    </w:p>
    <w:p w14:paraId="54E1E401" w14:textId="77777777" w:rsidR="001E426B" w:rsidRPr="00DD558B" w:rsidRDefault="001E426B" w:rsidP="007F1369">
      <w:pPr>
        <w:pStyle w:val="ListParagraph"/>
        <w:numPr>
          <w:ilvl w:val="1"/>
          <w:numId w:val="112"/>
        </w:numPr>
        <w:rPr>
          <w:rFonts w:ascii="Times New Roman" w:eastAsiaTheme="minorEastAsia" w:hAnsi="Times New Roman" w:cs="Times New Roman"/>
          <w:lang w:val="en-US" w:eastAsia="zh-CN"/>
        </w:rPr>
      </w:pPr>
      <w:r w:rsidRPr="00DD558B">
        <w:rPr>
          <w:rFonts w:ascii="Times New Roman" w:eastAsiaTheme="minorEastAsia" w:hAnsi="Times New Roman" w:cs="Times New Roman"/>
          <w:lang w:val="en-US" w:eastAsia="zh-CN"/>
        </w:rPr>
        <w:t>Support: NEC</w:t>
      </w:r>
    </w:p>
    <w:p w14:paraId="78F4E056" w14:textId="462AB407" w:rsidR="001E426B" w:rsidRPr="00D94AE1" w:rsidRDefault="00D94AE1" w:rsidP="007F1369">
      <w:pPr>
        <w:pStyle w:val="ListParagraph"/>
        <w:numPr>
          <w:ilvl w:val="0"/>
          <w:numId w:val="112"/>
        </w:numPr>
        <w:rPr>
          <w:rFonts w:ascii="Times New Roman" w:eastAsiaTheme="minorEastAsia" w:hAnsi="Times New Roman" w:cs="Times New Roman"/>
          <w:b/>
          <w:bCs/>
          <w:i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5</w:t>
      </w:r>
      <w:r w:rsidRPr="00D94AE1">
        <w:rPr>
          <w:rStyle w:val="B1Zchn"/>
          <w:rFonts w:ascii="Times New Roman" w:hAnsi="Times New Roman" w:cs="Times New Roman"/>
          <w:b/>
          <w:bCs/>
          <w:highlight w:val="yellow"/>
          <w:lang w:val="en-US"/>
        </w:rPr>
        <w:t>:</w:t>
      </w:r>
      <w:r w:rsidR="001E426B" w:rsidRPr="00D94AE1">
        <w:rPr>
          <w:rFonts w:ascii="Times New Roman" w:hAnsi="Times New Roman" w:cs="Times New Roman"/>
          <w:b/>
          <w:bCs/>
          <w:iCs/>
          <w:lang w:val="en-AU"/>
        </w:rPr>
        <w:t xml:space="preserve"> Under CA with different TDD patterns, data retransmission can take place on the carrier different from its initial transmission.</w:t>
      </w:r>
    </w:p>
    <w:p w14:paraId="654F4B9C" w14:textId="77777777" w:rsidR="001E426B" w:rsidRPr="00DD558B" w:rsidRDefault="001E426B" w:rsidP="007F1369">
      <w:pPr>
        <w:pStyle w:val="ListParagraph"/>
        <w:numPr>
          <w:ilvl w:val="1"/>
          <w:numId w:val="112"/>
        </w:numPr>
        <w:rPr>
          <w:rFonts w:ascii="Times New Roman" w:hAnsi="Times New Roman" w:cs="Times New Roman"/>
          <w:lang w:eastAsia="ja-JP"/>
        </w:rPr>
      </w:pPr>
      <w:r w:rsidRPr="00DD558B">
        <w:rPr>
          <w:rFonts w:ascii="Times New Roman" w:hAnsi="Times New Roman" w:cs="Times New Roman"/>
          <w:lang w:val="en-US" w:eastAsia="ja-JP"/>
        </w:rPr>
        <w:t xml:space="preserve">Support: </w:t>
      </w:r>
      <w:r w:rsidRPr="00DD558B">
        <w:rPr>
          <w:rFonts w:ascii="Times New Roman" w:hAnsi="Times New Roman" w:cs="Times New Roman"/>
          <w:lang w:eastAsia="ja-JP"/>
        </w:rPr>
        <w:t>MediTek</w:t>
      </w:r>
    </w:p>
    <w:p w14:paraId="2E148FFE" w14:textId="6827D53F" w:rsidR="001E426B" w:rsidRPr="002730FD" w:rsidRDefault="00D94AE1" w:rsidP="007F1369">
      <w:pPr>
        <w:pStyle w:val="ListParagraph"/>
        <w:numPr>
          <w:ilvl w:val="0"/>
          <w:numId w:val="112"/>
        </w:numPr>
        <w:spacing w:line="240" w:lineRule="auto"/>
        <w:rPr>
          <w:rFonts w:ascii="Times New Roman" w:eastAsiaTheme="minorEastAsia" w:hAnsi="Times New Roman" w:cs="Times New Roman"/>
          <w:b/>
          <w:bCs/>
          <w:lang w:val="en-US" w:eastAsia="zh-CN"/>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highlight w:val="yellow"/>
          <w:lang w:val="en-US"/>
        </w:rPr>
        <w:t>6</w:t>
      </w:r>
      <w:r w:rsidRPr="00D94AE1">
        <w:rPr>
          <w:rStyle w:val="B1Zchn"/>
          <w:rFonts w:ascii="Times New Roman" w:hAnsi="Times New Roman" w:cs="Times New Roman"/>
          <w:b/>
          <w:bCs/>
          <w:highlight w:val="yellow"/>
          <w:lang w:val="en-US"/>
        </w:rPr>
        <w:t>:</w:t>
      </w:r>
      <w:r w:rsidR="001E426B" w:rsidRPr="002730FD">
        <w:rPr>
          <w:rFonts w:ascii="Times New Roman" w:eastAsiaTheme="minorEastAsia" w:hAnsi="Times New Roman" w:cs="Times New Roman"/>
          <w:b/>
          <w:bCs/>
          <w:lang w:val="en-US" w:eastAsia="zh-CN"/>
        </w:rPr>
        <w:t xml:space="preserve"> Consider mechanisms to satisfy the PDB in the sub-6 GHz NR (TDD) bands such as enabling HARQ retransmission of a TB on a different cell than the cell of the initial TB transmission.</w:t>
      </w:r>
    </w:p>
    <w:p w14:paraId="65E4C176" w14:textId="77777777" w:rsidR="001E426B" w:rsidRPr="001E426B" w:rsidRDefault="001E426B" w:rsidP="007F1369">
      <w:pPr>
        <w:pStyle w:val="ListParagraph"/>
        <w:numPr>
          <w:ilvl w:val="1"/>
          <w:numId w:val="112"/>
        </w:numPr>
        <w:rPr>
          <w:rFonts w:ascii="Times New Roman" w:hAnsi="Times New Roman" w:cs="Times New Roman"/>
          <w:lang w:eastAsia="ja-JP"/>
        </w:rPr>
      </w:pPr>
      <w:r w:rsidRPr="001E426B">
        <w:rPr>
          <w:rFonts w:ascii="Times New Roman" w:hAnsi="Times New Roman" w:cs="Times New Roman"/>
          <w:lang w:val="en-US" w:eastAsia="ja-JP"/>
        </w:rPr>
        <w:t xml:space="preserve">Support: </w:t>
      </w:r>
      <w:r w:rsidRPr="001E426B">
        <w:rPr>
          <w:rFonts w:ascii="Times New Roman" w:hAnsi="Times New Roman" w:cs="Times New Roman"/>
          <w:lang w:eastAsia="ja-JP"/>
        </w:rPr>
        <w:t>Samsung</w:t>
      </w:r>
    </w:p>
    <w:p w14:paraId="13DEC2EE" w14:textId="77777777" w:rsidR="001E426B" w:rsidRPr="001E426B" w:rsidRDefault="001E426B" w:rsidP="007F1369">
      <w:pPr>
        <w:pStyle w:val="ListParagraph"/>
        <w:numPr>
          <w:ilvl w:val="0"/>
          <w:numId w:val="112"/>
        </w:numPr>
        <w:rPr>
          <w:rFonts w:ascii="Times New Roman" w:hAnsi="Times New Roman" w:cs="Times New Roman"/>
          <w:lang w:eastAsia="ja-JP"/>
        </w:rPr>
      </w:pPr>
      <w:r>
        <w:rPr>
          <w:rFonts w:ascii="Times New Roman" w:eastAsiaTheme="minorEastAsia" w:hAnsi="Times New Roman" w:cs="Times New Roman"/>
          <w:lang w:val="en-US" w:eastAsia="zh-CN"/>
        </w:rPr>
        <w:t>…..</w:t>
      </w:r>
    </w:p>
    <w:p w14:paraId="3FBA5F72" w14:textId="77777777" w:rsidR="00C619BE" w:rsidRDefault="00C619BE" w:rsidP="0043099F">
      <w:pPr>
        <w:rPr>
          <w:sz w:val="18"/>
          <w:szCs w:val="20"/>
          <w:lang w:val="en-US" w:eastAsia="ja-JP"/>
        </w:rPr>
      </w:pPr>
    </w:p>
    <w:p w14:paraId="06CC0AA7" w14:textId="430A10EC" w:rsidR="007C599F" w:rsidRDefault="00D94AE1" w:rsidP="0043099F">
      <w:pPr>
        <w:rPr>
          <w:rFonts w:ascii="Times New Roman" w:hAnsi="Times New Roman" w:cs="Times New Roman"/>
          <w:b/>
          <w:bCs/>
          <w:sz w:val="22"/>
          <w:szCs w:val="24"/>
          <w:lang w:val="en-US" w:eastAsia="ja-JP"/>
        </w:rPr>
      </w:pPr>
      <w:r w:rsidRPr="0052373C">
        <w:rPr>
          <w:rFonts w:ascii="Times New Roman" w:hAnsi="Times New Roman" w:cs="Times New Roman"/>
          <w:b/>
          <w:bCs/>
          <w:sz w:val="22"/>
          <w:szCs w:val="24"/>
          <w:highlight w:val="cyan"/>
          <w:lang w:val="en-US" w:eastAsia="ja-JP"/>
        </w:rPr>
        <w:t>Moderator’s comment</w:t>
      </w:r>
      <w:r w:rsidR="0052373C">
        <w:rPr>
          <w:rFonts w:ascii="Times New Roman" w:hAnsi="Times New Roman" w:cs="Times New Roman"/>
          <w:b/>
          <w:bCs/>
          <w:sz w:val="22"/>
          <w:szCs w:val="24"/>
          <w:highlight w:val="cyan"/>
          <w:lang w:val="en-US" w:eastAsia="ja-JP"/>
        </w:rPr>
        <w:t>s</w:t>
      </w:r>
      <w:r w:rsidRPr="0052373C">
        <w:rPr>
          <w:rFonts w:ascii="Times New Roman" w:hAnsi="Times New Roman" w:cs="Times New Roman"/>
          <w:b/>
          <w:bCs/>
          <w:sz w:val="22"/>
          <w:szCs w:val="24"/>
          <w:highlight w:val="cyan"/>
          <w:lang w:val="en-US" w:eastAsia="ja-JP"/>
        </w:rPr>
        <w:t>:</w:t>
      </w:r>
    </w:p>
    <w:p w14:paraId="74380805" w14:textId="71B1CAF6" w:rsidR="00DA622E" w:rsidRPr="00D66585" w:rsidRDefault="00DA622E" w:rsidP="007F1369">
      <w:pPr>
        <w:pStyle w:val="ListParagraph"/>
        <w:numPr>
          <w:ilvl w:val="0"/>
          <w:numId w:val="113"/>
        </w:numPr>
        <w:rPr>
          <w:rStyle w:val="B1Zchn"/>
          <w:rFonts w:ascii="Times New Roman" w:hAnsi="Times New Roman" w:cs="Times New Roman"/>
          <w:b/>
          <w:bCs/>
          <w:szCs w:val="24"/>
          <w:lang w:val="en-US" w:eastAsia="ja-JP"/>
        </w:rPr>
      </w:pPr>
      <w:r>
        <w:rPr>
          <w:rFonts w:ascii="Times New Roman" w:hAnsi="Times New Roman" w:cs="Times New Roman"/>
          <w:b/>
          <w:bCs/>
          <w:szCs w:val="24"/>
          <w:lang w:val="en-US" w:eastAsia="ja-JP"/>
        </w:rPr>
        <w:t xml:space="preserve">Moderator recommends </w:t>
      </w:r>
      <w:r w:rsidR="007E5624">
        <w:rPr>
          <w:rFonts w:ascii="Times New Roman" w:hAnsi="Times New Roman" w:cs="Times New Roman"/>
          <w:b/>
          <w:bCs/>
          <w:szCs w:val="24"/>
          <w:lang w:val="en-US" w:eastAsia="ja-JP"/>
        </w:rPr>
        <w:t>prioritizing</w:t>
      </w:r>
      <w:r>
        <w:rPr>
          <w:rFonts w:ascii="Times New Roman" w:hAnsi="Times New Roman" w:cs="Times New Roman"/>
          <w:b/>
          <w:bCs/>
          <w:szCs w:val="24"/>
          <w:lang w:val="en-US" w:eastAsia="ja-JP"/>
        </w:rPr>
        <w:t xml:space="preserve"> </w:t>
      </w:r>
      <w:r w:rsidR="00D66585" w:rsidRPr="00D94AE1">
        <w:rPr>
          <w:rStyle w:val="B1Zchn"/>
          <w:rFonts w:ascii="Times New Roman" w:hAnsi="Times New Roman" w:cs="Times New Roman"/>
          <w:b/>
          <w:bCs/>
          <w:highlight w:val="yellow"/>
          <w:lang w:val="en-US"/>
        </w:rPr>
        <w:t>Proposal 3-5-1</w:t>
      </w:r>
      <w:r w:rsidR="00D66585">
        <w:rPr>
          <w:rStyle w:val="B1Zchn"/>
          <w:rFonts w:ascii="Times New Roman" w:hAnsi="Times New Roman" w:cs="Times New Roman"/>
          <w:b/>
          <w:bCs/>
          <w:lang w:val="en-US"/>
        </w:rPr>
        <w:t xml:space="preserve"> and </w:t>
      </w:r>
      <w:r w:rsidR="00D66585" w:rsidRPr="00D94AE1">
        <w:rPr>
          <w:rStyle w:val="B1Zchn"/>
          <w:rFonts w:ascii="Times New Roman" w:hAnsi="Times New Roman" w:cs="Times New Roman"/>
          <w:b/>
          <w:bCs/>
          <w:highlight w:val="yellow"/>
          <w:lang w:val="en-US"/>
        </w:rPr>
        <w:t>Proposal 3-5-</w:t>
      </w:r>
      <w:r w:rsidR="00D66585">
        <w:rPr>
          <w:rStyle w:val="B1Zchn"/>
          <w:rFonts w:ascii="Times New Roman" w:hAnsi="Times New Roman" w:cs="Times New Roman"/>
          <w:b/>
          <w:bCs/>
          <w:lang w:val="en-US"/>
        </w:rPr>
        <w:t>2, due to availability of simulation results.</w:t>
      </w:r>
    </w:p>
    <w:p w14:paraId="5A7841B5" w14:textId="2079CDC5" w:rsidR="00D66585" w:rsidRPr="00D66585" w:rsidRDefault="00D66585" w:rsidP="007F1369">
      <w:pPr>
        <w:pStyle w:val="ListParagraph"/>
        <w:numPr>
          <w:ilvl w:val="1"/>
          <w:numId w:val="113"/>
        </w:numPr>
        <w:rPr>
          <w:rStyle w:val="B1Zchn"/>
          <w:rFonts w:ascii="Times New Roman" w:hAnsi="Times New Roman" w:cs="Times New Roman"/>
          <w:b/>
          <w:bCs/>
          <w:szCs w:val="24"/>
          <w:lang w:val="en-US" w:eastAsia="ja-JP"/>
        </w:rPr>
      </w:pPr>
      <w:r w:rsidRPr="002730FD">
        <w:rPr>
          <w:rStyle w:val="B1Zchn"/>
          <w:rFonts w:ascii="Times New Roman" w:hAnsi="Times New Roman" w:cs="Times New Roman"/>
          <w:b/>
          <w:bCs/>
          <w:lang w:val="en-US"/>
        </w:rPr>
        <w:t>P</w:t>
      </w:r>
      <w:r w:rsidRPr="00D66585">
        <w:rPr>
          <w:rStyle w:val="B1Zchn"/>
          <w:rFonts w:ascii="Times New Roman" w:hAnsi="Times New Roman" w:cs="Times New Roman"/>
          <w:b/>
          <w:bCs/>
          <w:lang w:val="en-US"/>
        </w:rPr>
        <w:t xml:space="preserve">roponent (CATT) is kindly requested to provide </w:t>
      </w:r>
      <w:r w:rsidR="007E5624" w:rsidRPr="00D66585">
        <w:rPr>
          <w:rStyle w:val="B1Zchn"/>
          <w:rFonts w:ascii="Times New Roman" w:hAnsi="Times New Roman" w:cs="Times New Roman"/>
          <w:b/>
          <w:bCs/>
          <w:lang w:val="en-US"/>
        </w:rPr>
        <w:t>clarifications</w:t>
      </w:r>
      <w:r w:rsidRPr="00D66585">
        <w:rPr>
          <w:rStyle w:val="B1Zchn"/>
          <w:rFonts w:ascii="Times New Roman" w:hAnsi="Times New Roman" w:cs="Times New Roman"/>
          <w:b/>
          <w:bCs/>
          <w:lang w:val="en-US"/>
        </w:rPr>
        <w:t xml:space="preserve"> regarding following comments:</w:t>
      </w:r>
    </w:p>
    <w:p w14:paraId="061C075D" w14:textId="4BA06C0C" w:rsidR="00315871" w:rsidRDefault="00315871" w:rsidP="007F1369">
      <w:pPr>
        <w:pStyle w:val="ListParagraph"/>
        <w:numPr>
          <w:ilvl w:val="2"/>
          <w:numId w:val="113"/>
        </w:numPr>
        <w:rPr>
          <w:rStyle w:val="B1Zchn"/>
          <w:rFonts w:ascii="Times New Roman" w:hAnsi="Times New Roman" w:cs="Times New Roman"/>
          <w:lang w:val="en-US"/>
        </w:rPr>
      </w:pPr>
      <w:r w:rsidRPr="00D94AE1">
        <w:rPr>
          <w:rStyle w:val="B1Zchn"/>
          <w:rFonts w:ascii="Times New Roman" w:hAnsi="Times New Roman" w:cs="Times New Roman"/>
          <w:b/>
          <w:bCs/>
          <w:highlight w:val="yellow"/>
          <w:lang w:val="en-US"/>
        </w:rPr>
        <w:t>Proposal 3-5-1</w:t>
      </w:r>
      <w:r>
        <w:rPr>
          <w:rStyle w:val="B1Zchn"/>
          <w:rFonts w:ascii="Times New Roman" w:hAnsi="Times New Roman" w:cs="Times New Roman"/>
          <w:b/>
          <w:bCs/>
          <w:lang w:val="en-US"/>
        </w:rPr>
        <w:t xml:space="preserve">: </w:t>
      </w:r>
      <w:r>
        <w:rPr>
          <w:rStyle w:val="B1Zchn"/>
          <w:rFonts w:ascii="Times New Roman" w:hAnsi="Times New Roman" w:cs="Times New Roman"/>
          <w:lang w:val="en-US"/>
        </w:rPr>
        <w:t xml:space="preserve">SU-MIMO is used as </w:t>
      </w:r>
      <w:r w:rsidR="007E5624">
        <w:rPr>
          <w:rStyle w:val="B1Zchn"/>
          <w:rFonts w:ascii="Times New Roman" w:hAnsi="Times New Roman" w:cs="Times New Roman"/>
          <w:lang w:val="en-US"/>
        </w:rPr>
        <w:t>baseline,</w:t>
      </w:r>
      <w:r>
        <w:rPr>
          <w:rStyle w:val="B1Zchn"/>
          <w:rFonts w:ascii="Times New Roman" w:hAnsi="Times New Roman" w:cs="Times New Roman"/>
          <w:lang w:val="en-US"/>
        </w:rPr>
        <w:t xml:space="preserve"> but MU-MIMO is used for enhancement schemes. It is not clear if the capacity gain due to MU-MIMO. CATT RAN1#109-e R1-2206385 shows with MU-MIMO as baseline, there is no capacity gain for enhancements but power saving gain.</w:t>
      </w:r>
    </w:p>
    <w:p w14:paraId="7A62F9F0" w14:textId="5EFB2B03" w:rsidR="00315871" w:rsidRDefault="00315871" w:rsidP="007F1369">
      <w:pPr>
        <w:pStyle w:val="ListParagraph"/>
        <w:numPr>
          <w:ilvl w:val="2"/>
          <w:numId w:val="113"/>
        </w:numPr>
        <w:rPr>
          <w:rStyle w:val="B1Zchn"/>
          <w:rFonts w:ascii="Times New Roman" w:hAnsi="Times New Roman" w:cs="Times New Roman"/>
          <w:lang w:val="en-US"/>
        </w:rPr>
      </w:pPr>
      <w:r w:rsidRPr="00D94AE1">
        <w:rPr>
          <w:rStyle w:val="B1Zchn"/>
          <w:rFonts w:ascii="Times New Roman" w:hAnsi="Times New Roman" w:cs="Times New Roman"/>
          <w:b/>
          <w:bCs/>
          <w:highlight w:val="yellow"/>
          <w:lang w:val="en-US"/>
        </w:rPr>
        <w:t>Proposal 3-5-</w:t>
      </w:r>
      <w:r>
        <w:rPr>
          <w:rStyle w:val="B1Zchn"/>
          <w:rFonts w:ascii="Times New Roman" w:hAnsi="Times New Roman" w:cs="Times New Roman"/>
          <w:b/>
          <w:bCs/>
          <w:lang w:val="en-US"/>
        </w:rPr>
        <w:t xml:space="preserve">2: </w:t>
      </w:r>
      <w:r>
        <w:rPr>
          <w:rStyle w:val="B1Zchn"/>
          <w:rFonts w:ascii="Times New Roman" w:hAnsi="Times New Roman" w:cs="Times New Roman"/>
          <w:lang w:val="en-US"/>
        </w:rPr>
        <w:t xml:space="preserve">The proposed enhancements </w:t>
      </w:r>
      <w:r w:rsidR="007E5624">
        <w:rPr>
          <w:rStyle w:val="B1Zchn"/>
          <w:rFonts w:ascii="Times New Roman" w:hAnsi="Times New Roman" w:cs="Times New Roman"/>
          <w:lang w:val="en-US"/>
        </w:rPr>
        <w:t>seem</w:t>
      </w:r>
      <w:r>
        <w:rPr>
          <w:rStyle w:val="B1Zchn"/>
          <w:rFonts w:ascii="Times New Roman" w:hAnsi="Times New Roman" w:cs="Times New Roman"/>
          <w:lang w:val="en-US"/>
        </w:rPr>
        <w:t xml:space="preserve"> to be higher </w:t>
      </w:r>
      <w:r w:rsidR="007E5624">
        <w:rPr>
          <w:rStyle w:val="B1Zchn"/>
          <w:rFonts w:ascii="Times New Roman" w:hAnsi="Times New Roman" w:cs="Times New Roman"/>
          <w:lang w:val="en-US"/>
        </w:rPr>
        <w:t>layers</w:t>
      </w:r>
      <w:r>
        <w:rPr>
          <w:rStyle w:val="B1Zchn"/>
          <w:rFonts w:ascii="Times New Roman" w:hAnsi="Times New Roman" w:cs="Times New Roman"/>
          <w:lang w:val="en-US"/>
        </w:rPr>
        <w:t xml:space="preserve">. </w:t>
      </w:r>
      <w:r w:rsidR="00CE2DCC">
        <w:rPr>
          <w:rStyle w:val="B1Zchn"/>
          <w:rFonts w:ascii="Times New Roman" w:hAnsi="Times New Roman" w:cs="Times New Roman"/>
          <w:lang w:val="en-US"/>
        </w:rPr>
        <w:t>Is</w:t>
      </w:r>
      <w:r>
        <w:rPr>
          <w:rStyle w:val="B1Zchn"/>
          <w:rFonts w:ascii="Times New Roman" w:hAnsi="Times New Roman" w:cs="Times New Roman"/>
          <w:lang w:val="en-US"/>
        </w:rPr>
        <w:t xml:space="preserve"> the RAN1 </w:t>
      </w:r>
      <w:r w:rsidR="00CE2DCC">
        <w:rPr>
          <w:rStyle w:val="B1Zchn"/>
          <w:rFonts w:ascii="Times New Roman" w:hAnsi="Times New Roman" w:cs="Times New Roman"/>
          <w:lang w:val="en-US"/>
        </w:rPr>
        <w:t>design part related to Proposal 5 in the contribution?</w:t>
      </w:r>
    </w:p>
    <w:p w14:paraId="41DE917A" w14:textId="77777777" w:rsidR="00D66585" w:rsidRPr="00DA622E" w:rsidRDefault="00D66585" w:rsidP="007F1369">
      <w:pPr>
        <w:pStyle w:val="ListParagraph"/>
        <w:numPr>
          <w:ilvl w:val="1"/>
          <w:numId w:val="113"/>
        </w:numPr>
        <w:rPr>
          <w:rFonts w:ascii="Times New Roman" w:hAnsi="Times New Roman" w:cs="Times New Roman"/>
          <w:b/>
          <w:bCs/>
          <w:szCs w:val="24"/>
          <w:lang w:val="en-US" w:eastAsia="ja-JP"/>
        </w:rPr>
      </w:pPr>
    </w:p>
    <w:p w14:paraId="61FD7EF0" w14:textId="77777777" w:rsidR="0052373C" w:rsidRPr="004952CC" w:rsidRDefault="0052373C" w:rsidP="0052373C">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54FBA796" w14:textId="3FB28E58" w:rsidR="0052373C" w:rsidRPr="006D58A6" w:rsidRDefault="0052373C" w:rsidP="007F1369">
      <w:pPr>
        <w:pStyle w:val="ListParagraph"/>
        <w:numPr>
          <w:ilvl w:val="0"/>
          <w:numId w:val="100"/>
        </w:numPr>
        <w:rPr>
          <w:rFonts w:ascii="Times New Roman" w:hAnsi="Times New Roman" w:cs="Times New Roman"/>
          <w:b/>
          <w:bCs/>
          <w:szCs w:val="18"/>
          <w:lang w:val="en-US" w:eastAsia="ja-JP"/>
        </w:rPr>
      </w:pPr>
      <w:bookmarkStart w:id="25" w:name="OLE_LINK485"/>
      <w:r>
        <w:rPr>
          <w:rFonts w:ascii="Times New Roman" w:hAnsi="Times New Roman" w:cs="Times New Roman"/>
          <w:b/>
          <w:bCs/>
          <w:szCs w:val="18"/>
          <w:lang w:val="en-US" w:eastAsia="ja-JP"/>
        </w:rPr>
        <w:lastRenderedPageBreak/>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B8183B">
        <w:rPr>
          <w:rFonts w:ascii="Times New Roman" w:eastAsiaTheme="minorEastAsia" w:hAnsi="Times New Roman" w:cs="Times New Roman"/>
          <w:highlight w:val="yellow"/>
          <w:lang w:val="en-US" w:eastAsia="zh-CN"/>
        </w:rPr>
        <w:t>5</w:t>
      </w:r>
      <w:r w:rsidRPr="003D1A9F">
        <w:rPr>
          <w:rFonts w:ascii="Times New Roman" w:eastAsiaTheme="minorEastAsia" w:hAnsi="Times New Roman" w:cs="Times New Roman"/>
          <w:highlight w:val="yellow"/>
          <w:lang w:val="en-US" w:eastAsia="zh-CN"/>
        </w:rPr>
        <w:t>-1</w:t>
      </w:r>
      <w:r>
        <w:rPr>
          <w:rFonts w:ascii="Times New Roman" w:eastAsiaTheme="minorEastAsia" w:hAnsi="Times New Roman" w:cs="Times New Roman"/>
          <w:lang w:val="en-US" w:eastAsia="zh-CN"/>
        </w:rPr>
        <w:t xml:space="preserve"> </w:t>
      </w:r>
      <w:r w:rsidR="00B8183B">
        <w:rPr>
          <w:rFonts w:ascii="Times New Roman" w:eastAsiaTheme="minorEastAsia" w:hAnsi="Times New Roman" w:cs="Times New Roman"/>
          <w:lang w:val="en-US" w:eastAsia="zh-CN"/>
        </w:rPr>
        <w:t>to</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3</w:t>
      </w:r>
      <w:r w:rsidRPr="003D1A9F">
        <w:rPr>
          <w:rFonts w:ascii="Times New Roman" w:eastAsiaTheme="minorEastAsia" w:hAnsi="Times New Roman" w:cs="Times New Roman"/>
          <w:highlight w:val="yellow"/>
          <w:lang w:val="en-US" w:eastAsia="zh-CN"/>
        </w:rPr>
        <w:t>-</w:t>
      </w:r>
      <w:r w:rsidR="00B8183B" w:rsidRPr="00411FC0">
        <w:rPr>
          <w:rFonts w:ascii="Times New Roman" w:eastAsiaTheme="minorEastAsia" w:hAnsi="Times New Roman" w:cs="Times New Roman"/>
          <w:highlight w:val="yellow"/>
          <w:lang w:val="en-US" w:eastAsia="zh-CN"/>
        </w:rPr>
        <w:t>5</w:t>
      </w:r>
      <w:r w:rsidRPr="00411FC0">
        <w:rPr>
          <w:rFonts w:ascii="Times New Roman" w:eastAsiaTheme="minorEastAsia" w:hAnsi="Times New Roman" w:cs="Times New Roman"/>
          <w:highlight w:val="yellow"/>
          <w:lang w:val="en-US" w:eastAsia="zh-CN"/>
        </w:rPr>
        <w:t>-</w:t>
      </w:r>
      <w:r w:rsidR="00B8183B" w:rsidRPr="00411FC0">
        <w:rPr>
          <w:rFonts w:ascii="Times New Roman" w:eastAsiaTheme="minorEastAsia" w:hAnsi="Times New Roman" w:cs="Times New Roman"/>
          <w:highlight w:val="yellow"/>
          <w:lang w:val="en-US" w:eastAsia="zh-CN"/>
        </w:rPr>
        <w:t>6</w:t>
      </w:r>
      <w:r w:rsidRPr="00411FC0">
        <w:rPr>
          <w:rFonts w:ascii="Times New Roman" w:eastAsiaTheme="minorEastAsia" w:hAnsi="Times New Roman" w:cs="Times New Roman"/>
          <w:highlight w:val="yellow"/>
          <w:lang w:val="en-US" w:eastAsia="zh-CN"/>
        </w:rPr>
        <w:t>,</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and the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5558FCA2" w14:textId="730B57C0" w:rsidR="0052373C" w:rsidRPr="004952CC" w:rsidRDefault="0052373C" w:rsidP="007F1369">
      <w:pPr>
        <w:pStyle w:val="ListParagraph"/>
        <w:numPr>
          <w:ilvl w:val="1"/>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Moderator recommends </w:t>
      </w:r>
      <w:r w:rsidR="00411FC0">
        <w:rPr>
          <w:rFonts w:ascii="Times New Roman" w:hAnsi="Times New Roman" w:cs="Times New Roman"/>
          <w:b/>
          <w:bCs/>
          <w:szCs w:val="18"/>
          <w:lang w:val="en-US" w:eastAsia="ja-JP"/>
        </w:rPr>
        <w:t xml:space="preserve">prioritizing </w:t>
      </w:r>
      <w:r w:rsidR="00411FC0" w:rsidRPr="00D94AE1">
        <w:rPr>
          <w:rStyle w:val="B1Zchn"/>
          <w:rFonts w:ascii="Times New Roman" w:hAnsi="Times New Roman" w:cs="Times New Roman"/>
          <w:b/>
          <w:bCs/>
          <w:highlight w:val="yellow"/>
          <w:lang w:val="en-US"/>
        </w:rPr>
        <w:t>Proposal 3-5-1</w:t>
      </w:r>
      <w:r w:rsidR="00411FC0">
        <w:rPr>
          <w:rStyle w:val="B1Zchn"/>
          <w:rFonts w:ascii="Times New Roman" w:hAnsi="Times New Roman" w:cs="Times New Roman"/>
          <w:b/>
          <w:bCs/>
          <w:lang w:val="en-US"/>
        </w:rPr>
        <w:t xml:space="preserve"> and </w:t>
      </w:r>
      <w:r w:rsidR="00411FC0" w:rsidRPr="00D94AE1">
        <w:rPr>
          <w:rStyle w:val="B1Zchn"/>
          <w:rFonts w:ascii="Times New Roman" w:hAnsi="Times New Roman" w:cs="Times New Roman"/>
          <w:b/>
          <w:bCs/>
          <w:highlight w:val="yellow"/>
          <w:lang w:val="en-US"/>
        </w:rPr>
        <w:t>Proposal 3-5</w:t>
      </w:r>
      <w:r w:rsidR="00411FC0" w:rsidRPr="00411FC0">
        <w:rPr>
          <w:rStyle w:val="B1Zchn"/>
          <w:rFonts w:ascii="Times New Roman" w:hAnsi="Times New Roman" w:cs="Times New Roman"/>
          <w:b/>
          <w:bCs/>
          <w:highlight w:val="yellow"/>
          <w:lang w:val="en-US"/>
        </w:rPr>
        <w:t>-2</w:t>
      </w:r>
      <w:r w:rsidR="00411FC0">
        <w:rPr>
          <w:rStyle w:val="B1Zchn"/>
          <w:rFonts w:ascii="Times New Roman" w:hAnsi="Times New Roman" w:cs="Times New Roman"/>
          <w:b/>
          <w:bCs/>
          <w:lang w:val="en-US"/>
        </w:rPr>
        <w:t>.</w:t>
      </w:r>
    </w:p>
    <w:p w14:paraId="51E0B635" w14:textId="77777777" w:rsidR="0052373C" w:rsidRPr="00AB4314" w:rsidRDefault="0052373C"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34BAE38D" w14:textId="77777777" w:rsidR="0052373C" w:rsidRPr="003D1A9F" w:rsidRDefault="0052373C"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bookmarkEnd w:id="25"/>
    <w:p w14:paraId="00B858F7" w14:textId="77777777" w:rsidR="0052373C" w:rsidRDefault="0052373C" w:rsidP="0052373C">
      <w:pPr>
        <w:rPr>
          <w:rFonts w:ascii="Times New Roman" w:hAnsi="Times New Roman" w:cs="Times New Roman"/>
          <w:b/>
          <w:bCs/>
          <w:szCs w:val="18"/>
          <w:lang w:val="en-US" w:eastAsia="ja-JP"/>
        </w:rPr>
      </w:pPr>
    </w:p>
    <w:p w14:paraId="3B39ACCF" w14:textId="77777777" w:rsidR="0052373C" w:rsidRPr="00E90C28" w:rsidRDefault="0052373C" w:rsidP="0052373C">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52373C" w14:paraId="0C0BD55D" w14:textId="77777777" w:rsidTr="004D5C5D">
        <w:tc>
          <w:tcPr>
            <w:tcW w:w="1271" w:type="dxa"/>
            <w:shd w:val="clear" w:color="auto" w:fill="BFBFBF" w:themeFill="background1" w:themeFillShade="BF"/>
          </w:tcPr>
          <w:p w14:paraId="2EA75A11" w14:textId="77777777" w:rsidR="0052373C" w:rsidRDefault="0052373C"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65370D73" w14:textId="77777777" w:rsidR="0052373C" w:rsidRDefault="0052373C"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52373C" w14:paraId="28E1E6F0" w14:textId="77777777" w:rsidTr="004D5C5D">
        <w:tc>
          <w:tcPr>
            <w:tcW w:w="1271" w:type="dxa"/>
          </w:tcPr>
          <w:p w14:paraId="3D05096E" w14:textId="60D7B8F2" w:rsidR="0052373C" w:rsidRDefault="00F97235"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699DD94" w14:textId="7C427F5A" w:rsidR="0052373C" w:rsidRDefault="00394544"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r w:rsidR="00F97235" w:rsidRPr="00F97235">
              <w:rPr>
                <w:rFonts w:ascii="Times New Roman" w:hAnsi="Times New Roman" w:cs="Times New Roman"/>
                <w:szCs w:val="18"/>
                <w:lang w:val="en-US" w:eastAsia="ja-JP"/>
              </w:rPr>
              <w:t>A general comment</w:t>
            </w:r>
            <w:r w:rsidR="00F97235">
              <w:rPr>
                <w:rFonts w:ascii="Times New Roman" w:hAnsi="Times New Roman" w:cs="Times New Roman"/>
                <w:szCs w:val="18"/>
                <w:lang w:val="en-US" w:eastAsia="ja-JP"/>
              </w:rPr>
              <w:t xml:space="preserve"> is that simulation results</w:t>
            </w:r>
            <w:r w:rsidR="006776C8">
              <w:rPr>
                <w:rFonts w:ascii="Times New Roman" w:hAnsi="Times New Roman" w:cs="Times New Roman"/>
                <w:szCs w:val="18"/>
                <w:lang w:val="en-US" w:eastAsia="ja-JP"/>
              </w:rPr>
              <w:t xml:space="preserve"> should not be the only criterion to consider proposals</w:t>
            </w:r>
            <w:r w:rsidR="00F97235">
              <w:rPr>
                <w:rFonts w:ascii="Times New Roman" w:hAnsi="Times New Roman" w:cs="Times New Roman"/>
                <w:szCs w:val="18"/>
                <w:lang w:val="en-US" w:eastAsia="ja-JP"/>
              </w:rPr>
              <w:t xml:space="preserve"> particularly as</w:t>
            </w:r>
            <w:r w:rsidR="006776C8">
              <w:rPr>
                <w:rFonts w:ascii="Times New Roman" w:hAnsi="Times New Roman" w:cs="Times New Roman"/>
                <w:szCs w:val="18"/>
                <w:lang w:val="en-US" w:eastAsia="ja-JP"/>
              </w:rPr>
              <w:t>, even for proposals with simulation results from more than one company,</w:t>
            </w:r>
            <w:r w:rsidR="00F97235">
              <w:rPr>
                <w:rFonts w:ascii="Times New Roman" w:hAnsi="Times New Roman" w:cs="Times New Roman"/>
                <w:szCs w:val="18"/>
                <w:lang w:val="en-US" w:eastAsia="ja-JP"/>
              </w:rPr>
              <w:t xml:space="preserve"> there has been no discussion/agreement/calibration on simulation</w:t>
            </w:r>
            <w:r w:rsidR="00F97235" w:rsidRPr="00F97235">
              <w:rPr>
                <w:rFonts w:ascii="Times New Roman" w:hAnsi="Times New Roman" w:cs="Times New Roman"/>
                <w:szCs w:val="18"/>
                <w:lang w:val="en-US" w:eastAsia="ja-JP"/>
              </w:rPr>
              <w:t xml:space="preserve"> </w:t>
            </w:r>
            <w:r w:rsidR="00F97235">
              <w:rPr>
                <w:rFonts w:ascii="Times New Roman" w:hAnsi="Times New Roman" w:cs="Times New Roman"/>
                <w:szCs w:val="18"/>
                <w:lang w:val="en-US" w:eastAsia="ja-JP"/>
              </w:rPr>
              <w:t xml:space="preserve">assumptions for </w:t>
            </w:r>
            <w:r w:rsidR="006776C8">
              <w:rPr>
                <w:rFonts w:ascii="Times New Roman" w:hAnsi="Times New Roman" w:cs="Times New Roman"/>
                <w:szCs w:val="18"/>
                <w:lang w:val="en-US" w:eastAsia="ja-JP"/>
              </w:rPr>
              <w:t xml:space="preserve">a </w:t>
            </w:r>
            <w:r w:rsidR="00F97235">
              <w:rPr>
                <w:rFonts w:ascii="Times New Roman" w:hAnsi="Times New Roman" w:cs="Times New Roman"/>
                <w:szCs w:val="18"/>
                <w:lang w:val="en-US" w:eastAsia="ja-JP"/>
              </w:rPr>
              <w:t>particular scheme no</w:t>
            </w:r>
            <w:r w:rsidR="006776C8">
              <w:rPr>
                <w:rFonts w:ascii="Times New Roman" w:hAnsi="Times New Roman" w:cs="Times New Roman"/>
                <w:szCs w:val="18"/>
                <w:lang w:val="en-US" w:eastAsia="ja-JP"/>
              </w:rPr>
              <w:t>r</w:t>
            </w:r>
            <w:r w:rsidR="00F97235">
              <w:rPr>
                <w:rFonts w:ascii="Times New Roman" w:hAnsi="Times New Roman" w:cs="Times New Roman"/>
                <w:szCs w:val="18"/>
                <w:lang w:val="en-US" w:eastAsia="ja-JP"/>
              </w:rPr>
              <w:t xml:space="preserve"> on </w:t>
            </w:r>
            <w:r w:rsidR="006776C8">
              <w:rPr>
                <w:rFonts w:ascii="Times New Roman" w:hAnsi="Times New Roman" w:cs="Times New Roman"/>
                <w:szCs w:val="18"/>
                <w:lang w:val="en-US" w:eastAsia="ja-JP"/>
              </w:rPr>
              <w:t>its</w:t>
            </w:r>
            <w:r w:rsidR="00F97235">
              <w:rPr>
                <w:rFonts w:ascii="Times New Roman" w:hAnsi="Times New Roman" w:cs="Times New Roman"/>
                <w:szCs w:val="18"/>
                <w:lang w:val="en-US" w:eastAsia="ja-JP"/>
              </w:rPr>
              <w:t xml:space="preserve"> relevance.</w:t>
            </w:r>
          </w:p>
          <w:p w14:paraId="79E2B1E2" w14:textId="77777777" w:rsidR="00F97235" w:rsidRDefault="006776C8" w:rsidP="004D5C5D">
            <w:pPr>
              <w:rPr>
                <w:rFonts w:ascii="Times New Roman" w:hAnsi="Times New Roman" w:cs="Times New Roman"/>
                <w:szCs w:val="18"/>
                <w:lang w:val="en-US" w:eastAsia="ja-JP"/>
              </w:rPr>
            </w:pPr>
            <w:r>
              <w:rPr>
                <w:rFonts w:ascii="Times New Roman" w:hAnsi="Times New Roman" w:cs="Times New Roman"/>
                <w:szCs w:val="18"/>
                <w:lang w:val="en-US" w:eastAsia="ja-JP"/>
              </w:rPr>
              <w:t>Many</w:t>
            </w:r>
            <w:r w:rsidR="00F97235">
              <w:rPr>
                <w:rFonts w:ascii="Times New Roman" w:hAnsi="Times New Roman" w:cs="Times New Roman"/>
                <w:szCs w:val="18"/>
                <w:lang w:val="en-US" w:eastAsia="ja-JP"/>
              </w:rPr>
              <w:t xml:space="preserve"> proposals do not require </w:t>
            </w:r>
            <w:r>
              <w:rPr>
                <w:rFonts w:ascii="Times New Roman" w:hAnsi="Times New Roman" w:cs="Times New Roman"/>
                <w:szCs w:val="18"/>
                <w:lang w:val="en-US" w:eastAsia="ja-JP"/>
              </w:rPr>
              <w:t>new</w:t>
            </w:r>
            <w:r w:rsidR="00F97235">
              <w:rPr>
                <w:rFonts w:ascii="Times New Roman" w:hAnsi="Times New Roman" w:cs="Times New Roman"/>
                <w:szCs w:val="18"/>
                <w:lang w:val="en-US" w:eastAsia="ja-JP"/>
              </w:rPr>
              <w:t xml:space="preserve"> simulations. For example, it should be clear that it is beneficial for capacity that a gNB has an up-to-date CSI report in order to schedule a UE </w:t>
            </w:r>
            <w:r>
              <w:rPr>
                <w:rFonts w:ascii="Times New Roman" w:hAnsi="Times New Roman" w:cs="Times New Roman"/>
                <w:szCs w:val="18"/>
                <w:lang w:val="en-US" w:eastAsia="ja-JP"/>
              </w:rPr>
              <w:t xml:space="preserve">when the UE enters Active Time </w:t>
            </w:r>
            <w:r w:rsidR="00F97235">
              <w:rPr>
                <w:rFonts w:ascii="Times New Roman" w:hAnsi="Times New Roman" w:cs="Times New Roman"/>
                <w:szCs w:val="18"/>
                <w:lang w:val="en-US" w:eastAsia="ja-JP"/>
              </w:rPr>
              <w:t xml:space="preserve">and that CSI report </w:t>
            </w:r>
            <w:r w:rsidR="006648BC">
              <w:rPr>
                <w:rFonts w:ascii="Times New Roman" w:hAnsi="Times New Roman" w:cs="Times New Roman"/>
                <w:szCs w:val="18"/>
                <w:lang w:val="en-US" w:eastAsia="ja-JP"/>
              </w:rPr>
              <w:t>should not</w:t>
            </w:r>
            <w:r w:rsidR="00F97235">
              <w:rPr>
                <w:rFonts w:ascii="Times New Roman" w:hAnsi="Times New Roman" w:cs="Times New Roman"/>
                <w:szCs w:val="18"/>
                <w:lang w:val="en-US" w:eastAsia="ja-JP"/>
              </w:rPr>
              <w:t xml:space="preserve"> be provided </w:t>
            </w:r>
            <w:r w:rsidR="006648BC">
              <w:rPr>
                <w:rFonts w:ascii="Times New Roman" w:hAnsi="Times New Roman" w:cs="Times New Roman"/>
                <w:szCs w:val="18"/>
                <w:lang w:val="en-US" w:eastAsia="ja-JP"/>
              </w:rPr>
              <w:t>~5</w:t>
            </w:r>
            <w:r w:rsidR="00F97235">
              <w:rPr>
                <w:rFonts w:ascii="Times New Roman" w:hAnsi="Times New Roman" w:cs="Times New Roman"/>
                <w:szCs w:val="18"/>
                <w:lang w:val="en-US" w:eastAsia="ja-JP"/>
              </w:rPr>
              <w:t xml:space="preserve"> msec </w:t>
            </w:r>
            <w:r>
              <w:rPr>
                <w:rFonts w:ascii="Times New Roman" w:hAnsi="Times New Roman" w:cs="Times New Roman"/>
                <w:szCs w:val="18"/>
                <w:lang w:val="en-US" w:eastAsia="ja-JP"/>
              </w:rPr>
              <w:t>later</w:t>
            </w:r>
            <w:r w:rsidR="006648BC">
              <w:rPr>
                <w:rFonts w:ascii="Times New Roman" w:hAnsi="Times New Roman" w:cs="Times New Roman"/>
                <w:szCs w:val="18"/>
                <w:lang w:val="en-US" w:eastAsia="ja-JP"/>
              </w:rPr>
              <w:t>. That was OK for eMBB, it is not OK for XR. Similar with beam management, particularly given that</w:t>
            </w:r>
            <w:r>
              <w:rPr>
                <w:rFonts w:ascii="Times New Roman" w:hAnsi="Times New Roman" w:cs="Times New Roman"/>
                <w:szCs w:val="18"/>
                <w:lang w:val="en-US" w:eastAsia="ja-JP"/>
              </w:rPr>
              <w:t xml:space="preserve"> FR2 would be a main deployment scenario for XR given the BW availability (and unavailability in FR1) – it is not possible for a UE to enter Active Time with a poor beam. Asking for simulation results for the above is proactically equivalent to saying that CSI reporting or beam management are unnecessary.</w:t>
            </w:r>
            <w:r w:rsidR="006648BC">
              <w:rPr>
                <w:rFonts w:ascii="Times New Roman" w:hAnsi="Times New Roman" w:cs="Times New Roman"/>
                <w:szCs w:val="18"/>
                <w:lang w:val="en-US" w:eastAsia="ja-JP"/>
              </w:rPr>
              <w:t xml:space="preserve"> </w:t>
            </w:r>
            <w:r w:rsidR="00F97235">
              <w:rPr>
                <w:rFonts w:ascii="Times New Roman" w:hAnsi="Times New Roman" w:cs="Times New Roman"/>
                <w:szCs w:val="18"/>
                <w:lang w:val="en-US" w:eastAsia="ja-JP"/>
              </w:rPr>
              <w:t xml:space="preserve"> </w:t>
            </w:r>
          </w:p>
          <w:p w14:paraId="00F3D7A2" w14:textId="77777777" w:rsidR="00EF28C6" w:rsidRDefault="00EF28C6"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Some of the proposals, e.g. 3-5-2/3-5-4, fall under RAN2’s expertise. </w:t>
            </w:r>
          </w:p>
          <w:p w14:paraId="0547A718" w14:textId="2E02B35F" w:rsidR="00EF28C6" w:rsidRPr="00F97235" w:rsidRDefault="00EF28C6" w:rsidP="004D5C5D">
            <w:pPr>
              <w:rPr>
                <w:rFonts w:ascii="Times New Roman" w:hAnsi="Times New Roman" w:cs="Times New Roman"/>
                <w:szCs w:val="18"/>
                <w:lang w:val="en-US" w:eastAsia="ja-JP"/>
              </w:rPr>
            </w:pPr>
            <w:r>
              <w:rPr>
                <w:rFonts w:ascii="Times New Roman" w:hAnsi="Times New Roman" w:cs="Times New Roman"/>
                <w:szCs w:val="18"/>
                <w:lang w:val="en-US" w:eastAsia="ja-JP"/>
              </w:rPr>
              <w:t>Proposals 3-5-5 and 3-5-6 are probably the same proposal and aim for a structural mechanism for latency reduction – no simulation results are needed – any tradeoffs can be fully determined by analysis.</w:t>
            </w:r>
          </w:p>
        </w:tc>
      </w:tr>
      <w:tr w:rsidR="0052373C" w14:paraId="763C2393" w14:textId="77777777" w:rsidTr="004D5C5D">
        <w:tc>
          <w:tcPr>
            <w:tcW w:w="1271" w:type="dxa"/>
          </w:tcPr>
          <w:p w14:paraId="7D6546E5" w14:textId="6D86A130" w:rsidR="0052373C" w:rsidRDefault="006D1C30"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7D8C902E" w14:textId="4FCCDFFE" w:rsidR="000D076F" w:rsidRDefault="006D1C30" w:rsidP="004D5C5D">
            <w:pPr>
              <w:rPr>
                <w:rFonts w:ascii="Times New Roman" w:hAnsi="Times New Roman" w:cs="Times New Roman"/>
                <w:szCs w:val="18"/>
                <w:lang w:val="en-US" w:eastAsia="ja-JP"/>
              </w:rPr>
            </w:pPr>
            <w:bookmarkStart w:id="26" w:name="OLE_LINK486"/>
            <w:r w:rsidRPr="006D1C30">
              <w:rPr>
                <w:rFonts w:ascii="Times New Roman" w:hAnsi="Times New Roman" w:cs="Times New Roman"/>
                <w:szCs w:val="18"/>
                <w:lang w:val="en-US" w:eastAsia="ja-JP"/>
              </w:rPr>
              <w:t xml:space="preserve">Q1: </w:t>
            </w:r>
            <w:r w:rsidR="008A7950">
              <w:rPr>
                <w:rFonts w:ascii="Times New Roman" w:hAnsi="Times New Roman" w:cs="Times New Roman"/>
                <w:szCs w:val="18"/>
                <w:lang w:val="en-US" w:eastAsia="ja-JP"/>
              </w:rPr>
              <w:t xml:space="preserve">3-5-2 / 3-5-4 seems to be RAN2 issue and without RAN1 impact. </w:t>
            </w:r>
            <w:r w:rsidR="000D076F">
              <w:rPr>
                <w:rFonts w:ascii="Times New Roman" w:hAnsi="Times New Roman" w:cs="Times New Roman"/>
                <w:szCs w:val="18"/>
                <w:lang w:val="en-US" w:eastAsia="ja-JP"/>
              </w:rPr>
              <w:t>For 3-5-3</w:t>
            </w:r>
          </w:p>
          <w:p w14:paraId="503396CE" w14:textId="47AAC677" w:rsidR="0052373C" w:rsidRDefault="008A7950"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It is yet to see how and how much </w:t>
            </w:r>
            <w:bookmarkStart w:id="27" w:name="OLE_LINK487"/>
            <w:r>
              <w:rPr>
                <w:rFonts w:ascii="Times New Roman" w:hAnsi="Times New Roman" w:cs="Times New Roman"/>
                <w:szCs w:val="18"/>
                <w:lang w:val="en-US" w:eastAsia="ja-JP"/>
              </w:rPr>
              <w:t>3-5-3</w:t>
            </w:r>
            <w:bookmarkEnd w:id="27"/>
            <w:r>
              <w:rPr>
                <w:rFonts w:ascii="Times New Roman" w:hAnsi="Times New Roman" w:cs="Times New Roman"/>
                <w:szCs w:val="18"/>
                <w:lang w:val="en-US" w:eastAsia="ja-JP"/>
              </w:rPr>
              <w:t xml:space="preserve"> can improve XR capacity. Are 3-5-5 and 3-5-6 similar proposals? There is potential benefit of cross-carrier/cell HARQ to reduce latency and hence improve capacity. About 3-5-1, similar question as the moderator. In addition, we do not see how the proposed scheme can do better than DG.</w:t>
            </w:r>
          </w:p>
          <w:p w14:paraId="315DCADC" w14:textId="662D431C" w:rsidR="006D1C30" w:rsidRPr="006D1C30" w:rsidRDefault="006D1C30"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In general, we think companies’ effort should be respected and captured when evaluations were performed </w:t>
            </w:r>
            <w:bookmarkEnd w:id="26"/>
            <w:r>
              <w:rPr>
                <w:rFonts w:ascii="Times New Roman" w:hAnsi="Times New Roman" w:cs="Times New Roman"/>
                <w:szCs w:val="18"/>
                <w:lang w:val="en-US" w:eastAsia="ja-JP"/>
              </w:rPr>
              <w:t>according to the agreed simulation assumptions and the agreed common principles. It is better to have a consistent manner on whether/how to capture results with proper observation and conclusion than discussing each individual proposal/result separately.</w:t>
            </w:r>
          </w:p>
        </w:tc>
      </w:tr>
      <w:tr w:rsidR="0052373C" w14:paraId="3325AA6E" w14:textId="77777777" w:rsidTr="004D5C5D">
        <w:tc>
          <w:tcPr>
            <w:tcW w:w="1271" w:type="dxa"/>
          </w:tcPr>
          <w:p w14:paraId="7C2DAD71" w14:textId="270489C0" w:rsidR="0052373C" w:rsidRPr="0078480F" w:rsidRDefault="0078480F"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1F2F610F" w14:textId="77777777" w:rsidR="0052373C" w:rsidRDefault="0078480F"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Q1: </w:t>
            </w:r>
            <w:r>
              <w:rPr>
                <w:rFonts w:ascii="Times New Roman" w:hAnsi="Times New Roman" w:cs="Times New Roman"/>
                <w:szCs w:val="18"/>
                <w:lang w:val="en-US" w:eastAsia="ja-JP"/>
              </w:rPr>
              <w:t xml:space="preserve">For 3-5-1, the XR-PMW scheme has the benefit of gNB pairing in the optimization of the MU-MIMO performance comparing to normal MU-MIMO scheme.  We showed about similar performance of XR-PMW with MU-MIMO comparing to dynamic grant with MU-MIMO.  However, we followed RAN1 agreements using SU-MIMO as the baseline.  </w:t>
            </w:r>
          </w:p>
          <w:p w14:paraId="6451FFFE" w14:textId="77777777" w:rsidR="00794D0E" w:rsidRDefault="0078480F"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For 3-5-2, the </w:t>
            </w:r>
            <w:r w:rsidR="00E460D3" w:rsidRPr="00E460D3">
              <w:rPr>
                <w:rFonts w:ascii="Times New Roman" w:hAnsi="Times New Roman" w:cs="Times New Roman"/>
                <w:szCs w:val="18"/>
                <w:lang w:val="en-US" w:eastAsia="ja-JP"/>
              </w:rPr>
              <w:t>XR-specific playoutDelayForMediaStartup for XR awareness scheduling</w:t>
            </w:r>
            <w:r w:rsidR="00E460D3">
              <w:rPr>
                <w:rFonts w:ascii="Times New Roman" w:hAnsi="Times New Roman" w:cs="Times New Roman"/>
                <w:szCs w:val="18"/>
                <w:lang w:val="en-US" w:eastAsia="ja-JP"/>
              </w:rPr>
              <w:t xml:space="preserve"> is the de-jitter techniques at gNB scheduler.  The gNB obtains the playoutDelayFor MediaStartup from UE XR application layer via RRC. However, the </w:t>
            </w:r>
            <w:r w:rsidR="00063602">
              <w:rPr>
                <w:rFonts w:ascii="Times New Roman" w:hAnsi="Times New Roman" w:cs="Times New Roman"/>
                <w:szCs w:val="18"/>
                <w:lang w:val="en-US" w:eastAsia="ja-JP"/>
              </w:rPr>
              <w:t xml:space="preserve">de-jitter techniques of </w:t>
            </w:r>
            <w:r w:rsidR="00E460D3">
              <w:rPr>
                <w:rFonts w:ascii="Times New Roman" w:hAnsi="Times New Roman" w:cs="Times New Roman"/>
                <w:szCs w:val="18"/>
                <w:lang w:val="en-US" w:eastAsia="ja-JP"/>
              </w:rPr>
              <w:t>gNB scheduler</w:t>
            </w:r>
            <w:r w:rsidR="00063602">
              <w:rPr>
                <w:rFonts w:ascii="Times New Roman" w:hAnsi="Times New Roman" w:cs="Times New Roman"/>
                <w:szCs w:val="18"/>
                <w:lang w:val="en-US" w:eastAsia="ja-JP"/>
              </w:rPr>
              <w:t xml:space="preserve"> is for physical layer to measure the delay jitter at the gNB and dynamic adapt the gNB </w:t>
            </w:r>
            <w:r w:rsidR="00063602">
              <w:rPr>
                <w:rFonts w:ascii="Times New Roman" w:hAnsi="Times New Roman" w:cs="Times New Roman"/>
                <w:szCs w:val="18"/>
                <w:lang w:val="en-US" w:eastAsia="ja-JP"/>
              </w:rPr>
              <w:lastRenderedPageBreak/>
              <w:t>scheduling algorithm based on the measured delay jitter to optimize link adaptation gain. RAN1 impacts of the proposed scheme is to collect the statistic of XR packet arrival in delay and delay jitter along with UE’s CSI feedback for scheduler to</w:t>
            </w:r>
            <w:r w:rsidR="00794D0E">
              <w:rPr>
                <w:rFonts w:ascii="Times New Roman" w:hAnsi="Times New Roman" w:cs="Times New Roman"/>
                <w:szCs w:val="18"/>
                <w:lang w:val="en-US" w:eastAsia="ja-JP"/>
              </w:rPr>
              <w:t xml:space="preserve"> optimize the system performance with the system performance gain from 25.8% - 103.6%.  </w:t>
            </w:r>
          </w:p>
          <w:p w14:paraId="7F63CFBE" w14:textId="7C3011BC" w:rsidR="0078480F" w:rsidRPr="0078480F" w:rsidRDefault="00794D0E"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Pr>
                <w:rFonts w:ascii="Times New Roman" w:hAnsi="Times New Roman" w:cs="Times New Roman"/>
                <w:szCs w:val="18"/>
                <w:lang w:val="en-US" w:eastAsia="ja-JP"/>
              </w:rPr>
              <w:t xml:space="preserve">The system performance gain is the strong evidence and the results should be captured in the TR.  The results and system performance gain had been clearly analyzed in the contribution.   Companies are welcomed to verify the results.  </w:t>
            </w:r>
            <w:r w:rsidR="00E460D3">
              <w:rPr>
                <w:rFonts w:ascii="Times New Roman" w:hAnsi="Times New Roman" w:cs="Times New Roman"/>
                <w:szCs w:val="18"/>
                <w:lang w:val="en-US" w:eastAsia="ja-JP"/>
              </w:rPr>
              <w:t xml:space="preserve">   </w:t>
            </w:r>
          </w:p>
        </w:tc>
      </w:tr>
      <w:tr w:rsidR="0052373C" w14:paraId="0F63CDC3" w14:textId="77777777" w:rsidTr="004D5C5D">
        <w:tc>
          <w:tcPr>
            <w:tcW w:w="1271" w:type="dxa"/>
          </w:tcPr>
          <w:p w14:paraId="470801EC" w14:textId="21C14443" w:rsidR="0052373C" w:rsidRPr="000D076F" w:rsidRDefault="000D076F"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lastRenderedPageBreak/>
              <w:t>M</w:t>
            </w:r>
            <w:r>
              <w:rPr>
                <w:rFonts w:ascii="Times New Roman" w:eastAsia="PMingLiU" w:hAnsi="Times New Roman" w:cs="Times New Roman"/>
                <w:b/>
                <w:bCs/>
                <w:szCs w:val="18"/>
                <w:lang w:val="en-US" w:eastAsia="zh-TW"/>
              </w:rPr>
              <w:t>TK</w:t>
            </w:r>
          </w:p>
        </w:tc>
        <w:tc>
          <w:tcPr>
            <w:tcW w:w="8358" w:type="dxa"/>
          </w:tcPr>
          <w:p w14:paraId="468C31CE" w14:textId="77777777" w:rsidR="000D076F" w:rsidRDefault="000D076F" w:rsidP="000D076F">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t>
            </w:r>
          </w:p>
          <w:p w14:paraId="1C1E87CE" w14:textId="5F460466" w:rsidR="000D076F" w:rsidRPr="000D076F" w:rsidRDefault="000D076F" w:rsidP="000D076F">
            <w:pPr>
              <w:pStyle w:val="ListParagraph"/>
              <w:numPr>
                <w:ilvl w:val="0"/>
                <w:numId w:val="122"/>
              </w:numPr>
              <w:rPr>
                <w:rFonts w:ascii="Times New Roman" w:eastAsiaTheme="minorHAnsi" w:hAnsi="Times New Roman" w:cs="Times New Roman"/>
                <w:szCs w:val="18"/>
                <w:lang w:val="en-US" w:eastAsia="ja-JP"/>
              </w:rPr>
            </w:pPr>
            <w:r w:rsidRPr="000D076F">
              <w:rPr>
                <w:rFonts w:ascii="Times New Roman" w:hAnsi="Times New Roman" w:cs="Times New Roman"/>
                <w:szCs w:val="18"/>
                <w:lang w:val="en-US" w:eastAsia="ja-JP"/>
              </w:rPr>
              <w:t xml:space="preserve">3-5-2 /3-5-4 seems to be RAN2 issue and without RAN1 impact. </w:t>
            </w:r>
          </w:p>
          <w:p w14:paraId="4CC5237C" w14:textId="77777777" w:rsidR="000D076F" w:rsidRPr="000D076F" w:rsidRDefault="000D076F" w:rsidP="000D076F">
            <w:pPr>
              <w:pStyle w:val="ListParagraph"/>
              <w:numPr>
                <w:ilvl w:val="0"/>
                <w:numId w:val="122"/>
              </w:numPr>
              <w:rPr>
                <w:rFonts w:ascii="Times New Roman" w:eastAsiaTheme="minorHAnsi" w:hAnsi="Times New Roman" w:cs="Times New Roman"/>
                <w:szCs w:val="18"/>
                <w:lang w:val="en-US" w:eastAsia="ja-JP"/>
              </w:rPr>
            </w:pPr>
            <w:r w:rsidRPr="000D076F">
              <w:rPr>
                <w:rFonts w:ascii="Times New Roman" w:hAnsi="Times New Roman" w:cs="Times New Roman"/>
                <w:szCs w:val="18"/>
                <w:lang w:val="en-US" w:eastAsia="ja-JP"/>
              </w:rPr>
              <w:t>It is yet to see how and how much 3-5-3 can improve XR capacity.</w:t>
            </w:r>
            <w:r w:rsidRPr="000D076F">
              <w:rPr>
                <w:rFonts w:ascii="Times New Roman" w:eastAsia="PMingLiU" w:hAnsi="Times New Roman" w:cs="Times New Roman" w:hint="eastAsia"/>
                <w:szCs w:val="18"/>
                <w:lang w:val="en-US" w:eastAsia="zh-TW"/>
              </w:rPr>
              <w:t xml:space="preserve"> </w:t>
            </w:r>
          </w:p>
          <w:p w14:paraId="11F16015" w14:textId="77777777" w:rsidR="000D076F" w:rsidRPr="000D076F" w:rsidRDefault="000D076F" w:rsidP="000D076F">
            <w:pPr>
              <w:pStyle w:val="ListParagraph"/>
              <w:numPr>
                <w:ilvl w:val="0"/>
                <w:numId w:val="122"/>
              </w:numPr>
              <w:rPr>
                <w:rFonts w:ascii="Times New Roman" w:eastAsiaTheme="minorHAnsi" w:hAnsi="Times New Roman" w:cs="Times New Roman"/>
                <w:szCs w:val="18"/>
                <w:lang w:val="en-US" w:eastAsia="ja-JP"/>
              </w:rPr>
            </w:pPr>
            <w:r w:rsidRPr="000D076F">
              <w:rPr>
                <w:rFonts w:ascii="Times New Roman" w:eastAsia="PMingLiU" w:hAnsi="Times New Roman" w:cs="Times New Roman"/>
                <w:szCs w:val="18"/>
                <w:lang w:val="en-US" w:eastAsia="zh-TW"/>
              </w:rPr>
              <w:t xml:space="preserve">About </w:t>
            </w:r>
            <w:r w:rsidRPr="000D076F">
              <w:rPr>
                <w:rFonts w:ascii="Times New Roman" w:hAnsi="Times New Roman" w:cs="Times New Roman"/>
                <w:szCs w:val="18"/>
                <w:lang w:val="en-US" w:eastAsia="ja-JP"/>
              </w:rPr>
              <w:t xml:space="preserve">3-5-5 and 3-5-6, there is potential benefit of cross-carrier/cell HARQ to reduce latency and hence improve capacity, and we urge companies to take a look. </w:t>
            </w:r>
          </w:p>
          <w:p w14:paraId="1FDFF54D" w14:textId="41EF3C84" w:rsidR="000D076F" w:rsidRPr="000D076F" w:rsidRDefault="000D076F" w:rsidP="000D076F">
            <w:pPr>
              <w:pStyle w:val="ListParagraph"/>
              <w:numPr>
                <w:ilvl w:val="0"/>
                <w:numId w:val="122"/>
              </w:numPr>
              <w:rPr>
                <w:rFonts w:ascii="Times New Roman" w:eastAsiaTheme="minorHAnsi" w:hAnsi="Times New Roman" w:cs="Times New Roman"/>
                <w:szCs w:val="18"/>
                <w:lang w:val="en-US" w:eastAsia="ja-JP"/>
              </w:rPr>
            </w:pPr>
            <w:r w:rsidRPr="000D076F">
              <w:rPr>
                <w:rFonts w:ascii="Times New Roman" w:hAnsi="Times New Roman" w:cs="Times New Roman"/>
                <w:szCs w:val="18"/>
                <w:lang w:val="en-US" w:eastAsia="ja-JP"/>
              </w:rPr>
              <w:t>About 3-5-1, we think the table 1 from CATT can use 16.67 ms CDRX period as baseline, similar to table 3 from CATT; at the same time, it would be more certain about the capacity gain if more than one companies can provide input/evaluation.</w:t>
            </w:r>
          </w:p>
          <w:p w14:paraId="193E8AE9" w14:textId="322C0EF1" w:rsidR="000D076F" w:rsidRPr="006D5386" w:rsidRDefault="000D076F" w:rsidP="006D5386">
            <w:pPr>
              <w:rPr>
                <w:rFonts w:ascii="Times New Roman" w:eastAsia="Yu Mincho" w:hAnsi="Times New Roman" w:cs="Times New Roman"/>
                <w:b/>
                <w:bCs/>
                <w:szCs w:val="18"/>
                <w:lang w:val="en-US" w:eastAsia="ja-JP"/>
              </w:rPr>
            </w:pPr>
            <w:r>
              <w:rPr>
                <w:rFonts w:ascii="Times New Roman" w:hAnsi="Times New Roman" w:cs="Times New Roman"/>
                <w:szCs w:val="18"/>
                <w:lang w:val="en-US" w:eastAsia="ja-JP"/>
              </w:rPr>
              <w:t xml:space="preserve">Q2: </w:t>
            </w:r>
            <w:r w:rsidR="006D5386">
              <w:rPr>
                <w:rFonts w:ascii="Times New Roman" w:hAnsi="Times New Roman" w:cs="Times New Roman"/>
                <w:szCs w:val="18"/>
                <w:lang w:val="en-US" w:eastAsia="ja-JP"/>
              </w:rPr>
              <w:t>We think results can be captured with evaluation assumption clear explained in the TR.</w:t>
            </w:r>
          </w:p>
        </w:tc>
      </w:tr>
      <w:tr w:rsidR="00462CBB" w14:paraId="3706391D" w14:textId="77777777" w:rsidTr="004D5C5D">
        <w:tc>
          <w:tcPr>
            <w:tcW w:w="1271" w:type="dxa"/>
          </w:tcPr>
          <w:p w14:paraId="02D95F66" w14:textId="545A249D" w:rsidR="00462CBB" w:rsidRDefault="00462CBB" w:rsidP="00462CBB">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t>LG</w:t>
            </w:r>
          </w:p>
        </w:tc>
        <w:tc>
          <w:tcPr>
            <w:tcW w:w="8358" w:type="dxa"/>
          </w:tcPr>
          <w:p w14:paraId="213B73E7"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b/>
                <w:bCs/>
                <w:szCs w:val="18"/>
                <w:lang w:val="en-US" w:eastAsia="ko-KR"/>
              </w:rPr>
              <w:t xml:space="preserve">Q1: </w:t>
            </w:r>
            <w:r>
              <w:rPr>
                <w:rFonts w:ascii="Times New Roman" w:eastAsia="Malgun Gothic" w:hAnsi="Times New Roman" w:cs="Times New Roman"/>
                <w:bCs/>
                <w:szCs w:val="18"/>
                <w:lang w:val="en-US" w:eastAsia="ko-KR"/>
              </w:rPr>
              <w:t xml:space="preserve">3-5-1/2/3 seems releated to RAN2. 3-5-4 are related to SR/BSR enhancement. For 3-5-5/6, we see an amount of specification impact comparing expected benefits. </w:t>
            </w:r>
          </w:p>
          <w:p w14:paraId="00DA28BB" w14:textId="77777777" w:rsidR="00462CBB" w:rsidRDefault="00462CBB" w:rsidP="00462CBB">
            <w:pPr>
              <w:rPr>
                <w:rFonts w:ascii="Times New Roman" w:eastAsia="Malgun Gothic" w:hAnsi="Times New Roman" w:cs="Times New Roman"/>
                <w:bCs/>
                <w:szCs w:val="18"/>
                <w:lang w:val="en-US" w:eastAsia="ko-KR"/>
              </w:rPr>
            </w:pPr>
            <w:r w:rsidRPr="00B429E0">
              <w:rPr>
                <w:rFonts w:ascii="Times New Roman" w:eastAsia="Malgun Gothic" w:hAnsi="Times New Roman" w:cs="Times New Roman"/>
                <w:b/>
                <w:bCs/>
                <w:szCs w:val="18"/>
                <w:lang w:val="en-US" w:eastAsia="ko-KR"/>
              </w:rPr>
              <w:t>Q2:</w:t>
            </w:r>
            <w:r w:rsidRPr="00B429E0">
              <w:rPr>
                <w:b/>
              </w:rPr>
              <w:t xml:space="preserve"> </w:t>
            </w:r>
            <w:r w:rsidRPr="00B429E0">
              <w:rPr>
                <w:rFonts w:ascii="Times New Roman" w:eastAsia="Malgun Gothic" w:hAnsi="Times New Roman" w:cs="Times New Roman"/>
                <w:bCs/>
                <w:szCs w:val="18"/>
                <w:lang w:val="en-US" w:eastAsia="ko-KR"/>
              </w:rPr>
              <w:t>Same as others. With repect to companies’ effort, we are fine to capture proposals when the performance has been shown or can be clearly expected. We think the same principle can be applied for all of the proposal.</w:t>
            </w:r>
          </w:p>
          <w:p w14:paraId="682D9050" w14:textId="77777777" w:rsidR="00462CBB" w:rsidRDefault="00462CBB" w:rsidP="00462CBB">
            <w:pPr>
              <w:rPr>
                <w:rFonts w:ascii="Times New Roman" w:hAnsi="Times New Roman" w:cs="Times New Roman"/>
                <w:b/>
                <w:bCs/>
                <w:szCs w:val="18"/>
                <w:lang w:val="en-US" w:eastAsia="ja-JP"/>
              </w:rPr>
            </w:pPr>
          </w:p>
        </w:tc>
      </w:tr>
    </w:tbl>
    <w:p w14:paraId="7BF693D0" w14:textId="77777777" w:rsidR="0052373C" w:rsidRDefault="0052373C" w:rsidP="0052373C">
      <w:pPr>
        <w:rPr>
          <w:lang w:val="en-US" w:eastAsia="ja-JP"/>
        </w:rPr>
      </w:pPr>
    </w:p>
    <w:p w14:paraId="5B9D2355" w14:textId="77777777" w:rsidR="00D94AE1" w:rsidRPr="00705889" w:rsidRDefault="00D94AE1" w:rsidP="0043099F">
      <w:pPr>
        <w:rPr>
          <w:sz w:val="18"/>
          <w:szCs w:val="20"/>
          <w:lang w:val="en-US" w:eastAsia="ja-JP"/>
        </w:rPr>
      </w:pPr>
    </w:p>
    <w:p w14:paraId="1F29A284" w14:textId="51ECB6DB" w:rsidR="0043099F" w:rsidRDefault="003654D3" w:rsidP="00873E8A">
      <w:pPr>
        <w:pStyle w:val="Heading1"/>
      </w:pPr>
      <w:r>
        <w:t>4</w:t>
      </w:r>
      <w:r w:rsidR="00170F96">
        <w:tab/>
      </w:r>
      <w:r w:rsidR="00BA70E2">
        <w:t>Other</w:t>
      </w:r>
      <w:r w:rsidR="00B81FEE">
        <w:t xml:space="preserve"> </w:t>
      </w:r>
      <w:r w:rsidR="00F410D2">
        <w:t xml:space="preserve">capacity </w:t>
      </w:r>
      <w:r w:rsidR="004C0C5C">
        <w:t>enhancements</w:t>
      </w:r>
    </w:p>
    <w:p w14:paraId="20E412FF" w14:textId="5695983E" w:rsidR="00017399" w:rsidRDefault="00017399" w:rsidP="00705889">
      <w:pPr>
        <w:rPr>
          <w:rFonts w:ascii="Times New Roman" w:hAnsi="Times New Roman" w:cs="Times New Roman"/>
          <w:lang w:eastAsia="ja-JP"/>
        </w:rPr>
      </w:pPr>
      <w:r w:rsidRPr="00D81D27">
        <w:rPr>
          <w:rFonts w:ascii="Times New Roman" w:hAnsi="Times New Roman" w:cs="Times New Roman"/>
          <w:lang w:eastAsia="ja-JP"/>
        </w:rPr>
        <w:t>The following</w:t>
      </w:r>
      <w:r>
        <w:rPr>
          <w:rFonts w:ascii="Times New Roman" w:hAnsi="Times New Roman" w:cs="Times New Roman"/>
          <w:lang w:eastAsia="ja-JP"/>
        </w:rPr>
        <w:t>s are agreed/concluded previously:</w:t>
      </w:r>
    </w:p>
    <w:tbl>
      <w:tblPr>
        <w:tblStyle w:val="TableGrid"/>
        <w:tblW w:w="0" w:type="auto"/>
        <w:tblLook w:val="04A0" w:firstRow="1" w:lastRow="0" w:firstColumn="1" w:lastColumn="0" w:noHBand="0" w:noVBand="1"/>
      </w:tblPr>
      <w:tblGrid>
        <w:gridCol w:w="9629"/>
      </w:tblGrid>
      <w:tr w:rsidR="00B730EA" w14:paraId="00B1B6FF" w14:textId="77777777" w:rsidTr="00B730EA">
        <w:tc>
          <w:tcPr>
            <w:tcW w:w="9629" w:type="dxa"/>
          </w:tcPr>
          <w:p w14:paraId="51B7ECEB"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808C4AC" w14:textId="6906E32F"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for link adaptation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236DB109" w14:textId="02C10FA9" w:rsidR="00B730EA" w:rsidRPr="00705889" w:rsidRDefault="00B730EA" w:rsidP="007F1369">
            <w:pPr>
              <w:pStyle w:val="ListParagraph"/>
              <w:numPr>
                <w:ilvl w:val="0"/>
                <w:numId w:val="22"/>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422D62BD"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Delta MCS</w:t>
            </w:r>
          </w:p>
          <w:p w14:paraId="6231B68A"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S</w:t>
            </w:r>
            <w:r w:rsidRPr="00705889">
              <w:rPr>
                <w:rFonts w:ascii="Times New Roman" w:hAnsi="Times New Roman" w:cs="Times New Roman"/>
                <w:sz w:val="20"/>
                <w:szCs w:val="20"/>
                <w:lang w:val="en-US" w:eastAsia="zh-CN"/>
              </w:rPr>
              <w:t>oft HARQ-ACK feedback</w:t>
            </w:r>
          </w:p>
          <w:p w14:paraId="2834A9B8"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Cooperative MIMO scheme via precoding technique - bi-directional training</w:t>
            </w:r>
          </w:p>
          <w:p w14:paraId="075FCCAB"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rPr>
              <w:t>Enhanced link adaptation for CBG-based transmission</w:t>
            </w:r>
          </w:p>
          <w:p w14:paraId="013B60EA"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US" w:eastAsia="zh-CN"/>
              </w:rPr>
              <w:t>CSI report enhancements to address the different BLER requirements of different XR flow</w:t>
            </w:r>
            <w:r w:rsidRPr="00705889">
              <w:rPr>
                <w:rFonts w:ascii="Times New Roman" w:hAnsi="Times New Roman" w:cs="Times New Roman"/>
                <w:sz w:val="20"/>
                <w:szCs w:val="20"/>
                <w:lang w:val="en-US"/>
              </w:rPr>
              <w:t>s</w:t>
            </w:r>
          </w:p>
          <w:p w14:paraId="5E01AB9A" w14:textId="77777777" w:rsidR="00B730EA" w:rsidRPr="00705889" w:rsidRDefault="00B730EA" w:rsidP="007F1369">
            <w:pPr>
              <w:pStyle w:val="ListParagraph"/>
              <w:numPr>
                <w:ilvl w:val="0"/>
                <w:numId w:val="24"/>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01210E70" w14:textId="77777777" w:rsidR="00B730EA" w:rsidRPr="00705889" w:rsidRDefault="00B730EA" w:rsidP="00B730EA">
            <w:pPr>
              <w:rPr>
                <w:rFonts w:ascii="Times New Roman" w:hAnsi="Times New Roman" w:cs="Times New Roman"/>
                <w:b/>
                <w:bCs/>
                <w:sz w:val="18"/>
                <w:szCs w:val="18"/>
                <w:highlight w:val="yellow"/>
                <w:lang w:eastAsia="ja-JP"/>
              </w:rPr>
            </w:pPr>
          </w:p>
          <w:p w14:paraId="6C33954F"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11F3E181" w14:textId="7E98BC8C"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based on measurement-gap link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541EBCCC" w14:textId="61ECD831" w:rsidR="00B730EA" w:rsidRPr="00705889" w:rsidRDefault="00B730EA" w:rsidP="007F1369">
            <w:pPr>
              <w:pStyle w:val="ListParagraph"/>
              <w:numPr>
                <w:ilvl w:val="0"/>
                <w:numId w:val="22"/>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3A3DBB05"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rPr>
              <w:t>Dynamic L1 based MG activation/deactivation.</w:t>
            </w:r>
            <w:r w:rsidRPr="00705889">
              <w:rPr>
                <w:rFonts w:ascii="Times New Roman" w:hAnsi="Times New Roman" w:cs="Times New Roman"/>
                <w:sz w:val="20"/>
                <w:szCs w:val="20"/>
                <w:lang w:val="en-AU" w:eastAsia="zh-CN"/>
              </w:rPr>
              <w:t xml:space="preserve"> </w:t>
            </w:r>
          </w:p>
          <w:p w14:paraId="6D3C91A5" w14:textId="77777777" w:rsidR="00B730EA" w:rsidRPr="00705889" w:rsidRDefault="00B730EA" w:rsidP="007F1369">
            <w:pPr>
              <w:pStyle w:val="ListParagraph"/>
              <w:numPr>
                <w:ilvl w:val="1"/>
                <w:numId w:val="23"/>
              </w:numPr>
              <w:spacing w:line="240" w:lineRule="auto"/>
              <w:jc w:val="left"/>
              <w:rPr>
                <w:rFonts w:ascii="Times New Roman" w:hAnsi="Times New Roman" w:cs="Times New Roman"/>
                <w:sz w:val="20"/>
                <w:szCs w:val="20"/>
                <w:lang w:val="en-US" w:eastAsia="zh-CN"/>
              </w:rPr>
            </w:pPr>
            <w:r w:rsidRPr="00705889">
              <w:rPr>
                <w:rFonts w:ascii="Times New Roman" w:hAnsi="Times New Roman" w:cs="Times New Roman"/>
                <w:sz w:val="20"/>
                <w:szCs w:val="20"/>
                <w:lang w:val="en-AU" w:eastAsia="zh-CN"/>
              </w:rPr>
              <w:t>Reuse current R16/R17 RRM relaxation condition to allow scheduling in MG to transform the R16/R17 RRM power saving gain into capacity gain.</w:t>
            </w:r>
          </w:p>
          <w:p w14:paraId="47AC572F" w14:textId="77777777" w:rsidR="00B730EA" w:rsidRPr="00705889" w:rsidRDefault="00B730EA" w:rsidP="007F1369">
            <w:pPr>
              <w:pStyle w:val="ListParagraph"/>
              <w:numPr>
                <w:ilvl w:val="0"/>
                <w:numId w:val="24"/>
              </w:numPr>
              <w:spacing w:line="240"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lastRenderedPageBreak/>
              <w:t xml:space="preserve">Follow the </w:t>
            </w:r>
            <w:r w:rsidRPr="00705889">
              <w:rPr>
                <w:rFonts w:ascii="Times New Roman" w:hAnsi="Times New Roman" w:cs="Times New Roman"/>
                <w:i/>
                <w:iCs/>
                <w:sz w:val="20"/>
                <w:szCs w:val="20"/>
                <w:lang w:val="en-US"/>
              </w:rPr>
              <w:t>common principle for assessment of the candidate capacity enhancement technique.</w:t>
            </w:r>
          </w:p>
          <w:p w14:paraId="399983CF" w14:textId="77777777" w:rsidR="00B730EA" w:rsidRPr="00705889" w:rsidRDefault="00B730EA" w:rsidP="00B730EA">
            <w:pPr>
              <w:rPr>
                <w:rFonts w:ascii="Times New Roman" w:hAnsi="Times New Roman" w:cs="Times New Roman"/>
                <w:sz w:val="18"/>
                <w:szCs w:val="20"/>
                <w:lang w:eastAsia="ja-JP"/>
              </w:rPr>
            </w:pPr>
          </w:p>
          <w:p w14:paraId="51627EF4" w14:textId="77777777" w:rsidR="00B730EA" w:rsidRPr="00705889" w:rsidRDefault="00B730EA" w:rsidP="00B730EA">
            <w:pPr>
              <w:pStyle w:val="ListParagraph"/>
              <w:ind w:left="0"/>
              <w:rPr>
                <w:rFonts w:ascii="Times New Roman" w:hAnsi="Times New Roman" w:cs="Times New Roman"/>
                <w:b/>
                <w:bCs/>
                <w:sz w:val="20"/>
                <w:szCs w:val="20"/>
                <w:lang w:val="en-US" w:eastAsia="ja-JP"/>
              </w:rPr>
            </w:pPr>
            <w:r w:rsidRPr="00705889">
              <w:rPr>
                <w:rFonts w:ascii="Times New Roman" w:hAnsi="Times New Roman" w:cs="Times New Roman"/>
                <w:b/>
                <w:bCs/>
                <w:sz w:val="20"/>
                <w:szCs w:val="20"/>
                <w:highlight w:val="green"/>
                <w:lang w:val="en-US" w:eastAsia="ja-JP"/>
              </w:rPr>
              <w:t>Agreement:</w:t>
            </w:r>
          </w:p>
          <w:p w14:paraId="4AAD3FEA" w14:textId="5B8A1812" w:rsidR="00B730EA" w:rsidRPr="00705889" w:rsidRDefault="00B730EA" w:rsidP="00B730EA">
            <w:pPr>
              <w:pStyle w:val="ListParagraph"/>
              <w:ind w:left="0"/>
              <w:rPr>
                <w:rFonts w:ascii="Times New Roman" w:hAnsi="Times New Roman" w:cs="Times New Roman"/>
                <w:sz w:val="18"/>
                <w:szCs w:val="18"/>
                <w:lang w:val="en-US" w:eastAsia="ja-JP"/>
              </w:rPr>
            </w:pPr>
            <w:r w:rsidRPr="00705889">
              <w:rPr>
                <w:rFonts w:ascii="Times New Roman" w:hAnsi="Times New Roman" w:cs="Times New Roman"/>
                <w:sz w:val="20"/>
                <w:szCs w:val="20"/>
                <w:lang w:val="en-US" w:eastAsia="ja-JP"/>
              </w:rPr>
              <w:t xml:space="preserve">The following lists the candidate enhancements techniques to </w:t>
            </w:r>
            <w:r w:rsidR="00A35F69" w:rsidRPr="00705889">
              <w:rPr>
                <w:rFonts w:ascii="Times New Roman" w:hAnsi="Times New Roman" w:cs="Times New Roman"/>
                <w:sz w:val="20"/>
                <w:szCs w:val="20"/>
                <w:lang w:val="en-US" w:eastAsia="ja-JP"/>
              </w:rPr>
              <w:t>improve</w:t>
            </w:r>
            <w:r w:rsidRPr="00705889">
              <w:rPr>
                <w:rFonts w:ascii="Times New Roman" w:hAnsi="Times New Roman" w:cs="Times New Roman"/>
                <w:sz w:val="20"/>
                <w:szCs w:val="20"/>
                <w:lang w:val="en-US" w:eastAsia="ja-JP"/>
              </w:rPr>
              <w:t xml:space="preserve"> XR capacity that are proposed by companies RAN1#109-e. </w:t>
            </w:r>
          </w:p>
          <w:p w14:paraId="7379D5B6" w14:textId="34F434C3" w:rsidR="00B730EA" w:rsidRPr="00E76D08" w:rsidRDefault="00B730EA" w:rsidP="007F1369">
            <w:pPr>
              <w:pStyle w:val="ListParagraph"/>
              <w:numPr>
                <w:ilvl w:val="0"/>
                <w:numId w:val="22"/>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At least the </w:t>
            </w:r>
            <w:r w:rsidR="00A35F69" w:rsidRPr="00705889">
              <w:rPr>
                <w:rFonts w:ascii="Times New Roman" w:hAnsi="Times New Roman" w:cs="Times New Roman"/>
                <w:sz w:val="20"/>
                <w:szCs w:val="20"/>
                <w:lang w:val="en-US" w:eastAsia="ja-JP"/>
              </w:rPr>
              <w:t>proponents</w:t>
            </w:r>
            <w:r w:rsidRPr="00705889">
              <w:rPr>
                <w:rFonts w:ascii="Times New Roman" w:hAnsi="Times New Roman" w:cs="Times New Roman"/>
                <w:sz w:val="20"/>
                <w:szCs w:val="20"/>
                <w:lang w:val="en-US" w:eastAsia="ja-JP"/>
              </w:rPr>
              <w:t xml:space="preserve"> are encouraged to justify the corresponding capacity benefits for XR traffic for considering potential study of these candidate enhancements techniques.  </w:t>
            </w:r>
          </w:p>
          <w:p w14:paraId="2408A1ED" w14:textId="77777777" w:rsidR="00B730EA" w:rsidRPr="00E76D08" w:rsidRDefault="00B730EA" w:rsidP="007F1369">
            <w:pPr>
              <w:pStyle w:val="ListParagraph"/>
              <w:numPr>
                <w:ilvl w:val="1"/>
                <w:numId w:val="22"/>
              </w:numPr>
              <w:spacing w:line="252" w:lineRule="auto"/>
              <w:rPr>
                <w:rFonts w:ascii="Times New Roman" w:hAnsi="Times New Roman" w:cs="Times New Roman"/>
                <w:strike/>
                <w:sz w:val="20"/>
                <w:szCs w:val="20"/>
                <w:lang w:val="en-US" w:eastAsia="ja-JP"/>
              </w:rPr>
            </w:pPr>
            <w:r w:rsidRPr="00705889">
              <w:rPr>
                <w:rFonts w:ascii="Times New Roman" w:hAnsi="Times New Roman" w:cs="Times New Roman"/>
                <w:sz w:val="20"/>
                <w:szCs w:val="20"/>
                <w:lang w:val="fr-FR"/>
              </w:rPr>
              <w:t>Int</w:t>
            </w:r>
            <w:r w:rsidRPr="00705889">
              <w:rPr>
                <w:rFonts w:ascii="Times New Roman" w:hAnsi="Times New Roman" w:cs="Times New Roman"/>
                <w:sz w:val="20"/>
                <w:szCs w:val="20"/>
                <w:lang w:val="en-US" w:eastAsia="zh-CN"/>
              </w:rPr>
              <w:t>er</w:t>
            </w:r>
            <w:r w:rsidRPr="00705889">
              <w:rPr>
                <w:rFonts w:ascii="Times New Roman" w:hAnsi="Times New Roman" w:cs="Times New Roman"/>
                <w:sz w:val="20"/>
                <w:szCs w:val="20"/>
                <w:lang w:val="fr-FR"/>
              </w:rPr>
              <w:t>-UE</w:t>
            </w:r>
            <w:r w:rsidRPr="00705889">
              <w:rPr>
                <w:rFonts w:ascii="Times New Roman" w:hAnsi="Times New Roman" w:cs="Times New Roman"/>
                <w:sz w:val="20"/>
                <w:szCs w:val="20"/>
                <w:lang w:val="en-US" w:eastAsia="zh-CN"/>
              </w:rPr>
              <w:t>/intra-UE</w:t>
            </w:r>
            <w:r w:rsidRPr="00705889">
              <w:rPr>
                <w:rFonts w:ascii="Times New Roman" w:hAnsi="Times New Roman" w:cs="Times New Roman"/>
                <w:sz w:val="20"/>
                <w:szCs w:val="20"/>
                <w:lang w:val="fr-FR"/>
              </w:rPr>
              <w:t xml:space="preserve"> multiplexing</w:t>
            </w:r>
            <w:r w:rsidRPr="00705889">
              <w:rPr>
                <w:rFonts w:ascii="Times New Roman" w:hAnsi="Times New Roman" w:cs="Times New Roman"/>
                <w:sz w:val="20"/>
                <w:szCs w:val="20"/>
                <w:lang w:val="fr-FR" w:eastAsia="zh-CN"/>
              </w:rPr>
              <w:t xml:space="preserve"> </w:t>
            </w:r>
            <w:r w:rsidRPr="00705889">
              <w:rPr>
                <w:rFonts w:ascii="Times New Roman" w:hAnsi="Times New Roman" w:cs="Times New Roman"/>
                <w:sz w:val="20"/>
                <w:szCs w:val="20"/>
                <w:lang w:val="en-US" w:eastAsia="zh-CN"/>
              </w:rPr>
              <w:t>techniques, including e.g. finer granularity preemption indication</w:t>
            </w:r>
          </w:p>
          <w:p w14:paraId="7A38CFD8" w14:textId="77777777" w:rsidR="00B730EA" w:rsidRPr="00705889" w:rsidRDefault="00B730EA" w:rsidP="007F1369">
            <w:pPr>
              <w:pStyle w:val="ListParagraph"/>
              <w:numPr>
                <w:ilvl w:val="0"/>
                <w:numId w:val="24"/>
              </w:numPr>
              <w:spacing w:line="252" w:lineRule="auto"/>
              <w:rPr>
                <w:rFonts w:ascii="Times New Roman" w:hAnsi="Times New Roman" w:cs="Times New Roman"/>
                <w:sz w:val="20"/>
                <w:szCs w:val="20"/>
                <w:lang w:val="en-US" w:eastAsia="ja-JP"/>
              </w:rPr>
            </w:pPr>
            <w:r w:rsidRPr="00705889">
              <w:rPr>
                <w:rFonts w:ascii="Times New Roman" w:hAnsi="Times New Roman" w:cs="Times New Roman"/>
                <w:sz w:val="20"/>
                <w:szCs w:val="20"/>
                <w:lang w:val="en-US" w:eastAsia="ja-JP"/>
              </w:rPr>
              <w:t xml:space="preserve">Follow the </w:t>
            </w:r>
            <w:r w:rsidRPr="00705889">
              <w:rPr>
                <w:rFonts w:ascii="Times New Roman" w:hAnsi="Times New Roman" w:cs="Times New Roman"/>
                <w:i/>
                <w:iCs/>
                <w:sz w:val="20"/>
                <w:szCs w:val="20"/>
                <w:lang w:val="en-US" w:eastAsia="ko-KR"/>
              </w:rPr>
              <w:t xml:space="preserve">common principle for assessment of the candidate capacity </w:t>
            </w:r>
            <w:r w:rsidRPr="00E76D08">
              <w:rPr>
                <w:rFonts w:ascii="Times New Roman" w:hAnsi="Times New Roman" w:cs="Times New Roman"/>
                <w:i/>
                <w:iCs/>
                <w:sz w:val="20"/>
                <w:szCs w:val="20"/>
                <w:lang w:val="en-US" w:eastAsia="ko-KR"/>
              </w:rPr>
              <w:t xml:space="preserve">enhancement </w:t>
            </w:r>
            <w:r w:rsidRPr="00705889">
              <w:rPr>
                <w:rFonts w:ascii="Times New Roman" w:hAnsi="Times New Roman" w:cs="Times New Roman"/>
                <w:i/>
                <w:iCs/>
                <w:sz w:val="20"/>
                <w:szCs w:val="20"/>
                <w:lang w:val="en-US" w:eastAsia="ko-KR"/>
              </w:rPr>
              <w:t>technique.</w:t>
            </w:r>
          </w:p>
          <w:p w14:paraId="2CEB96C3" w14:textId="77777777" w:rsidR="00B730EA" w:rsidRDefault="00B730EA" w:rsidP="00705889">
            <w:pPr>
              <w:rPr>
                <w:rFonts w:ascii="Times New Roman" w:hAnsi="Times New Roman" w:cs="Times New Roman"/>
                <w:lang w:val="en-US" w:eastAsia="ja-JP"/>
              </w:rPr>
            </w:pPr>
          </w:p>
          <w:p w14:paraId="650393D3" w14:textId="77777777" w:rsidR="004837F1" w:rsidRPr="004837F1" w:rsidRDefault="004837F1" w:rsidP="004837F1">
            <w:pPr>
              <w:rPr>
                <w:rFonts w:ascii="Times New Roman" w:hAnsi="Times New Roman" w:cs="Times New Roman"/>
                <w:b/>
                <w:bCs/>
                <w:sz w:val="18"/>
                <w:szCs w:val="20"/>
                <w:highlight w:val="green"/>
                <w:lang w:eastAsia="zh-CN"/>
              </w:rPr>
            </w:pPr>
            <w:r w:rsidRPr="004837F1">
              <w:rPr>
                <w:rFonts w:ascii="Times New Roman" w:hAnsi="Times New Roman" w:cs="Times New Roman"/>
                <w:b/>
                <w:bCs/>
                <w:sz w:val="20"/>
                <w:szCs w:val="20"/>
                <w:highlight w:val="green"/>
                <w:lang w:eastAsia="zh-CN"/>
              </w:rPr>
              <w:t>Agreement:</w:t>
            </w:r>
          </w:p>
          <w:p w14:paraId="554AEF73" w14:textId="77777777" w:rsidR="004837F1" w:rsidRPr="004837F1" w:rsidRDefault="004837F1" w:rsidP="007F1369">
            <w:pPr>
              <w:pStyle w:val="NormalWeb"/>
              <w:numPr>
                <w:ilvl w:val="0"/>
                <w:numId w:val="120"/>
              </w:numPr>
              <w:spacing w:before="0" w:beforeAutospacing="0" w:after="0" w:afterAutospacing="0"/>
              <w:jc w:val="left"/>
              <w:rPr>
                <w:rFonts w:ascii="Times New Roman" w:eastAsiaTheme="minorHAnsi" w:hAnsi="Times New Roman" w:cs="Times New Roman"/>
                <w:szCs w:val="20"/>
              </w:rPr>
            </w:pPr>
            <w:r w:rsidRPr="004837F1">
              <w:rPr>
                <w:rFonts w:ascii="Times New Roman" w:eastAsiaTheme="minorHAnsi" w:hAnsi="Times New Roman" w:cs="Times New Roman"/>
                <w:szCs w:val="20"/>
              </w:rPr>
              <w:t>Deprioritize the study of CQI report for different BLER and/or different XR traffic to improve XR capacity performance.</w:t>
            </w:r>
          </w:p>
          <w:p w14:paraId="36D0FAE6" w14:textId="77777777" w:rsidR="004837F1" w:rsidRPr="004837F1" w:rsidRDefault="004837F1" w:rsidP="004837F1">
            <w:pPr>
              <w:pStyle w:val="NormalWeb"/>
              <w:spacing w:before="0" w:beforeAutospacing="0" w:after="0" w:afterAutospacing="0"/>
              <w:rPr>
                <w:rFonts w:ascii="Times New Roman" w:hAnsi="Times New Roman" w:cs="Times New Roman"/>
                <w:color w:val="FF0000"/>
                <w:lang w:val="en-US"/>
              </w:rPr>
            </w:pPr>
          </w:p>
          <w:p w14:paraId="0A362785" w14:textId="77777777" w:rsidR="004837F1" w:rsidRPr="004837F1" w:rsidRDefault="004837F1" w:rsidP="004837F1">
            <w:pPr>
              <w:rPr>
                <w:rFonts w:ascii="Times New Roman" w:hAnsi="Times New Roman" w:cs="Times New Roman"/>
                <w:b/>
                <w:bCs/>
                <w:sz w:val="18"/>
                <w:szCs w:val="20"/>
                <w:highlight w:val="green"/>
                <w:lang w:eastAsia="zh-CN"/>
              </w:rPr>
            </w:pPr>
            <w:r w:rsidRPr="004837F1">
              <w:rPr>
                <w:rFonts w:ascii="Times New Roman" w:hAnsi="Times New Roman" w:cs="Times New Roman"/>
                <w:b/>
                <w:bCs/>
                <w:sz w:val="20"/>
                <w:szCs w:val="20"/>
                <w:highlight w:val="green"/>
                <w:lang w:eastAsia="zh-CN"/>
              </w:rPr>
              <w:t>Agreement:</w:t>
            </w:r>
          </w:p>
          <w:p w14:paraId="5A96C440" w14:textId="77777777" w:rsidR="004837F1" w:rsidRPr="004837F1" w:rsidRDefault="004837F1" w:rsidP="007F1369">
            <w:pPr>
              <w:pStyle w:val="NormalWeb"/>
              <w:numPr>
                <w:ilvl w:val="0"/>
                <w:numId w:val="120"/>
              </w:numPr>
              <w:spacing w:before="0" w:beforeAutospacing="0" w:after="0" w:afterAutospacing="0"/>
              <w:jc w:val="left"/>
              <w:rPr>
                <w:rFonts w:ascii="Times New Roman" w:eastAsiaTheme="minorHAnsi" w:hAnsi="Times New Roman" w:cs="Times New Roman"/>
                <w:szCs w:val="20"/>
              </w:rPr>
            </w:pPr>
            <w:r w:rsidRPr="004837F1">
              <w:rPr>
                <w:rFonts w:ascii="Times New Roman" w:eastAsiaTheme="minorHAnsi" w:hAnsi="Times New Roman" w:cs="Times New Roman"/>
                <w:szCs w:val="20"/>
              </w:rPr>
              <w:t>Deprioritize the study of intra/inter UE prioritization/multiplexing enhancements to improve XR capacity performance.</w:t>
            </w:r>
          </w:p>
          <w:p w14:paraId="35D67E22" w14:textId="306BA6D2" w:rsidR="004837F1" w:rsidRPr="004837F1" w:rsidRDefault="004837F1" w:rsidP="00705889">
            <w:pPr>
              <w:rPr>
                <w:rFonts w:ascii="Times New Roman" w:hAnsi="Times New Roman" w:cs="Times New Roman"/>
                <w:lang w:eastAsia="ja-JP"/>
              </w:rPr>
            </w:pPr>
          </w:p>
        </w:tc>
      </w:tr>
    </w:tbl>
    <w:p w14:paraId="73BC6321" w14:textId="4C35B628" w:rsidR="007C06FA" w:rsidRPr="00A017DE" w:rsidRDefault="007C06FA" w:rsidP="007C06FA">
      <w:pPr>
        <w:rPr>
          <w:rFonts w:ascii="Times New Roman" w:hAnsi="Times New Roman" w:cs="Times New Roman"/>
          <w:sz w:val="22"/>
          <w:szCs w:val="24"/>
          <w:lang w:val="en-US"/>
        </w:rPr>
      </w:pPr>
      <w:r w:rsidRPr="007C06FA">
        <w:rPr>
          <w:rStyle w:val="B1Zchn"/>
          <w:rFonts w:ascii="Times New Roman" w:hAnsi="Times New Roman" w:cs="Times New Roman"/>
          <w:lang w:val="en-US"/>
        </w:rPr>
        <w:lastRenderedPageBreak/>
        <w:t xml:space="preserve">The views </w:t>
      </w:r>
      <w:r w:rsidRPr="007C06FA">
        <w:rPr>
          <w:rStyle w:val="B1Zchn"/>
          <w:rFonts w:ascii="Times New Roman" w:eastAsiaTheme="minorEastAsia" w:hAnsi="Times New Roman" w:cs="Times New Roman" w:hint="eastAsia"/>
          <w:lang w:val="en-US" w:eastAsia="zh-CN"/>
        </w:rPr>
        <w:t>r</w:t>
      </w:r>
      <w:r w:rsidRPr="007C06FA">
        <w:rPr>
          <w:rStyle w:val="B1Zchn"/>
          <w:rFonts w:ascii="Times New Roman" w:eastAsiaTheme="minorEastAsia" w:hAnsi="Times New Roman" w:cs="Times New Roman"/>
          <w:lang w:val="en-US" w:eastAsia="zh-CN"/>
        </w:rPr>
        <w:t>egarding</w:t>
      </w:r>
      <w:r w:rsidRPr="007C06FA">
        <w:rPr>
          <w:rStyle w:val="B1Zchn"/>
          <w:rFonts w:ascii="Times New Roman" w:hAnsi="Times New Roman" w:cs="Times New Roman"/>
          <w:lang w:val="en-US"/>
        </w:rPr>
        <w:t xml:space="preserve"> </w:t>
      </w:r>
      <w:r w:rsidR="00A02DFC">
        <w:rPr>
          <w:rStyle w:val="B1Zchn"/>
          <w:rFonts w:ascii="Times New Roman" w:hAnsi="Times New Roman" w:cs="Times New Roman"/>
          <w:lang w:val="en-US"/>
        </w:rPr>
        <w:t xml:space="preserve">these </w:t>
      </w:r>
      <w:r w:rsidRPr="007C06FA">
        <w:rPr>
          <w:rStyle w:val="B1Zchn"/>
          <w:rFonts w:ascii="Times New Roman" w:hAnsi="Times New Roman" w:cs="Times New Roman"/>
          <w:lang w:val="en-US"/>
        </w:rPr>
        <w:t>enhancements for serving XR traffic are summarized and discussed in the following sections</w:t>
      </w:r>
      <w:r w:rsidRPr="00EE7644">
        <w:rPr>
          <w:rStyle w:val="B1Zchn"/>
          <w:rFonts w:ascii="Times New Roman" w:hAnsi="Times New Roman" w:cs="Times New Roman"/>
          <w:sz w:val="22"/>
          <w:szCs w:val="24"/>
          <w:lang w:val="en-US"/>
        </w:rPr>
        <w:t>.</w:t>
      </w:r>
    </w:p>
    <w:p w14:paraId="41558C91" w14:textId="77777777" w:rsidR="00B730EA" w:rsidRPr="007C06FA" w:rsidRDefault="00B730EA" w:rsidP="003644EB">
      <w:pPr>
        <w:rPr>
          <w:rFonts w:ascii="Times New Roman" w:hAnsi="Times New Roman" w:cs="Times New Roman"/>
          <w:lang w:val="en-US" w:eastAsia="ja-JP"/>
        </w:rPr>
      </w:pPr>
    </w:p>
    <w:p w14:paraId="7994D7BA" w14:textId="5670AFB8" w:rsidR="009703A7" w:rsidRDefault="00670CE7" w:rsidP="003654D3">
      <w:pPr>
        <w:pStyle w:val="Heading2"/>
        <w:rPr>
          <w:lang w:val="en-US"/>
        </w:rPr>
      </w:pPr>
      <w:r>
        <w:rPr>
          <w:lang w:val="en-US"/>
        </w:rPr>
        <w:t>4.1</w:t>
      </w:r>
      <w:r>
        <w:rPr>
          <w:lang w:val="en-US"/>
        </w:rPr>
        <w:tab/>
      </w:r>
      <w:r w:rsidR="00BE20CF" w:rsidRPr="00BE20CF">
        <w:rPr>
          <w:lang w:val="en-US"/>
        </w:rPr>
        <w:t>Delta MCS and Soft HARQ-A</w:t>
      </w:r>
      <w:r w:rsidR="00BE20CF">
        <w:rPr>
          <w:lang w:val="en-US"/>
        </w:rPr>
        <w:t>CK feedback</w:t>
      </w:r>
    </w:p>
    <w:p w14:paraId="6D0BF7DC" w14:textId="0A1D869D" w:rsidR="000C23D3" w:rsidRPr="004837F1" w:rsidRDefault="000C23D3" w:rsidP="000C23D3">
      <w:pPr>
        <w:rPr>
          <w:rFonts w:ascii="Times New Roman" w:hAnsi="Times New Roman" w:cs="Times New Roman"/>
          <w:szCs w:val="20"/>
          <w:lang w:eastAsia="ja-JP"/>
        </w:rPr>
      </w:pPr>
      <w:r w:rsidRPr="004837F1">
        <w:rPr>
          <w:rFonts w:ascii="Times New Roman" w:hAnsi="Times New Roman" w:cs="Times New Roman"/>
          <w:szCs w:val="20"/>
          <w:lang w:eastAsia="ja-JP"/>
        </w:rPr>
        <w:t>The table below lists short descriptions, and the proposals and observations in the contributions submitted in this meeting. For more detailed descriptions and discussions please refer to the corresponding companies’ contributions.</w:t>
      </w:r>
    </w:p>
    <w:p w14:paraId="634F802C" w14:textId="1D8406F7" w:rsidR="00FD112D" w:rsidRPr="00C02B6E" w:rsidRDefault="00916159" w:rsidP="00916159">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295B2127" w14:textId="34C628E4" w:rsidR="00EC7CA2" w:rsidRPr="00C02B6E" w:rsidRDefault="00EC7CA2"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w:t>
      </w:r>
      <w:r w:rsidR="002C0C24" w:rsidRPr="00C02B6E">
        <w:rPr>
          <w:rFonts w:ascii="Times New Roman" w:hAnsi="Times New Roman" w:cs="Times New Roman"/>
          <w:b/>
          <w:bCs/>
          <w:lang w:val="en-US" w:eastAsia="ja-JP"/>
        </w:rPr>
        <w:t xml:space="preserve"> (8)</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w:t>
      </w:r>
      <w:r w:rsidR="00A57D20" w:rsidRPr="00C02B6E">
        <w:rPr>
          <w:rFonts w:ascii="Times New Roman" w:hAnsi="Times New Roman" w:cs="Times New Roman"/>
          <w:lang w:val="en-US" w:eastAsia="ja-JP"/>
        </w:rPr>
        <w:t>Qualcomm</w:t>
      </w:r>
      <w:r w:rsidR="00EA1939" w:rsidRPr="00C02B6E">
        <w:rPr>
          <w:rFonts w:ascii="Times New Roman" w:hAnsi="Times New Roman" w:cs="Times New Roman"/>
          <w:lang w:val="en-US" w:eastAsia="ja-JP"/>
        </w:rPr>
        <w:t>*</w:t>
      </w:r>
      <w:r w:rsidR="00A57D20" w:rsidRPr="00C02B6E">
        <w:rPr>
          <w:rFonts w:ascii="Times New Roman" w:hAnsi="Times New Roman" w:cs="Times New Roman"/>
          <w:lang w:val="en-US" w:eastAsia="ja-JP"/>
        </w:rPr>
        <w:t xml:space="preserve">, Apple, </w:t>
      </w:r>
      <w:r w:rsidR="001B09A6" w:rsidRPr="00C02B6E">
        <w:rPr>
          <w:rFonts w:ascii="Times New Roman" w:hAnsi="Times New Roman" w:cs="Times New Roman"/>
          <w:lang w:val="en-US" w:eastAsia="ja-JP"/>
        </w:rPr>
        <w:t xml:space="preserve">Nokia/NSB, MediaTek, </w:t>
      </w:r>
      <w:r w:rsidR="00C73415" w:rsidRPr="00C02B6E">
        <w:rPr>
          <w:rFonts w:ascii="Times New Roman" w:hAnsi="Times New Roman" w:cs="Times New Roman"/>
          <w:lang w:val="en-US" w:eastAsia="ja-JP"/>
        </w:rPr>
        <w:t xml:space="preserve">Futurewei, Ericsson, </w:t>
      </w:r>
      <w:r w:rsidR="00A57D20" w:rsidRPr="00C02B6E">
        <w:rPr>
          <w:rFonts w:ascii="Times New Roman" w:hAnsi="Times New Roman" w:cs="Times New Roman"/>
          <w:lang w:val="en-US" w:eastAsia="ja-JP"/>
        </w:rPr>
        <w:t>Samsung, LG</w:t>
      </w:r>
    </w:p>
    <w:p w14:paraId="281393A9" w14:textId="4EB5F007" w:rsidR="00EC7CA2" w:rsidRPr="00C02B6E" w:rsidRDefault="00352F91"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w:t>
      </w:r>
      <w:r w:rsidR="002C0C24" w:rsidRPr="00C02B6E">
        <w:rPr>
          <w:rFonts w:ascii="Times New Roman" w:hAnsi="Times New Roman" w:cs="Times New Roman"/>
          <w:b/>
          <w:bCs/>
          <w:lang w:val="en-US" w:eastAsia="ja-JP"/>
        </w:rPr>
        <w:t xml:space="preserve"> ([3])</w:t>
      </w:r>
      <w:r w:rsidR="00EC7CA2" w:rsidRPr="00C02B6E">
        <w:rPr>
          <w:rFonts w:ascii="Times New Roman" w:hAnsi="Times New Roman" w:cs="Times New Roman"/>
          <w:lang w:val="en-US" w:eastAsia="ja-JP"/>
        </w:rPr>
        <w:t>:</w:t>
      </w:r>
      <w:r w:rsidR="00B35A06" w:rsidRPr="00C02B6E">
        <w:rPr>
          <w:rFonts w:ascii="Times New Roman" w:hAnsi="Times New Roman" w:cs="Times New Roman"/>
          <w:lang w:val="en-US" w:eastAsia="ja-JP"/>
        </w:rPr>
        <w:t xml:space="preserve"> </w:t>
      </w:r>
      <w:r w:rsidR="00A95D8B" w:rsidRPr="00C02B6E">
        <w:rPr>
          <w:rFonts w:ascii="Times New Roman" w:hAnsi="Times New Roman" w:cs="Times New Roman"/>
          <w:lang w:val="en-US" w:eastAsia="ja-JP"/>
        </w:rPr>
        <w:t>Qualcomm</w:t>
      </w:r>
      <w:r w:rsidR="00EA1939" w:rsidRPr="00C02B6E">
        <w:rPr>
          <w:rFonts w:ascii="Times New Roman" w:hAnsi="Times New Roman" w:cs="Times New Roman"/>
          <w:lang w:val="en-US" w:eastAsia="ja-JP"/>
        </w:rPr>
        <w:t>*</w:t>
      </w:r>
      <w:r w:rsidR="00A95D8B" w:rsidRPr="00C02B6E">
        <w:rPr>
          <w:rFonts w:ascii="Times New Roman" w:hAnsi="Times New Roman" w:cs="Times New Roman"/>
          <w:lang w:val="en-US" w:eastAsia="ja-JP"/>
        </w:rPr>
        <w:t>, Apple</w:t>
      </w:r>
      <w:r w:rsidR="00B35A06" w:rsidRPr="00C02B6E">
        <w:rPr>
          <w:rFonts w:ascii="Times New Roman" w:hAnsi="Times New Roman" w:cs="Times New Roman"/>
          <w:lang w:val="en-US" w:eastAsia="ja-JP"/>
        </w:rPr>
        <w:t>, [Nokia/NSB]</w:t>
      </w:r>
    </w:p>
    <w:p w14:paraId="1214809B" w14:textId="7C8BBDC6" w:rsidR="00EC7CA2" w:rsidRPr="00C02B6E" w:rsidRDefault="00EC7CA2"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Not supportive</w:t>
      </w:r>
      <w:r w:rsidR="002C0C24" w:rsidRPr="00C02B6E">
        <w:rPr>
          <w:rFonts w:ascii="Times New Roman" w:hAnsi="Times New Roman" w:cs="Times New Roman"/>
          <w:b/>
          <w:bCs/>
          <w:lang w:val="en-US" w:eastAsia="ja-JP"/>
        </w:rPr>
        <w:t xml:space="preserve"> (5)</w:t>
      </w:r>
      <w:r w:rsidRPr="00C02B6E">
        <w:rPr>
          <w:rFonts w:ascii="Times New Roman" w:hAnsi="Times New Roman" w:cs="Times New Roman"/>
          <w:b/>
          <w:bCs/>
          <w:lang w:val="en-US" w:eastAsia="ja-JP"/>
        </w:rPr>
        <w:t>:</w:t>
      </w:r>
      <w:r w:rsidR="00B35A06" w:rsidRPr="00C02B6E">
        <w:rPr>
          <w:rFonts w:ascii="Times New Roman" w:hAnsi="Times New Roman" w:cs="Times New Roman"/>
          <w:b/>
          <w:bCs/>
          <w:lang w:val="en-US" w:eastAsia="ja-JP"/>
        </w:rPr>
        <w:t xml:space="preserve"> </w:t>
      </w:r>
      <w:r w:rsidR="00B35A06" w:rsidRPr="00C02B6E">
        <w:rPr>
          <w:rFonts w:ascii="Times New Roman" w:hAnsi="Times New Roman" w:cs="Times New Roman"/>
          <w:lang w:val="en-US" w:eastAsia="ja-JP"/>
        </w:rPr>
        <w:t>Medi</w:t>
      </w:r>
      <w:r w:rsidR="00802453" w:rsidRPr="00C02B6E">
        <w:rPr>
          <w:rFonts w:ascii="Times New Roman" w:hAnsi="Times New Roman" w:cs="Times New Roman"/>
          <w:lang w:val="en-US" w:eastAsia="ja-JP"/>
        </w:rPr>
        <w:t>aTek, Futurewei, Ericsson, Samsung, LG</w:t>
      </w:r>
      <w:r w:rsidRPr="00C02B6E">
        <w:rPr>
          <w:rFonts w:ascii="Times New Roman" w:hAnsi="Times New Roman" w:cs="Times New Roman"/>
          <w:lang w:val="en-US" w:eastAsia="ja-JP"/>
        </w:rPr>
        <w:t xml:space="preserve"> </w:t>
      </w:r>
    </w:p>
    <w:p w14:paraId="3796755A" w14:textId="2E53BE0A" w:rsidR="00EC7CA2" w:rsidRPr="00C02B6E" w:rsidRDefault="00EC7CA2"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w:t>
      </w:r>
      <w:r w:rsidR="00EC46F2" w:rsidRPr="00C02B6E">
        <w:rPr>
          <w:rFonts w:ascii="Times New Roman" w:hAnsi="Times New Roman" w:cs="Times New Roman"/>
          <w:b/>
          <w:bCs/>
          <w:lang w:val="en-US" w:eastAsia="ja-JP"/>
        </w:rPr>
        <w:t>2</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w:t>
      </w:r>
      <w:r w:rsidR="00EC46F2" w:rsidRPr="00C02B6E">
        <w:rPr>
          <w:rFonts w:ascii="Times New Roman" w:hAnsi="Times New Roman" w:cs="Times New Roman"/>
          <w:lang w:val="en-US" w:eastAsia="ja-JP"/>
        </w:rPr>
        <w:t>Futurewei, Qualcomm</w:t>
      </w:r>
    </w:p>
    <w:p w14:paraId="2220DCA2" w14:textId="77777777" w:rsidR="00EC7CA2" w:rsidRPr="00C02B6E" w:rsidRDefault="00EC7CA2" w:rsidP="00EC7CA2">
      <w:pPr>
        <w:pStyle w:val="ListParagraph"/>
        <w:ind w:left="1080"/>
        <w:rPr>
          <w:rFonts w:ascii="Times New Roman" w:hAnsi="Times New Roman" w:cs="Times New Roman"/>
          <w:lang w:val="en-US" w:eastAsia="ja-JP"/>
        </w:rPr>
      </w:pPr>
    </w:p>
    <w:p w14:paraId="5B552401" w14:textId="77777777" w:rsidR="00C02B6E" w:rsidRDefault="00C02B6E" w:rsidP="00C02B6E">
      <w:pPr>
        <w:pStyle w:val="ListParagraph"/>
        <w:jc w:val="left"/>
        <w:rPr>
          <w:rFonts w:ascii="Times New Roman" w:hAnsi="Times New Roman" w:cs="Times New Roman"/>
          <w:szCs w:val="20"/>
          <w:lang w:val="en-US" w:eastAsia="ja-JP"/>
        </w:rPr>
      </w:pPr>
    </w:p>
    <w:p w14:paraId="0A9FD61C" w14:textId="77777777" w:rsidR="00120478" w:rsidRPr="00EA1939" w:rsidRDefault="00120478" w:rsidP="00120478">
      <w:pPr>
        <w:pStyle w:val="ListParagraph"/>
        <w:jc w:val="left"/>
        <w:rPr>
          <w:rFonts w:ascii="Times New Roman" w:hAnsi="Times New Roman" w:cs="Times New Roman"/>
          <w:szCs w:val="20"/>
          <w:lang w:val="en-US" w:eastAsia="ja-JP"/>
        </w:rPr>
      </w:pPr>
    </w:p>
    <w:tbl>
      <w:tblPr>
        <w:tblStyle w:val="TableGrid"/>
        <w:tblW w:w="9643" w:type="dxa"/>
        <w:tblLayout w:type="fixed"/>
        <w:tblLook w:val="04A0" w:firstRow="1" w:lastRow="0" w:firstColumn="1" w:lastColumn="0" w:noHBand="0" w:noVBand="1"/>
      </w:tblPr>
      <w:tblGrid>
        <w:gridCol w:w="1413"/>
        <w:gridCol w:w="8230"/>
      </w:tblGrid>
      <w:tr w:rsidR="00017399" w:rsidRPr="001633CB" w14:paraId="2C1C0346" w14:textId="77777777" w:rsidTr="00017399">
        <w:tc>
          <w:tcPr>
            <w:tcW w:w="1413" w:type="dxa"/>
            <w:shd w:val="clear" w:color="auto" w:fill="BFBFBF" w:themeFill="background1" w:themeFillShade="BF"/>
          </w:tcPr>
          <w:p w14:paraId="68731DBA" w14:textId="77777777" w:rsidR="00017399" w:rsidRPr="00396E3D" w:rsidRDefault="00017399"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230" w:type="dxa"/>
            <w:shd w:val="clear" w:color="auto" w:fill="BFBFBF" w:themeFill="background1" w:themeFillShade="BF"/>
          </w:tcPr>
          <w:p w14:paraId="23486A20" w14:textId="77777777" w:rsidR="00017399" w:rsidRPr="001633CB" w:rsidRDefault="00017399" w:rsidP="004D5C5D">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017399" w14:paraId="265745AC" w14:textId="77777777" w:rsidTr="00017399">
        <w:tc>
          <w:tcPr>
            <w:tcW w:w="1413" w:type="dxa"/>
          </w:tcPr>
          <w:p w14:paraId="637CF0C4" w14:textId="4AD17991" w:rsidR="00017399" w:rsidRDefault="00017399" w:rsidP="004D5C5D">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lang w:val="en-US"/>
              </w:rPr>
            </w:pPr>
            <w:r>
              <w:rPr>
                <w:rFonts w:ascii="Times New Roman" w:eastAsia="SimSun" w:hAnsi="Times New Roman" w:cs="Times New Roman"/>
                <w:lang w:val="en-US"/>
              </w:rPr>
              <w:t>Futurewei</w:t>
            </w:r>
          </w:p>
        </w:tc>
        <w:tc>
          <w:tcPr>
            <w:tcW w:w="8230" w:type="dxa"/>
          </w:tcPr>
          <w:p w14:paraId="27458EB1" w14:textId="77777777" w:rsidR="00017399" w:rsidRPr="00612DD6" w:rsidRDefault="00017399" w:rsidP="004D5C5D">
            <w:pPr>
              <w:autoSpaceDE w:val="0"/>
              <w:autoSpaceDN w:val="0"/>
              <w:adjustRightInd w:val="0"/>
              <w:snapToGrid w:val="0"/>
              <w:spacing w:after="120" w:line="240" w:lineRule="auto"/>
              <w:rPr>
                <w:rFonts w:ascii="Times New Roman" w:eastAsia="SimSun" w:hAnsi="Times New Roman" w:cs="Times New Roman"/>
                <w:szCs w:val="20"/>
                <w:lang w:val="en-US" w:eastAsia="ja-JP"/>
              </w:rPr>
            </w:pPr>
            <w:r w:rsidRPr="00612DD6">
              <w:rPr>
                <w:rFonts w:ascii="Times New Roman" w:eastAsia="SimSun" w:hAnsi="Times New Roman" w:cs="Times"/>
                <w:szCs w:val="20"/>
                <w:lang w:val="en-US" w:eastAsia="ja-JP"/>
              </w:rPr>
              <w:t xml:space="preserve">Some of these proposals, for example Delta MCS, soft HARQ-ACK feedback, and CSI report enhancements, have been discussed in Rel-17 CSI enhancement for URLLC and no consensus was reached on their benefit for URLLC traffic. Applying these proposals to XR traffic, issues discussed during Rel-17 </w:t>
            </w:r>
            <w:r w:rsidRPr="00612DD6">
              <w:rPr>
                <w:rFonts w:ascii="Times New Roman" w:eastAsia="SimSun" w:hAnsi="Times New Roman" w:cs="Times New Roman"/>
                <w:szCs w:val="20"/>
                <w:lang w:val="en-US" w:eastAsia="ja-JP"/>
              </w:rPr>
              <w:t>are still to be addressed, such as:</w:t>
            </w:r>
          </w:p>
          <w:p w14:paraId="327FE236"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The lack of capability to deal with CSI state variation caused by bursty interference and/or change of subband/beam/spatial layers between the time when report/feedback is measured and the time when data packet is transmitted, </w:t>
            </w:r>
          </w:p>
          <w:p w14:paraId="6F15F726"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The uncertainty on deriving report/feedback as it also depends on whether soft-combining between initial transmission and retransmission should be considered, </w:t>
            </w:r>
          </w:p>
          <w:p w14:paraId="38B75C39"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Potential mis-alignment between assumed BLER target at UE and actual operating BLER target,</w:t>
            </w:r>
          </w:p>
          <w:p w14:paraId="6D59D471"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Potential impact on UE processing timeline, and </w:t>
            </w:r>
          </w:p>
          <w:p w14:paraId="2A37D5CF" w14:textId="77777777" w:rsidR="00017399" w:rsidRPr="00612DD6" w:rsidRDefault="00017399" w:rsidP="007F1369">
            <w:pPr>
              <w:numPr>
                <w:ilvl w:val="0"/>
                <w:numId w:val="27"/>
              </w:numPr>
              <w:autoSpaceDE w:val="0"/>
              <w:autoSpaceDN w:val="0"/>
              <w:adjustRightInd w:val="0"/>
              <w:snapToGrid w:val="0"/>
              <w:spacing w:after="120" w:line="240" w:lineRule="auto"/>
              <w:contextualSpacing/>
              <w:jc w:val="left"/>
              <w:rPr>
                <w:rFonts w:ascii="Times New Roman" w:eastAsia="DengXian" w:hAnsi="Times New Roman" w:cs="Times New Roman"/>
                <w:szCs w:val="20"/>
                <w:lang w:eastAsia="ja-JP"/>
              </w:rPr>
            </w:pPr>
            <w:r w:rsidRPr="00612DD6">
              <w:rPr>
                <w:rFonts w:ascii="Times New Roman" w:eastAsia="DengXian" w:hAnsi="Times New Roman" w:cs="Times New Roman"/>
                <w:szCs w:val="20"/>
                <w:lang w:eastAsia="ja-JP"/>
              </w:rPr>
              <w:t xml:space="preserve">Potential impact of additional UL overhead and related feedback channel reliability.  </w:t>
            </w:r>
          </w:p>
          <w:p w14:paraId="3B122943" w14:textId="47BF6870" w:rsidR="00017399" w:rsidRPr="00612DD6" w:rsidRDefault="00017399" w:rsidP="004D5C5D">
            <w:pPr>
              <w:autoSpaceDE w:val="0"/>
              <w:autoSpaceDN w:val="0"/>
              <w:adjustRightInd w:val="0"/>
              <w:snapToGrid w:val="0"/>
              <w:spacing w:after="120" w:line="240" w:lineRule="auto"/>
              <w:rPr>
                <w:rFonts w:ascii="Times New Roman" w:eastAsia="SimSun" w:hAnsi="Times New Roman" w:cs="Times"/>
                <w:szCs w:val="20"/>
                <w:lang w:val="en-US" w:eastAsia="ja-JP"/>
              </w:rPr>
            </w:pPr>
            <w:r w:rsidRPr="00612DD6">
              <w:rPr>
                <w:rFonts w:ascii="Times New Roman" w:eastAsia="SimSun" w:hAnsi="Times New Roman" w:cs="Times New Roman"/>
                <w:lang w:val="en-US" w:eastAsia="zh-CN"/>
              </w:rPr>
              <w:t>.</w:t>
            </w:r>
          </w:p>
          <w:p w14:paraId="42C5B89F" w14:textId="77777777" w:rsidR="00017399" w:rsidRPr="00EE25F7" w:rsidRDefault="00017399" w:rsidP="004D5C5D">
            <w:pPr>
              <w:autoSpaceDE w:val="0"/>
              <w:autoSpaceDN w:val="0"/>
              <w:adjustRightInd w:val="0"/>
              <w:snapToGrid w:val="0"/>
              <w:spacing w:after="120" w:line="240" w:lineRule="auto"/>
              <w:ind w:left="567"/>
              <w:rPr>
                <w:rFonts w:ascii="Times New Roman" w:eastAsia="SimSun" w:hAnsi="Times New Roman" w:cs="Times New Roman"/>
                <w:b/>
                <w:bCs/>
                <w:i/>
                <w:iCs/>
                <w:lang w:val="en-US" w:eastAsia="x-none"/>
              </w:rPr>
            </w:pPr>
            <w:r w:rsidRPr="00612DD6">
              <w:rPr>
                <w:rFonts w:ascii="Times New Roman" w:eastAsia="SimSun" w:hAnsi="Times New Roman" w:cs="Times New Roman"/>
                <w:b/>
                <w:bCs/>
                <w:i/>
                <w:iCs/>
                <w:lang w:val="en-US" w:eastAsia="x-none"/>
              </w:rPr>
              <w:lastRenderedPageBreak/>
              <w:t>Proposal 4: For enhancement for link adaptation to improve XR capacity, avoid repeating discussions on CSI enhancement schemes that have been discussed in Rel-17 CSI enhancement for URLLC.</w:t>
            </w:r>
          </w:p>
          <w:p w14:paraId="152F0E28" w14:textId="77777777" w:rsidR="00017399" w:rsidRDefault="00017399" w:rsidP="004D5C5D">
            <w:pPr>
              <w:autoSpaceDE w:val="0"/>
              <w:autoSpaceDN w:val="0"/>
              <w:adjustRightInd w:val="0"/>
              <w:snapToGrid w:val="0"/>
              <w:spacing w:after="120" w:line="240" w:lineRule="auto"/>
              <w:rPr>
                <w:rFonts w:ascii="Times New Roman" w:eastAsia="SimSun" w:hAnsi="Times New Roman" w:cs="Times"/>
                <w:szCs w:val="20"/>
                <w:lang w:val="en-US" w:eastAsia="ja-JP"/>
              </w:rPr>
            </w:pPr>
          </w:p>
          <w:p w14:paraId="493EDCB0" w14:textId="77777777" w:rsidR="00017399" w:rsidRDefault="00017399" w:rsidP="004D5C5D">
            <w:pPr>
              <w:keepNext/>
              <w:autoSpaceDE w:val="0"/>
              <w:autoSpaceDN w:val="0"/>
              <w:adjustRightInd w:val="0"/>
              <w:snapToGrid w:val="0"/>
              <w:spacing w:before="120" w:after="120" w:line="240" w:lineRule="auto"/>
              <w:outlineLvl w:val="1"/>
              <w:rPr>
                <w:rFonts w:eastAsia="SimSun" w:cs="Times New Roman"/>
                <w:b/>
                <w:bCs/>
                <w:sz w:val="24"/>
                <w:lang w:val="en-US"/>
              </w:rPr>
            </w:pPr>
            <w:r w:rsidRPr="00EE25F7">
              <w:rPr>
                <w:rFonts w:eastAsia="SimSun" w:cs="Times New Roman"/>
                <w:b/>
                <w:bCs/>
                <w:sz w:val="24"/>
                <w:lang w:val="en-US"/>
              </w:rPr>
              <w:t>Delta MCS/soft HARQ-ACK feedback scheme description and simulation assumption</w:t>
            </w:r>
            <w:r>
              <w:rPr>
                <w:rFonts w:eastAsia="SimSun" w:cs="Times New Roman"/>
                <w:b/>
                <w:bCs/>
                <w:sz w:val="24"/>
                <w:lang w:val="en-US"/>
              </w:rPr>
              <w:t xml:space="preserve"> provided. Shows no capacity gain.</w:t>
            </w:r>
          </w:p>
          <w:p w14:paraId="0BA522B5" w14:textId="77777777" w:rsidR="00017399" w:rsidRPr="00EE25F7" w:rsidRDefault="00017399" w:rsidP="004D5C5D">
            <w:pPr>
              <w:autoSpaceDE w:val="0"/>
              <w:autoSpaceDN w:val="0"/>
              <w:adjustRightInd w:val="0"/>
              <w:snapToGrid w:val="0"/>
              <w:spacing w:after="120" w:line="240" w:lineRule="auto"/>
              <w:jc w:val="center"/>
              <w:rPr>
                <w:rFonts w:ascii="Times New Roman" w:eastAsia="SimSun" w:hAnsi="Times New Roman" w:cs="Times New Roman"/>
                <w:lang w:val="en-US" w:eastAsia="zh-CN"/>
              </w:rPr>
            </w:pPr>
            <w:r w:rsidRPr="00EE25F7">
              <w:rPr>
                <w:rFonts w:ascii="Times New Roman" w:eastAsia="SimSun" w:hAnsi="Times New Roman" w:cs="Times New Roman"/>
                <w:noProof/>
                <w:lang w:val="en-US" w:eastAsia="ko-KR"/>
              </w:rPr>
              <w:drawing>
                <wp:inline distT="0" distB="0" distL="0" distR="0" wp14:anchorId="3A0348FB" wp14:editId="078E7E1E">
                  <wp:extent cx="2448541" cy="1835150"/>
                  <wp:effectExtent l="0" t="0" r="0" b="0"/>
                  <wp:docPr id="1338392547" name="Picture 13383925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bwMode="auto">
                          <a:xfrm>
                            <a:off x="0" y="0"/>
                            <a:ext cx="2481108" cy="1859559"/>
                          </a:xfrm>
                          <a:prstGeom prst="rect">
                            <a:avLst/>
                          </a:prstGeom>
                          <a:noFill/>
                          <a:ln>
                            <a:noFill/>
                          </a:ln>
                        </pic:spPr>
                      </pic:pic>
                    </a:graphicData>
                  </a:graphic>
                </wp:inline>
              </w:drawing>
            </w:r>
            <w:r w:rsidRPr="00EE25F7">
              <w:rPr>
                <w:rFonts w:ascii="Times New Roman" w:eastAsia="SimSun" w:hAnsi="Times New Roman" w:cs="Times New Roman"/>
                <w:noProof/>
                <w:lang w:val="en-US" w:eastAsia="ko-KR"/>
              </w:rPr>
              <w:drawing>
                <wp:inline distT="0" distB="0" distL="0" distR="0" wp14:anchorId="2A0223C7" wp14:editId="428348F5">
                  <wp:extent cx="2482518" cy="1859335"/>
                  <wp:effectExtent l="0" t="0" r="0" b="7620"/>
                  <wp:docPr id="1338392548" name="Picture 13383925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bwMode="auto">
                          <a:xfrm>
                            <a:off x="0" y="0"/>
                            <a:ext cx="2496616" cy="1869894"/>
                          </a:xfrm>
                          <a:prstGeom prst="rect">
                            <a:avLst/>
                          </a:prstGeom>
                          <a:noFill/>
                          <a:ln>
                            <a:noFill/>
                          </a:ln>
                        </pic:spPr>
                      </pic:pic>
                    </a:graphicData>
                  </a:graphic>
                </wp:inline>
              </w:drawing>
            </w:r>
          </w:p>
          <w:p w14:paraId="59313A44" w14:textId="77777777" w:rsidR="00017399" w:rsidRPr="00EE25F7" w:rsidRDefault="00017399" w:rsidP="004D5C5D">
            <w:pPr>
              <w:autoSpaceDE w:val="0"/>
              <w:autoSpaceDN w:val="0"/>
              <w:adjustRightInd w:val="0"/>
              <w:snapToGrid w:val="0"/>
              <w:spacing w:after="120" w:line="240" w:lineRule="auto"/>
              <w:jc w:val="center"/>
              <w:rPr>
                <w:rFonts w:ascii="Times New Roman" w:eastAsia="SimSun" w:hAnsi="Times New Roman" w:cs="Times New Roman"/>
                <w:b/>
                <w:bCs/>
                <w:lang w:val="en-US" w:eastAsia="zh-CN"/>
              </w:rPr>
            </w:pPr>
            <w:r w:rsidRPr="00EE25F7">
              <w:rPr>
                <w:rFonts w:ascii="Times New Roman" w:eastAsia="SimSun" w:hAnsi="Times New Roman" w:cs="Times New Roman"/>
                <w:b/>
                <w:bCs/>
                <w:lang w:val="en-US" w:eastAsia="zh-CN"/>
              </w:rPr>
              <w:t>Figure 1: Capacity Results with soft HARQ-ACK</w:t>
            </w:r>
          </w:p>
          <w:p w14:paraId="50952B9A" w14:textId="77777777" w:rsidR="00017399" w:rsidRPr="00EE25F7" w:rsidRDefault="00017399" w:rsidP="004D5C5D">
            <w:pPr>
              <w:autoSpaceDE w:val="0"/>
              <w:autoSpaceDN w:val="0"/>
              <w:adjustRightInd w:val="0"/>
              <w:snapToGrid w:val="0"/>
              <w:spacing w:after="120" w:line="240" w:lineRule="auto"/>
              <w:rPr>
                <w:rFonts w:ascii="Times New Roman" w:eastAsia="SimSun" w:hAnsi="Times New Roman" w:cs="Times New Roman"/>
                <w:lang w:val="en-US" w:eastAsia="zh-CN"/>
              </w:rPr>
            </w:pPr>
          </w:p>
          <w:p w14:paraId="05B6982D" w14:textId="77777777" w:rsidR="00017399" w:rsidRPr="003D6912" w:rsidRDefault="00017399" w:rsidP="007F1369">
            <w:pPr>
              <w:pStyle w:val="ListParagraph"/>
              <w:numPr>
                <w:ilvl w:val="0"/>
                <w:numId w:val="44"/>
              </w:numPr>
              <w:autoSpaceDE w:val="0"/>
              <w:autoSpaceDN w:val="0"/>
              <w:adjustRightInd w:val="0"/>
              <w:snapToGrid w:val="0"/>
              <w:spacing w:after="120" w:line="240" w:lineRule="auto"/>
              <w:rPr>
                <w:rFonts w:ascii="Times New Roman" w:eastAsia="SimSun" w:hAnsi="Times New Roman" w:cs="Times"/>
                <w:b/>
                <w:bCs/>
                <w:i/>
                <w:iCs/>
                <w:szCs w:val="20"/>
                <w:lang w:val="en-US" w:eastAsia="ja-JP"/>
              </w:rPr>
            </w:pPr>
            <w:r w:rsidRPr="003D6912">
              <w:rPr>
                <w:rFonts w:ascii="Times New Roman" w:eastAsia="SimSun" w:hAnsi="Times New Roman" w:cs="Times"/>
                <w:b/>
                <w:bCs/>
                <w:i/>
                <w:iCs/>
                <w:szCs w:val="20"/>
                <w:lang w:val="en-US" w:eastAsia="ja-JP"/>
              </w:rPr>
              <w:t xml:space="preserve">Observation 3: Delta MCS/soft HARQ-ACK feedback scheme does not show performance gain for XR traffic. </w:t>
            </w:r>
          </w:p>
          <w:p w14:paraId="48F8B909" w14:textId="77777777" w:rsidR="00017399" w:rsidRPr="003D6912" w:rsidRDefault="00017399" w:rsidP="007F1369">
            <w:pPr>
              <w:pStyle w:val="ListParagraph"/>
              <w:numPr>
                <w:ilvl w:val="0"/>
                <w:numId w:val="44"/>
              </w:numPr>
              <w:autoSpaceDE w:val="0"/>
              <w:autoSpaceDN w:val="0"/>
              <w:adjustRightInd w:val="0"/>
              <w:snapToGrid w:val="0"/>
              <w:spacing w:after="120" w:line="240" w:lineRule="auto"/>
              <w:rPr>
                <w:rFonts w:ascii="Times New Roman" w:eastAsia="SimSun" w:hAnsi="Times New Roman" w:cs="Times"/>
                <w:b/>
                <w:bCs/>
                <w:i/>
                <w:iCs/>
                <w:szCs w:val="20"/>
                <w:lang w:val="en-US" w:eastAsia="ja-JP"/>
              </w:rPr>
            </w:pPr>
            <w:r w:rsidRPr="003D6912">
              <w:rPr>
                <w:rFonts w:ascii="Times New Roman" w:eastAsia="SimSun" w:hAnsi="Times New Roman" w:cs="Times"/>
                <w:b/>
                <w:bCs/>
                <w:i/>
                <w:iCs/>
                <w:szCs w:val="20"/>
                <w:lang w:val="en-US" w:eastAsia="ja-JP"/>
              </w:rPr>
              <w:t>Proposal 6: Down prioritize the Delta MCS/soft HARQ-ACK feedback topic.</w:t>
            </w:r>
          </w:p>
          <w:p w14:paraId="71E2D6CC" w14:textId="77777777" w:rsidR="00017399" w:rsidRPr="00EE25F7" w:rsidRDefault="00017399" w:rsidP="005B455D">
            <w:pPr>
              <w:autoSpaceDE w:val="0"/>
              <w:autoSpaceDN w:val="0"/>
              <w:adjustRightInd w:val="0"/>
              <w:snapToGrid w:val="0"/>
              <w:spacing w:after="120" w:line="240" w:lineRule="auto"/>
              <w:rPr>
                <w:rFonts w:ascii="Times New Roman" w:hAnsi="Times New Roman" w:cs="Times New Roman"/>
                <w:b/>
                <w:bCs/>
                <w:szCs w:val="18"/>
                <w:lang w:eastAsia="ja-JP"/>
              </w:rPr>
            </w:pPr>
          </w:p>
        </w:tc>
      </w:tr>
      <w:tr w:rsidR="00017399" w14:paraId="75FB08E3" w14:textId="77777777" w:rsidTr="00017399">
        <w:tc>
          <w:tcPr>
            <w:tcW w:w="1413" w:type="dxa"/>
          </w:tcPr>
          <w:p w14:paraId="06CEFA04" w14:textId="1AA79806" w:rsidR="00017399" w:rsidRDefault="005E1C2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MediTek</w:t>
            </w:r>
          </w:p>
        </w:tc>
        <w:tc>
          <w:tcPr>
            <w:tcW w:w="8230" w:type="dxa"/>
            <w:shd w:val="clear" w:color="auto" w:fill="auto"/>
          </w:tcPr>
          <w:p w14:paraId="16AF45AE" w14:textId="77777777" w:rsidR="00017399" w:rsidRDefault="00017399" w:rsidP="004D5C5D">
            <w:pPr>
              <w:rPr>
                <w:b/>
                <w:i/>
                <w:lang w:val="en-AU"/>
              </w:rPr>
            </w:pPr>
            <w:r w:rsidRPr="00E24A11">
              <w:rPr>
                <w:b/>
                <w:i/>
                <w:u w:val="single"/>
                <w:lang w:val="en-AU"/>
              </w:rPr>
              <w:t xml:space="preserve">Observation </w:t>
            </w:r>
            <w:r>
              <w:rPr>
                <w:b/>
                <w:i/>
                <w:u w:val="single"/>
                <w:lang w:val="en-AU"/>
              </w:rPr>
              <w:t>6</w:t>
            </w:r>
            <w:r w:rsidRPr="00E24A11">
              <w:rPr>
                <w:b/>
                <w:i/>
                <w:lang w:val="en-AU"/>
              </w:rPr>
              <w:t>: The</w:t>
            </w:r>
            <w:r>
              <w:rPr>
                <w:b/>
                <w:i/>
                <w:lang w:val="en-AU"/>
              </w:rPr>
              <w:t xml:space="preserve"> </w:t>
            </w:r>
            <w:r w:rsidRPr="00E24A11">
              <w:rPr>
                <w:b/>
                <w:i/>
                <w:lang w:val="en-AU"/>
              </w:rPr>
              <w:t>soft-ACK reporting enhancement using delta-CQI/MCS</w:t>
            </w:r>
            <w:r>
              <w:rPr>
                <w:b/>
                <w:i/>
                <w:lang w:val="en-AU"/>
              </w:rPr>
              <w:t xml:space="preserve"> was discussed in Rel-16/17 URLLC. Some concerns were brought up including </w:t>
            </w:r>
          </w:p>
          <w:p w14:paraId="5D10DC2E" w14:textId="77777777" w:rsidR="00017399" w:rsidRPr="00BD4199" w:rsidRDefault="00017399" w:rsidP="007F1369">
            <w:pPr>
              <w:pStyle w:val="ListParagraph"/>
              <w:numPr>
                <w:ilvl w:val="0"/>
                <w:numId w:val="56"/>
              </w:numPr>
              <w:spacing w:after="200" w:line="276" w:lineRule="auto"/>
              <w:contextualSpacing/>
              <w:rPr>
                <w:b/>
                <w:i/>
                <w:lang w:val="en-AU"/>
              </w:rPr>
            </w:pPr>
            <w:r w:rsidRPr="00BD4199">
              <w:rPr>
                <w:rFonts w:hint="eastAsia"/>
                <w:b/>
                <w:i/>
                <w:lang w:val="en-AU"/>
              </w:rPr>
              <w:t>How to decide the soft value?</w:t>
            </w:r>
          </w:p>
          <w:p w14:paraId="6ADBC4D9" w14:textId="77777777" w:rsidR="00017399" w:rsidRPr="00BD4199" w:rsidRDefault="00017399" w:rsidP="007F1369">
            <w:pPr>
              <w:pStyle w:val="ListParagraph"/>
              <w:numPr>
                <w:ilvl w:val="0"/>
                <w:numId w:val="56"/>
              </w:numPr>
              <w:spacing w:after="200" w:line="276" w:lineRule="auto"/>
              <w:contextualSpacing/>
              <w:rPr>
                <w:b/>
                <w:i/>
                <w:lang w:val="en-AU"/>
              </w:rPr>
            </w:pPr>
            <w:r w:rsidRPr="00BD4199">
              <w:rPr>
                <w:rFonts w:hint="eastAsia"/>
                <w:b/>
                <w:i/>
                <w:lang w:val="en-AU"/>
              </w:rPr>
              <w:t>UE power consumption due to the unneeded 99% of delta-CQI/MCS reports computation</w:t>
            </w:r>
          </w:p>
          <w:p w14:paraId="0C1BA781" w14:textId="77777777" w:rsidR="00017399" w:rsidRPr="009E54CD" w:rsidRDefault="00017399" w:rsidP="007F1369">
            <w:pPr>
              <w:pStyle w:val="ListParagraph"/>
              <w:numPr>
                <w:ilvl w:val="0"/>
                <w:numId w:val="56"/>
              </w:numPr>
              <w:spacing w:after="200" w:line="276" w:lineRule="auto"/>
              <w:contextualSpacing/>
              <w:rPr>
                <w:b/>
                <w:i/>
                <w:lang w:val="en-AU"/>
              </w:rPr>
            </w:pPr>
            <w:r w:rsidRPr="00BD4199">
              <w:rPr>
                <w:rFonts w:hint="eastAsia"/>
                <w:b/>
                <w:i/>
                <w:lang w:val="en-AU"/>
              </w:rPr>
              <w:t>Impact to the latency and reliability due to the increase in the HARQ codebook size</w:t>
            </w:r>
          </w:p>
          <w:p w14:paraId="1BF5BE48" w14:textId="77777777" w:rsidR="00017399" w:rsidRDefault="00017399" w:rsidP="004D5C5D">
            <w:pPr>
              <w:rPr>
                <w:b/>
                <w:i/>
                <w:lang w:val="en-AU"/>
              </w:rPr>
            </w:pPr>
            <w:r w:rsidRPr="00A503D8">
              <w:rPr>
                <w:b/>
                <w:i/>
                <w:u w:val="single"/>
                <w:lang w:val="en-AU"/>
              </w:rPr>
              <w:t xml:space="preserve">Proposal </w:t>
            </w:r>
            <w:r>
              <w:rPr>
                <w:b/>
                <w:i/>
                <w:u w:val="single"/>
                <w:lang w:val="en-AU"/>
              </w:rPr>
              <w:t>3</w:t>
            </w:r>
            <w:r>
              <w:rPr>
                <w:b/>
                <w:i/>
                <w:lang w:val="en-AU"/>
              </w:rPr>
              <w:t>:</w:t>
            </w:r>
            <w:r w:rsidRPr="00070CE0">
              <w:rPr>
                <w:b/>
                <w:i/>
                <w:lang w:val="en-AU"/>
              </w:rPr>
              <w:t xml:space="preserve"> </w:t>
            </w:r>
            <w:r>
              <w:rPr>
                <w:b/>
                <w:i/>
                <w:lang w:val="en-AU"/>
              </w:rPr>
              <w:t xml:space="preserve">The concerns </w:t>
            </w:r>
            <w:r w:rsidRPr="00E556AB">
              <w:rPr>
                <w:b/>
                <w:i/>
                <w:lang w:val="en-AU"/>
              </w:rPr>
              <w:t>brought up</w:t>
            </w:r>
            <w:r>
              <w:rPr>
                <w:b/>
                <w:i/>
                <w:lang w:val="en-AU"/>
              </w:rPr>
              <w:t xml:space="preserve"> in </w:t>
            </w:r>
            <w:r w:rsidRPr="00E556AB">
              <w:rPr>
                <w:b/>
                <w:i/>
                <w:lang w:val="en-AU"/>
              </w:rPr>
              <w:t>Rel-16/17 URLLC</w:t>
            </w:r>
            <w:r>
              <w:rPr>
                <w:b/>
                <w:i/>
                <w:lang w:val="en-AU"/>
              </w:rPr>
              <w:t xml:space="preserve"> should be addressed when discussing potential Rel-18 XR capacity enhancement based on </w:t>
            </w:r>
            <w:r w:rsidRPr="00E24A11">
              <w:rPr>
                <w:b/>
                <w:i/>
                <w:lang w:val="en-AU"/>
              </w:rPr>
              <w:t>soft-ACK reporting enhancement using delta-CQI/MCS</w:t>
            </w:r>
            <w:r>
              <w:rPr>
                <w:b/>
                <w:i/>
                <w:lang w:val="en-AU"/>
              </w:rPr>
              <w:t>.</w:t>
            </w:r>
          </w:p>
          <w:p w14:paraId="552E8D99" w14:textId="77777777" w:rsidR="00017399" w:rsidRDefault="00017399" w:rsidP="005B455D">
            <w:pPr>
              <w:rPr>
                <w:rFonts w:ascii="Times New Roman" w:eastAsia="SimSun" w:hAnsi="Times New Roman" w:cs="Times New Roman"/>
                <w:lang w:val="en-US"/>
              </w:rPr>
            </w:pPr>
          </w:p>
        </w:tc>
      </w:tr>
      <w:tr w:rsidR="00017399" w14:paraId="5B608136" w14:textId="77777777" w:rsidTr="00017399">
        <w:tc>
          <w:tcPr>
            <w:tcW w:w="1413" w:type="dxa"/>
          </w:tcPr>
          <w:p w14:paraId="2CFB59C1" w14:textId="3E42D7EF" w:rsidR="00017399" w:rsidRDefault="005E1C2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Nokia/NSB</w:t>
            </w:r>
          </w:p>
        </w:tc>
        <w:tc>
          <w:tcPr>
            <w:tcW w:w="8230" w:type="dxa"/>
            <w:shd w:val="clear" w:color="auto" w:fill="auto"/>
          </w:tcPr>
          <w:p w14:paraId="24899F81" w14:textId="77777777" w:rsidR="00017399" w:rsidRPr="00776D34" w:rsidRDefault="00017399" w:rsidP="004D5C5D">
            <w:r w:rsidRPr="00776D34">
              <w:t>Another method to improve the HARQ operation is to replace the Boolean ACK/NACK feedback with multi-bit feedback that expresses the decoder state information (DSI). The DSI conveys information on “how close” the receiver was at being able to correctly decode a failed HARQ transmission. DSI-rich HARQ feedback allows more accurate redundancy version matching of the retransmission. As an example, for the log maximum a-posteriori (LogMAP) receivers (decoder), the output LLRs (Log Likelihood ratios) can be used as an estimate of the DSI. Such options of HARQ enhancements were earlier studied for NR Rel-15 and Rel-16, but without being standardized, while instead the CBG-based HARQ enhancement got standardized (that also introduce</w:t>
            </w:r>
            <w:r>
              <w:t>s</w:t>
            </w:r>
            <w:r w:rsidRPr="00776D34">
              <w:t xml:space="preserve"> multi-bit HARQ feedback in the form of per CBG ACK/NACK). For further studying soft HARQ feedback schemes with quantized feedback of DSI/LLRs, we therefore recommend that the CBG-based HARQ retransmissions is taken as the baseline reference. This is particularly relevant for XR use cases where the TB size is typically rather large, and hence CBG-based HARQ is attractive. </w:t>
            </w:r>
          </w:p>
          <w:p w14:paraId="4EB8CF3C" w14:textId="77777777" w:rsidR="00017399" w:rsidRPr="00776D34" w:rsidRDefault="00017399" w:rsidP="004D5C5D">
            <w:pPr>
              <w:rPr>
                <w:i/>
                <w:iCs/>
              </w:rPr>
            </w:pPr>
            <w:r w:rsidRPr="00776D34">
              <w:rPr>
                <w:b/>
                <w:i/>
              </w:rPr>
              <w:t xml:space="preserve">Proposal </w:t>
            </w:r>
            <w:r>
              <w:rPr>
                <w:b/>
                <w:i/>
              </w:rPr>
              <w:t>11</w:t>
            </w:r>
            <w:r w:rsidRPr="00776D34">
              <w:rPr>
                <w:b/>
                <w:i/>
              </w:rPr>
              <w:t>:</w:t>
            </w:r>
            <w:r w:rsidRPr="00776D34">
              <w:rPr>
                <w:i/>
              </w:rPr>
              <w:t xml:space="preserve"> The baseline for comparing the potential performance benefits of soft HARQ feedback schemes (e.g. with quantized DSI/LLR feedback) shall be CBG-based HARQ as this one is attractive for XR cases with large TB sizes.</w:t>
            </w:r>
          </w:p>
          <w:p w14:paraId="76BA1264" w14:textId="77777777" w:rsidR="00017399" w:rsidRDefault="00017399" w:rsidP="004D5C5D">
            <w:pPr>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 xml:space="preserve">   </w:t>
            </w:r>
          </w:p>
        </w:tc>
      </w:tr>
      <w:tr w:rsidR="00017399" w14:paraId="6B2B7CC6" w14:textId="77777777" w:rsidTr="00017399">
        <w:tc>
          <w:tcPr>
            <w:tcW w:w="1413" w:type="dxa"/>
          </w:tcPr>
          <w:p w14:paraId="106DBB7A" w14:textId="2C83C8C3" w:rsidR="00017399" w:rsidRDefault="005E1C2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Qualcomm</w:t>
            </w:r>
          </w:p>
        </w:tc>
        <w:tc>
          <w:tcPr>
            <w:tcW w:w="8230" w:type="dxa"/>
            <w:shd w:val="clear" w:color="auto" w:fill="auto"/>
          </w:tcPr>
          <w:p w14:paraId="1E163059" w14:textId="5339CB1F" w:rsidR="00017399" w:rsidRPr="0009097A" w:rsidRDefault="00017399" w:rsidP="004D5C5D">
            <w:r w:rsidRPr="00326E27">
              <w:t>The soft HARQ-ACK feedback uses SINR measurements done on each TB and link curves obtained from link level simulations. Then the information the UE feeds back to the gNodeB is an estimation of how far the experienced SINR is from the SINR that would allow a reliable decoding of the TB. Based on this feedback, the scheduler may decide to schedule more than one retransmission without waiting for another HARQ round trip.</w:t>
            </w:r>
            <w:r>
              <w:t xml:space="preserve"> </w:t>
            </w:r>
          </w:p>
          <w:p w14:paraId="544995C1" w14:textId="77777777" w:rsidR="00017399" w:rsidRPr="009F01D4" w:rsidRDefault="00017399" w:rsidP="004D5C5D">
            <w:pPr>
              <w:rPr>
                <w:b/>
                <w:u w:val="single"/>
              </w:rPr>
            </w:pPr>
            <w:r w:rsidRPr="009F01D4">
              <w:rPr>
                <w:b/>
                <w:u w:val="single"/>
              </w:rPr>
              <w:t>Simulation Assumptions</w:t>
            </w:r>
          </w:p>
          <w:p w14:paraId="2602FBA2" w14:textId="77777777" w:rsidR="00017399" w:rsidRPr="0009097A" w:rsidRDefault="00017399" w:rsidP="004D5C5D">
            <w:pPr>
              <w:rPr>
                <w:lang w:val="en-US"/>
              </w:rPr>
            </w:pPr>
            <w:r>
              <w:rPr>
                <w:lang w:val="en-US"/>
              </w:rPr>
              <w:t xml:space="preserve"> </w:t>
            </w:r>
            <w:r w:rsidRPr="0009097A">
              <w:rPr>
                <w:lang w:val="en-US"/>
              </w:rPr>
              <w:t>HARQ round trip delay depends on UE and gNodeB processing delays, as well as TDD configuration. Here are our assumptions:</w:t>
            </w:r>
          </w:p>
          <w:p w14:paraId="5B7C4C9E" w14:textId="77777777" w:rsidR="00017399" w:rsidRPr="0079559E"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pPr>
            <w:r w:rsidRPr="0079559E">
              <w:t>TDD configuration: DDDSU</w:t>
            </w:r>
          </w:p>
          <w:p w14:paraId="4A943046" w14:textId="77777777" w:rsidR="00017399" w:rsidRPr="0079559E"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pPr>
            <w:r w:rsidRPr="0079559E">
              <w:t>UE processing delay: Capability 1</w:t>
            </w:r>
          </w:p>
          <w:p w14:paraId="320CD655" w14:textId="77777777" w:rsidR="00017399" w:rsidRPr="002730FD"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rPr>
                <w:lang w:val="en-US"/>
              </w:rPr>
            </w:pPr>
            <w:r w:rsidRPr="002730FD">
              <w:rPr>
                <w:lang w:val="en-US"/>
              </w:rPr>
              <w:t>gNodeB processing delay (from HARQ feedback to retransmission) = 4, 6 or 8 slots</w:t>
            </w:r>
          </w:p>
          <w:p w14:paraId="318739BF" w14:textId="77777777" w:rsidR="00017399" w:rsidRPr="002730FD" w:rsidRDefault="00017399" w:rsidP="007F1369">
            <w:pPr>
              <w:pStyle w:val="ListParagraph"/>
              <w:numPr>
                <w:ilvl w:val="0"/>
                <w:numId w:val="61"/>
              </w:numPr>
              <w:overflowPunct w:val="0"/>
              <w:autoSpaceDE w:val="0"/>
              <w:autoSpaceDN w:val="0"/>
              <w:adjustRightInd w:val="0"/>
              <w:spacing w:after="180" w:line="240" w:lineRule="auto"/>
              <w:contextualSpacing/>
              <w:jc w:val="left"/>
              <w:textAlignment w:val="baseline"/>
              <w:rPr>
                <w:lang w:val="en-US"/>
              </w:rPr>
            </w:pPr>
            <w:r w:rsidRPr="002730FD">
              <w:rPr>
                <w:lang w:val="en-US"/>
              </w:rPr>
              <w:t>When this processing delay is set to K, that means a NACK received in slot n will trigger a retransmission in the downlink slot after slot (n + K) in the TDD configuration</w:t>
            </w:r>
          </w:p>
          <w:p w14:paraId="2BBF1713" w14:textId="77777777" w:rsidR="00017399" w:rsidRPr="0009097A" w:rsidRDefault="00017399" w:rsidP="004D5C5D">
            <w:pPr>
              <w:rPr>
                <w:lang w:val="en-US"/>
              </w:rPr>
            </w:pPr>
            <w:r>
              <w:rPr>
                <w:lang w:val="en-US"/>
              </w:rPr>
              <w:lastRenderedPageBreak/>
              <w:t xml:space="preserve">Other simulation assumptions follow the baseline as suggested by TR 38.838 </w:t>
            </w:r>
            <w:r>
              <w:rPr>
                <w:lang w:val="en-US"/>
              </w:rPr>
              <w:fldChar w:fldCharType="begin"/>
            </w:r>
            <w:r>
              <w:rPr>
                <w:lang w:val="en-US"/>
              </w:rPr>
              <w:instrText xml:space="preserve"> REF _Ref101644981 \r \h </w:instrText>
            </w:r>
            <w:r>
              <w:rPr>
                <w:lang w:val="en-US"/>
              </w:rPr>
            </w:r>
            <w:r>
              <w:rPr>
                <w:lang w:val="en-US"/>
              </w:rPr>
              <w:fldChar w:fldCharType="separate"/>
            </w:r>
            <w:r>
              <w:rPr>
                <w:lang w:val="en-US"/>
              </w:rPr>
              <w:t>[3]</w:t>
            </w:r>
            <w:r>
              <w:rPr>
                <w:lang w:val="en-US"/>
              </w:rPr>
              <w:fldChar w:fldCharType="end"/>
            </w:r>
            <w:r>
              <w:rPr>
                <w:lang w:val="en-US"/>
              </w:rPr>
              <w:t xml:space="preserve">. </w:t>
            </w:r>
            <w:r w:rsidRPr="0009097A">
              <w:rPr>
                <w:lang w:val="en-US"/>
              </w:rPr>
              <w:t>We show XR capacity results for Dense Urban and Indoor Hotspot scenarios. The traffic consists of 60Mbps, 60Hz video with 10ms PDB, over downlink only.</w:t>
            </w:r>
          </w:p>
          <w:p w14:paraId="5CE500B4" w14:textId="77777777" w:rsidR="00017399" w:rsidRPr="009F01D4" w:rsidRDefault="00017399" w:rsidP="004D5C5D">
            <w:pPr>
              <w:rPr>
                <w:b/>
                <w:u w:val="single"/>
              </w:rPr>
            </w:pPr>
            <w:r w:rsidRPr="009F01D4">
              <w:rPr>
                <w:b/>
                <w:u w:val="single"/>
              </w:rPr>
              <w:t>Simulation Results</w:t>
            </w:r>
          </w:p>
          <w:p w14:paraId="5858DA32" w14:textId="77777777" w:rsidR="00017399" w:rsidRDefault="00017399" w:rsidP="004D5C5D">
            <w:pPr>
              <w:rPr>
                <w:lang w:val="en-US"/>
              </w:rPr>
            </w:pPr>
            <w:r w:rsidRPr="0009097A">
              <w:rPr>
                <w:lang w:val="en-US"/>
              </w:rPr>
              <w:fldChar w:fldCharType="begin"/>
            </w:r>
            <w:r w:rsidRPr="0009097A">
              <w:rPr>
                <w:lang w:val="en-US"/>
              </w:rPr>
              <w:instrText xml:space="preserve"> REF _Ref87013912 \h  \* MERGEFORMAT </w:instrText>
            </w:r>
            <w:r w:rsidRPr="0009097A">
              <w:rPr>
                <w:lang w:val="en-US"/>
              </w:rPr>
            </w:r>
            <w:r w:rsidRPr="0009097A">
              <w:rPr>
                <w:lang w:val="en-US"/>
              </w:rPr>
              <w:fldChar w:fldCharType="separate"/>
            </w:r>
            <w:r w:rsidRPr="0009097A">
              <w:t xml:space="preserve">Figure </w:t>
            </w:r>
            <w:r>
              <w:rPr>
                <w:noProof/>
              </w:rPr>
              <w:t>6</w:t>
            </w:r>
            <w:r w:rsidRPr="0009097A">
              <w:rPr>
                <w:lang w:val="en-US"/>
              </w:rPr>
              <w:fldChar w:fldCharType="end"/>
            </w:r>
            <w:r w:rsidRPr="0009097A">
              <w:rPr>
                <w:lang w:val="en-US"/>
              </w:rPr>
              <w:t xml:space="preserve"> </w:t>
            </w:r>
            <w:r>
              <w:rPr>
                <w:lang w:val="en-US"/>
              </w:rPr>
              <w:t>to</w:t>
            </w:r>
            <w:r w:rsidRPr="0009097A">
              <w:rPr>
                <w:lang w:val="en-US"/>
              </w:rPr>
              <w:t xml:space="preserve"> </w:t>
            </w:r>
            <w:r>
              <w:rPr>
                <w:lang w:val="en-US"/>
              </w:rPr>
              <w:fldChar w:fldCharType="begin"/>
            </w:r>
            <w:r>
              <w:rPr>
                <w:lang w:val="en-US"/>
              </w:rPr>
              <w:instrText xml:space="preserve"> REF _Ref114928140 \h </w:instrText>
            </w:r>
            <w:r>
              <w:rPr>
                <w:lang w:val="en-US"/>
              </w:rPr>
            </w:r>
            <w:r>
              <w:rPr>
                <w:lang w:val="en-US"/>
              </w:rPr>
              <w:fldChar w:fldCharType="separate"/>
            </w:r>
            <w:r>
              <w:t xml:space="preserve">Figure </w:t>
            </w:r>
            <w:r>
              <w:rPr>
                <w:noProof/>
              </w:rPr>
              <w:t>11</w:t>
            </w:r>
            <w:r>
              <w:rPr>
                <w:lang w:val="en-US"/>
              </w:rPr>
              <w:fldChar w:fldCharType="end"/>
            </w:r>
            <w:r w:rsidRPr="0009097A">
              <w:rPr>
                <w:lang w:val="en-US"/>
              </w:rPr>
              <w:t xml:space="preserve"> show the ratio of satisfied UEs (based on ≥ 99% packet completion rate) as a function of the number of UEs in the cell for the dense urban and indoor hotspot scenarios respectively. Results are presented for soft HARQ-ACK as well as baseline HARQ-ACK for 4, 6, and 8 slots gNodeB processing delay.</w:t>
            </w:r>
            <w:r>
              <w:rPr>
                <w:lang w:val="en-US"/>
              </w:rPr>
              <w:t xml:space="preserve"> (Simulation results summary is provided in the Appendix section).</w:t>
            </w:r>
          </w:p>
          <w:p w14:paraId="63B7A414" w14:textId="77777777" w:rsidR="00017399" w:rsidRPr="0009097A" w:rsidRDefault="00017399" w:rsidP="004D5C5D"/>
          <w:p w14:paraId="171E6D08" w14:textId="77777777" w:rsidR="00017399" w:rsidRPr="0009097A" w:rsidRDefault="00017399" w:rsidP="004D5C5D">
            <w:pPr>
              <w:keepNext/>
              <w:jc w:val="center"/>
            </w:pPr>
            <w:r w:rsidRPr="0009097A">
              <w:rPr>
                <w:noProof/>
                <w:lang w:val="en-US" w:eastAsia="ko-KR"/>
              </w:rPr>
              <w:drawing>
                <wp:inline distT="0" distB="0" distL="0" distR="0" wp14:anchorId="7B78104D" wp14:editId="5701FD83">
                  <wp:extent cx="4943475" cy="1647825"/>
                  <wp:effectExtent l="0" t="0" r="9525" b="0"/>
                  <wp:docPr id="513614009" name="Graphic 5136140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Graphic 81"/>
                          <pic:cNvPicPr/>
                        </pic:nvPicPr>
                        <pic:blipFill>
                          <a:blip r:embed="rId141" cstate="print">
                            <a:extLst>
                              <a:ext uri="{28A0092B-C50C-407E-A947-70E740481C1C}">
                                <a14:useLocalDpi xmlns:a14="http://schemas.microsoft.com/office/drawing/2010/main" val="0"/>
                              </a:ext>
                              <a:ext uri="{96DAC541-7B7A-43D3-8B79-37D633B846F1}">
                                <asvg:svgBlip xmlns:asvg="http://schemas.microsoft.com/office/drawing/2016/SVG/main" r:embed="rId142"/>
                              </a:ext>
                            </a:extLst>
                          </a:blip>
                          <a:stretch>
                            <a:fillRect/>
                          </a:stretch>
                        </pic:blipFill>
                        <pic:spPr>
                          <a:xfrm>
                            <a:off x="0" y="0"/>
                            <a:ext cx="4943475" cy="1647825"/>
                          </a:xfrm>
                          <a:prstGeom prst="rect">
                            <a:avLst/>
                          </a:prstGeom>
                        </pic:spPr>
                      </pic:pic>
                    </a:graphicData>
                  </a:graphic>
                </wp:inline>
              </w:drawing>
            </w:r>
          </w:p>
          <w:p w14:paraId="0549969D" w14:textId="77777777" w:rsidR="00017399" w:rsidRPr="0009097A" w:rsidRDefault="00017399" w:rsidP="004D5C5D">
            <w:pPr>
              <w:pStyle w:val="Caption"/>
              <w:jc w:val="center"/>
            </w:pPr>
            <w:r>
              <w:t xml:space="preserve">Figure </w:t>
            </w:r>
            <w:r>
              <w:fldChar w:fldCharType="begin"/>
            </w:r>
            <w:r>
              <w:instrText>SEQ Figure \* ARABIC</w:instrText>
            </w:r>
            <w:r>
              <w:fldChar w:fldCharType="separate"/>
            </w:r>
            <w:r>
              <w:rPr>
                <w:noProof/>
              </w:rPr>
              <w:t>6</w:t>
            </w:r>
            <w:r>
              <w:fldChar w:fldCharType="end"/>
            </w:r>
            <w:r>
              <w:t>: Capacity comparison between soft HARQ-ACK and baseline HARQ-ACK for 4, 6, and 8 slots NACK to retransmission delay, Dense Urban, 60Mbps, 60fps DL stream, 10ms PDB</w:t>
            </w:r>
          </w:p>
          <w:p w14:paraId="7323BC2E" w14:textId="77777777" w:rsidR="00017399" w:rsidRDefault="00017399" w:rsidP="004D5C5D">
            <w:pPr>
              <w:rPr>
                <w:lang w:val="en-US"/>
              </w:rPr>
            </w:pPr>
          </w:p>
          <w:p w14:paraId="3CF724ED" w14:textId="77777777" w:rsidR="00017399" w:rsidRDefault="00017399" w:rsidP="004D5C5D">
            <w:pPr>
              <w:pStyle w:val="Caption"/>
              <w:jc w:val="center"/>
            </w:pPr>
            <w:r>
              <w:t xml:space="preserve">Table </w:t>
            </w:r>
            <w:r>
              <w:fldChar w:fldCharType="begin"/>
            </w:r>
            <w:r>
              <w:instrText xml:space="preserve"> SEQ Table \* ARABIC </w:instrText>
            </w:r>
            <w:r>
              <w:fldChar w:fldCharType="separate"/>
            </w:r>
            <w:r>
              <w:rPr>
                <w:noProof/>
              </w:rPr>
              <w:t>1</w:t>
            </w:r>
            <w:r>
              <w:rPr>
                <w:noProof/>
              </w:rPr>
              <w:fldChar w:fldCharType="end"/>
            </w:r>
            <w:r>
              <w:t xml:space="preserve"> FR1, Dense Urban, VR/AR 60Mbps, 60fps DL stream</w:t>
            </w:r>
          </w:p>
          <w:tbl>
            <w:tblPr>
              <w:tblW w:w="7736" w:type="dxa"/>
              <w:tblLayout w:type="fixed"/>
              <w:tblLook w:val="04A0" w:firstRow="1" w:lastRow="0" w:firstColumn="1" w:lastColumn="0" w:noHBand="0" w:noVBand="1"/>
            </w:tblPr>
            <w:tblGrid>
              <w:gridCol w:w="792"/>
              <w:gridCol w:w="911"/>
              <w:gridCol w:w="1250"/>
              <w:gridCol w:w="797"/>
              <w:gridCol w:w="820"/>
              <w:gridCol w:w="937"/>
              <w:gridCol w:w="939"/>
              <w:gridCol w:w="1290"/>
            </w:tblGrid>
            <w:tr w:rsidR="00017399" w14:paraId="4090C0FA" w14:textId="77777777" w:rsidTr="004837F1">
              <w:trPr>
                <w:trHeight w:val="827"/>
              </w:trPr>
              <w:tc>
                <w:tcPr>
                  <w:tcW w:w="79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506772"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TDD format</w:t>
                  </w:r>
                </w:p>
              </w:tc>
              <w:tc>
                <w:tcPr>
                  <w:tcW w:w="9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79D67F7"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SU/MU-MIMO</w:t>
                  </w:r>
                </w:p>
              </w:tc>
              <w:tc>
                <w:tcPr>
                  <w:tcW w:w="12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AA49C5"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Transmission scheme</w:t>
                  </w:r>
                </w:p>
              </w:tc>
              <w:tc>
                <w:tcPr>
                  <w:tcW w:w="79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DCD8A4"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gNodeB delay</w:t>
                  </w:r>
                  <w:r w:rsidRPr="239E3557">
                    <w:rPr>
                      <w:rFonts w:eastAsia="Arial" w:cs="Arial"/>
                      <w:b/>
                      <w:bCs/>
                      <w:color w:val="000000" w:themeColor="text1"/>
                      <w:sz w:val="18"/>
                      <w:szCs w:val="18"/>
                      <w:vertAlign w:val="superscript"/>
                    </w:rPr>
                    <w:t>1</w:t>
                  </w:r>
                  <w:r w:rsidRPr="239E3557">
                    <w:rPr>
                      <w:rFonts w:eastAsia="Arial" w:cs="Arial"/>
                      <w:b/>
                      <w:bCs/>
                      <w:color w:val="000000" w:themeColor="text1"/>
                      <w:sz w:val="18"/>
                      <w:szCs w:val="18"/>
                    </w:rPr>
                    <w:t xml:space="preserve"> (slots)</w:t>
                  </w:r>
                </w:p>
              </w:tc>
              <w:tc>
                <w:tcPr>
                  <w:tcW w:w="82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26FEFC2"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HARQ-Ack feedback</w:t>
                  </w:r>
                </w:p>
              </w:tc>
              <w:tc>
                <w:tcPr>
                  <w:tcW w:w="9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B4DB9B2"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Capacity (UEs/cell)</w:t>
                  </w:r>
                </w:p>
              </w:tc>
              <w:tc>
                <w:tcPr>
                  <w:tcW w:w="93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FD9C1CC"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C1=floor (Capacity)</w:t>
                  </w:r>
                </w:p>
              </w:tc>
              <w:tc>
                <w:tcPr>
                  <w:tcW w:w="128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FEC8AAC" w14:textId="77777777" w:rsidR="00017399" w:rsidRDefault="00017399" w:rsidP="004D5C5D">
                  <w:pPr>
                    <w:jc w:val="center"/>
                    <w:rPr>
                      <w:rFonts w:eastAsia="Arial" w:cs="Arial"/>
                      <w:b/>
                      <w:bCs/>
                      <w:color w:val="000000" w:themeColor="text1"/>
                      <w:sz w:val="18"/>
                      <w:szCs w:val="18"/>
                    </w:rPr>
                  </w:pPr>
                  <w:r w:rsidRPr="239E3557">
                    <w:rPr>
                      <w:rFonts w:eastAsia="Arial" w:cs="Arial"/>
                      <w:b/>
                      <w:bCs/>
                      <w:color w:val="000000" w:themeColor="text1"/>
                      <w:sz w:val="18"/>
                      <w:szCs w:val="18"/>
                    </w:rPr>
                    <w:t>% of satisfied UEs when #UEs/cell =C1</w:t>
                  </w:r>
                </w:p>
              </w:tc>
            </w:tr>
            <w:tr w:rsidR="00017399" w14:paraId="38FD3B1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0C47FE28"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40EDF503"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03DD3B93"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594334D1" w14:textId="77777777" w:rsidR="00017399" w:rsidRDefault="00017399" w:rsidP="004D5C5D">
                  <w:pPr>
                    <w:jc w:val="center"/>
                    <w:rPr>
                      <w:rFonts w:eastAsia="Arial" w:cs="Arial"/>
                      <w:sz w:val="18"/>
                      <w:szCs w:val="18"/>
                    </w:rPr>
                  </w:pPr>
                  <w:r w:rsidRPr="239E3557">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024E1B88" w14:textId="77777777" w:rsidR="00017399" w:rsidRDefault="00017399" w:rsidP="004D5C5D">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0982EF93" w14:textId="77777777" w:rsidR="00017399" w:rsidRDefault="00017399" w:rsidP="004D5C5D">
                  <w:pPr>
                    <w:jc w:val="center"/>
                    <w:rPr>
                      <w:rFonts w:eastAsia="Arial" w:cs="Arial"/>
                      <w:sz w:val="18"/>
                      <w:szCs w:val="18"/>
                    </w:rPr>
                  </w:pPr>
                  <w:r w:rsidRPr="239E3557">
                    <w:rPr>
                      <w:rFonts w:eastAsia="Arial" w:cs="Arial"/>
                      <w:sz w:val="18"/>
                      <w:szCs w:val="18"/>
                    </w:rPr>
                    <w:t>4.6</w:t>
                  </w:r>
                </w:p>
              </w:tc>
              <w:tc>
                <w:tcPr>
                  <w:tcW w:w="939" w:type="dxa"/>
                  <w:tcBorders>
                    <w:top w:val="single" w:sz="8" w:space="0" w:color="auto"/>
                    <w:left w:val="single" w:sz="8" w:space="0" w:color="auto"/>
                    <w:bottom w:val="single" w:sz="8" w:space="0" w:color="auto"/>
                    <w:right w:val="single" w:sz="8" w:space="0" w:color="auto"/>
                  </w:tcBorders>
                  <w:vAlign w:val="center"/>
                </w:tcPr>
                <w:p w14:paraId="7F2D9299" w14:textId="77777777" w:rsidR="00017399" w:rsidRDefault="00017399" w:rsidP="004D5C5D">
                  <w:pPr>
                    <w:jc w:val="center"/>
                    <w:rPr>
                      <w:rFonts w:eastAsia="Arial" w:cs="Arial"/>
                      <w:sz w:val="18"/>
                      <w:szCs w:val="18"/>
                    </w:rPr>
                  </w:pPr>
                  <w:r w:rsidRPr="239E3557">
                    <w:rPr>
                      <w:rFonts w:eastAsia="Arial" w:cs="Arial"/>
                      <w:sz w:val="18"/>
                      <w:szCs w:val="18"/>
                    </w:rPr>
                    <w:t>4</w:t>
                  </w:r>
                </w:p>
              </w:tc>
              <w:tc>
                <w:tcPr>
                  <w:tcW w:w="1288" w:type="dxa"/>
                  <w:tcBorders>
                    <w:top w:val="single" w:sz="8" w:space="0" w:color="auto"/>
                    <w:left w:val="single" w:sz="8" w:space="0" w:color="auto"/>
                    <w:bottom w:val="single" w:sz="8" w:space="0" w:color="auto"/>
                    <w:right w:val="single" w:sz="8" w:space="0" w:color="auto"/>
                  </w:tcBorders>
                  <w:vAlign w:val="center"/>
                </w:tcPr>
                <w:p w14:paraId="125DF142" w14:textId="77777777" w:rsidR="00017399" w:rsidRDefault="00017399" w:rsidP="004D5C5D">
                  <w:pPr>
                    <w:jc w:val="center"/>
                    <w:rPr>
                      <w:rFonts w:eastAsia="Arial" w:cs="Arial"/>
                      <w:sz w:val="18"/>
                      <w:szCs w:val="18"/>
                    </w:rPr>
                  </w:pPr>
                  <w:r w:rsidRPr="239E3557">
                    <w:rPr>
                      <w:rFonts w:eastAsia="Arial" w:cs="Arial"/>
                      <w:sz w:val="18"/>
                      <w:szCs w:val="18"/>
                    </w:rPr>
                    <w:t>94.50%</w:t>
                  </w:r>
                </w:p>
              </w:tc>
            </w:tr>
            <w:tr w:rsidR="00017399" w14:paraId="58AAF8B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65D060C1"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061CBAF0"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173C2F1B"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AE7CED6" w14:textId="77777777" w:rsidR="00017399" w:rsidRDefault="00017399" w:rsidP="004D5C5D">
                  <w:pPr>
                    <w:jc w:val="center"/>
                    <w:rPr>
                      <w:rFonts w:eastAsia="Arial" w:cs="Arial"/>
                      <w:sz w:val="18"/>
                      <w:szCs w:val="18"/>
                    </w:rPr>
                  </w:pPr>
                  <w:r w:rsidRPr="239E3557">
                    <w:rPr>
                      <w:rFonts w:eastAsia="Arial" w:cs="Arial"/>
                      <w:sz w:val="18"/>
                      <w:szCs w:val="18"/>
                    </w:rPr>
                    <w:t>4</w:t>
                  </w:r>
                </w:p>
              </w:tc>
              <w:tc>
                <w:tcPr>
                  <w:tcW w:w="820" w:type="dxa"/>
                  <w:tcBorders>
                    <w:top w:val="single" w:sz="8" w:space="0" w:color="auto"/>
                    <w:left w:val="single" w:sz="8" w:space="0" w:color="auto"/>
                    <w:bottom w:val="single" w:sz="8" w:space="0" w:color="auto"/>
                    <w:right w:val="single" w:sz="8" w:space="0" w:color="auto"/>
                  </w:tcBorders>
                  <w:vAlign w:val="center"/>
                </w:tcPr>
                <w:p w14:paraId="29F6D224" w14:textId="77777777" w:rsidR="00017399" w:rsidRDefault="00017399" w:rsidP="004D5C5D">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7CE88637"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7F71F5B2"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51EBA879" w14:textId="77777777" w:rsidR="00017399" w:rsidRDefault="00017399" w:rsidP="004D5C5D">
                  <w:pPr>
                    <w:jc w:val="center"/>
                    <w:rPr>
                      <w:rFonts w:eastAsia="Arial" w:cs="Arial"/>
                      <w:sz w:val="18"/>
                      <w:szCs w:val="18"/>
                    </w:rPr>
                  </w:pPr>
                  <w:r w:rsidRPr="239E3557">
                    <w:rPr>
                      <w:rFonts w:eastAsia="Arial" w:cs="Arial"/>
                      <w:sz w:val="18"/>
                      <w:szCs w:val="18"/>
                    </w:rPr>
                    <w:t>N.A.</w:t>
                  </w:r>
                </w:p>
              </w:tc>
            </w:tr>
            <w:tr w:rsidR="00017399" w14:paraId="417F407F"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32140DEC"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4666EC3A"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75815092"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CFCF9A1" w14:textId="77777777" w:rsidR="00017399" w:rsidRDefault="00017399" w:rsidP="004D5C5D">
                  <w:pPr>
                    <w:jc w:val="center"/>
                    <w:rPr>
                      <w:rFonts w:eastAsia="Arial" w:cs="Arial"/>
                      <w:sz w:val="18"/>
                      <w:szCs w:val="18"/>
                    </w:rPr>
                  </w:pPr>
                  <w:r w:rsidRPr="239E3557">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10019ACA" w14:textId="77777777" w:rsidR="00017399" w:rsidRDefault="00017399" w:rsidP="004D5C5D">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289BF041" w14:textId="77777777" w:rsidR="00017399" w:rsidRDefault="00017399" w:rsidP="004D5C5D">
                  <w:pPr>
                    <w:jc w:val="center"/>
                    <w:rPr>
                      <w:rFonts w:eastAsia="Arial" w:cs="Arial"/>
                      <w:sz w:val="18"/>
                      <w:szCs w:val="18"/>
                    </w:rPr>
                  </w:pPr>
                  <w:r w:rsidRPr="239E3557">
                    <w:rPr>
                      <w:rFonts w:eastAsia="Arial" w:cs="Arial"/>
                      <w:sz w:val="18"/>
                      <w:szCs w:val="18"/>
                    </w:rPr>
                    <w:t>2.8</w:t>
                  </w:r>
                </w:p>
              </w:tc>
              <w:tc>
                <w:tcPr>
                  <w:tcW w:w="939" w:type="dxa"/>
                  <w:tcBorders>
                    <w:top w:val="single" w:sz="8" w:space="0" w:color="auto"/>
                    <w:left w:val="single" w:sz="8" w:space="0" w:color="auto"/>
                    <w:bottom w:val="single" w:sz="8" w:space="0" w:color="auto"/>
                    <w:right w:val="single" w:sz="8" w:space="0" w:color="auto"/>
                  </w:tcBorders>
                  <w:vAlign w:val="center"/>
                </w:tcPr>
                <w:p w14:paraId="015CC249" w14:textId="77777777" w:rsidR="00017399" w:rsidRDefault="00017399" w:rsidP="004D5C5D">
                  <w:pPr>
                    <w:jc w:val="center"/>
                    <w:rPr>
                      <w:rFonts w:eastAsia="Arial" w:cs="Arial"/>
                      <w:sz w:val="18"/>
                      <w:szCs w:val="18"/>
                    </w:rPr>
                  </w:pPr>
                  <w:r w:rsidRPr="239E3557">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5E9627BC" w14:textId="77777777" w:rsidR="00017399" w:rsidRDefault="00017399" w:rsidP="004D5C5D">
                  <w:pPr>
                    <w:jc w:val="center"/>
                    <w:rPr>
                      <w:rFonts w:eastAsia="Arial" w:cs="Arial"/>
                      <w:sz w:val="18"/>
                      <w:szCs w:val="18"/>
                    </w:rPr>
                  </w:pPr>
                  <w:r w:rsidRPr="239E3557">
                    <w:rPr>
                      <w:rFonts w:eastAsia="Arial" w:cs="Arial"/>
                      <w:sz w:val="18"/>
                      <w:szCs w:val="18"/>
                    </w:rPr>
                    <w:t>92.90%</w:t>
                  </w:r>
                </w:p>
              </w:tc>
            </w:tr>
            <w:tr w:rsidR="00017399" w14:paraId="36AF2F4B"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49DA2E57"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52309027"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2C170C20"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0B38E6F1" w14:textId="77777777" w:rsidR="00017399" w:rsidRDefault="00017399" w:rsidP="004D5C5D">
                  <w:pPr>
                    <w:jc w:val="center"/>
                    <w:rPr>
                      <w:rFonts w:eastAsia="Arial" w:cs="Arial"/>
                      <w:sz w:val="18"/>
                      <w:szCs w:val="18"/>
                    </w:rPr>
                  </w:pPr>
                  <w:r w:rsidRPr="239E3557">
                    <w:rPr>
                      <w:rFonts w:eastAsia="Arial" w:cs="Arial"/>
                      <w:sz w:val="18"/>
                      <w:szCs w:val="18"/>
                    </w:rPr>
                    <w:t>6</w:t>
                  </w:r>
                </w:p>
              </w:tc>
              <w:tc>
                <w:tcPr>
                  <w:tcW w:w="820" w:type="dxa"/>
                  <w:tcBorders>
                    <w:top w:val="single" w:sz="8" w:space="0" w:color="auto"/>
                    <w:left w:val="single" w:sz="8" w:space="0" w:color="auto"/>
                    <w:bottom w:val="single" w:sz="8" w:space="0" w:color="auto"/>
                    <w:right w:val="single" w:sz="8" w:space="0" w:color="auto"/>
                  </w:tcBorders>
                  <w:vAlign w:val="center"/>
                </w:tcPr>
                <w:p w14:paraId="210071B0" w14:textId="77777777" w:rsidR="00017399" w:rsidRDefault="00017399" w:rsidP="004D5C5D">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29162104"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50FD5325"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216B913A" w14:textId="77777777" w:rsidR="00017399" w:rsidRDefault="00017399" w:rsidP="004D5C5D">
                  <w:pPr>
                    <w:jc w:val="center"/>
                    <w:rPr>
                      <w:rFonts w:eastAsia="Arial" w:cs="Arial"/>
                      <w:sz w:val="18"/>
                      <w:szCs w:val="18"/>
                    </w:rPr>
                  </w:pPr>
                  <w:r w:rsidRPr="239E3557">
                    <w:rPr>
                      <w:rFonts w:eastAsia="Arial" w:cs="Arial"/>
                      <w:sz w:val="18"/>
                      <w:szCs w:val="18"/>
                    </w:rPr>
                    <w:t>N.A.</w:t>
                  </w:r>
                </w:p>
              </w:tc>
            </w:tr>
            <w:tr w:rsidR="00017399" w14:paraId="7C0E9F15"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79B62630" w14:textId="77777777" w:rsidR="00017399" w:rsidRDefault="00017399" w:rsidP="004D5C5D">
                  <w:pPr>
                    <w:jc w:val="center"/>
                    <w:rPr>
                      <w:rFonts w:eastAsia="Arial" w:cs="Arial"/>
                      <w:sz w:val="18"/>
                      <w:szCs w:val="18"/>
                    </w:rPr>
                  </w:pPr>
                  <w:r w:rsidRPr="239E3557">
                    <w:rPr>
                      <w:rFonts w:eastAsia="Arial" w:cs="Arial"/>
                      <w:sz w:val="18"/>
                      <w:szCs w:val="18"/>
                    </w:rPr>
                    <w:t>DDDSU</w:t>
                  </w:r>
                </w:p>
              </w:tc>
              <w:tc>
                <w:tcPr>
                  <w:tcW w:w="911" w:type="dxa"/>
                  <w:tcBorders>
                    <w:top w:val="single" w:sz="8" w:space="0" w:color="auto"/>
                    <w:left w:val="single" w:sz="8" w:space="0" w:color="auto"/>
                    <w:bottom w:val="single" w:sz="8" w:space="0" w:color="auto"/>
                    <w:right w:val="single" w:sz="8" w:space="0" w:color="auto"/>
                  </w:tcBorders>
                  <w:vAlign w:val="center"/>
                </w:tcPr>
                <w:p w14:paraId="5BE3E663"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510A53FB"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1444B33B" w14:textId="77777777" w:rsidR="00017399" w:rsidRDefault="00017399" w:rsidP="004D5C5D">
                  <w:pPr>
                    <w:jc w:val="center"/>
                    <w:rPr>
                      <w:rFonts w:eastAsia="Arial" w:cs="Arial"/>
                      <w:sz w:val="18"/>
                      <w:szCs w:val="18"/>
                    </w:rPr>
                  </w:pPr>
                  <w:r w:rsidRPr="239E3557">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2A9C9941" w14:textId="77777777" w:rsidR="00017399" w:rsidRDefault="00017399" w:rsidP="004D5C5D">
                  <w:pPr>
                    <w:jc w:val="center"/>
                    <w:rPr>
                      <w:rFonts w:eastAsia="Arial" w:cs="Arial"/>
                      <w:sz w:val="18"/>
                      <w:szCs w:val="18"/>
                    </w:rPr>
                  </w:pPr>
                  <w:r w:rsidRPr="239E3557">
                    <w:rPr>
                      <w:rFonts w:eastAsia="Arial" w:cs="Arial"/>
                      <w:sz w:val="18"/>
                      <w:szCs w:val="18"/>
                    </w:rPr>
                    <w:t>Soft</w:t>
                  </w:r>
                </w:p>
              </w:tc>
              <w:tc>
                <w:tcPr>
                  <w:tcW w:w="937" w:type="dxa"/>
                  <w:tcBorders>
                    <w:top w:val="single" w:sz="8" w:space="0" w:color="auto"/>
                    <w:left w:val="single" w:sz="8" w:space="0" w:color="auto"/>
                    <w:bottom w:val="single" w:sz="8" w:space="0" w:color="auto"/>
                    <w:right w:val="single" w:sz="8" w:space="0" w:color="auto"/>
                  </w:tcBorders>
                  <w:vAlign w:val="center"/>
                </w:tcPr>
                <w:p w14:paraId="54B01CA4" w14:textId="77777777" w:rsidR="00017399" w:rsidRDefault="00017399" w:rsidP="004D5C5D">
                  <w:pPr>
                    <w:jc w:val="center"/>
                    <w:rPr>
                      <w:rFonts w:eastAsia="Arial" w:cs="Arial"/>
                      <w:sz w:val="18"/>
                      <w:szCs w:val="18"/>
                    </w:rPr>
                  </w:pPr>
                  <w:r w:rsidRPr="239E3557">
                    <w:rPr>
                      <w:rFonts w:eastAsia="Arial" w:cs="Arial"/>
                      <w:sz w:val="18"/>
                      <w:szCs w:val="18"/>
                    </w:rPr>
                    <w:t>2</w:t>
                  </w:r>
                </w:p>
              </w:tc>
              <w:tc>
                <w:tcPr>
                  <w:tcW w:w="939" w:type="dxa"/>
                  <w:tcBorders>
                    <w:top w:val="single" w:sz="8" w:space="0" w:color="auto"/>
                    <w:left w:val="single" w:sz="8" w:space="0" w:color="auto"/>
                    <w:bottom w:val="single" w:sz="8" w:space="0" w:color="auto"/>
                    <w:right w:val="single" w:sz="8" w:space="0" w:color="auto"/>
                  </w:tcBorders>
                  <w:vAlign w:val="center"/>
                </w:tcPr>
                <w:p w14:paraId="0347AB1B" w14:textId="77777777" w:rsidR="00017399" w:rsidRDefault="00017399" w:rsidP="004D5C5D">
                  <w:pPr>
                    <w:jc w:val="center"/>
                    <w:rPr>
                      <w:rFonts w:eastAsia="Arial" w:cs="Arial"/>
                      <w:sz w:val="18"/>
                      <w:szCs w:val="18"/>
                    </w:rPr>
                  </w:pPr>
                  <w:r w:rsidRPr="239E3557">
                    <w:rPr>
                      <w:rFonts w:eastAsia="Arial" w:cs="Arial"/>
                      <w:sz w:val="18"/>
                      <w:szCs w:val="18"/>
                    </w:rPr>
                    <w:t>2</w:t>
                  </w:r>
                </w:p>
              </w:tc>
              <w:tc>
                <w:tcPr>
                  <w:tcW w:w="1288" w:type="dxa"/>
                  <w:tcBorders>
                    <w:top w:val="single" w:sz="8" w:space="0" w:color="auto"/>
                    <w:left w:val="single" w:sz="8" w:space="0" w:color="auto"/>
                    <w:bottom w:val="single" w:sz="8" w:space="0" w:color="auto"/>
                    <w:right w:val="single" w:sz="8" w:space="0" w:color="auto"/>
                  </w:tcBorders>
                  <w:vAlign w:val="center"/>
                </w:tcPr>
                <w:p w14:paraId="6F7BD105" w14:textId="77777777" w:rsidR="00017399" w:rsidRDefault="00017399" w:rsidP="004D5C5D">
                  <w:pPr>
                    <w:jc w:val="center"/>
                    <w:rPr>
                      <w:rFonts w:eastAsia="Arial" w:cs="Arial"/>
                      <w:sz w:val="18"/>
                      <w:szCs w:val="18"/>
                    </w:rPr>
                  </w:pPr>
                  <w:r w:rsidRPr="239E3557">
                    <w:rPr>
                      <w:rFonts w:eastAsia="Arial" w:cs="Arial"/>
                      <w:sz w:val="18"/>
                      <w:szCs w:val="18"/>
                    </w:rPr>
                    <w:t>90.10%</w:t>
                  </w:r>
                </w:p>
              </w:tc>
            </w:tr>
            <w:tr w:rsidR="00017399" w14:paraId="3CBF8403" w14:textId="77777777" w:rsidTr="004837F1">
              <w:trPr>
                <w:trHeight w:val="253"/>
              </w:trPr>
              <w:tc>
                <w:tcPr>
                  <w:tcW w:w="792" w:type="dxa"/>
                  <w:tcBorders>
                    <w:top w:val="single" w:sz="8" w:space="0" w:color="auto"/>
                    <w:left w:val="single" w:sz="8" w:space="0" w:color="auto"/>
                    <w:bottom w:val="single" w:sz="8" w:space="0" w:color="auto"/>
                    <w:right w:val="single" w:sz="8" w:space="0" w:color="auto"/>
                  </w:tcBorders>
                  <w:vAlign w:val="center"/>
                </w:tcPr>
                <w:p w14:paraId="57F9D98B" w14:textId="77777777" w:rsidR="00017399" w:rsidRDefault="00017399" w:rsidP="004D5C5D">
                  <w:pPr>
                    <w:jc w:val="center"/>
                    <w:rPr>
                      <w:rFonts w:eastAsia="Arial" w:cs="Arial"/>
                      <w:sz w:val="18"/>
                      <w:szCs w:val="18"/>
                    </w:rPr>
                  </w:pPr>
                  <w:r w:rsidRPr="239E3557">
                    <w:rPr>
                      <w:rFonts w:eastAsia="Arial" w:cs="Arial"/>
                      <w:sz w:val="18"/>
                      <w:szCs w:val="18"/>
                    </w:rPr>
                    <w:lastRenderedPageBreak/>
                    <w:t>DDDSU</w:t>
                  </w:r>
                </w:p>
              </w:tc>
              <w:tc>
                <w:tcPr>
                  <w:tcW w:w="911" w:type="dxa"/>
                  <w:tcBorders>
                    <w:top w:val="single" w:sz="8" w:space="0" w:color="auto"/>
                    <w:left w:val="single" w:sz="8" w:space="0" w:color="auto"/>
                    <w:bottom w:val="single" w:sz="8" w:space="0" w:color="auto"/>
                    <w:right w:val="single" w:sz="8" w:space="0" w:color="auto"/>
                  </w:tcBorders>
                  <w:vAlign w:val="center"/>
                </w:tcPr>
                <w:p w14:paraId="271B9F83" w14:textId="77777777" w:rsidR="00017399" w:rsidRDefault="00017399" w:rsidP="004D5C5D">
                  <w:pPr>
                    <w:jc w:val="center"/>
                    <w:rPr>
                      <w:rFonts w:eastAsia="Arial" w:cs="Arial"/>
                      <w:sz w:val="18"/>
                      <w:szCs w:val="18"/>
                    </w:rPr>
                  </w:pPr>
                  <w:r w:rsidRPr="239E3557">
                    <w:rPr>
                      <w:rFonts w:eastAsia="Arial" w:cs="Arial"/>
                      <w:sz w:val="18"/>
                      <w:szCs w:val="18"/>
                    </w:rPr>
                    <w:t>MU-MIMO</w:t>
                  </w:r>
                </w:p>
              </w:tc>
              <w:tc>
                <w:tcPr>
                  <w:tcW w:w="1250" w:type="dxa"/>
                  <w:tcBorders>
                    <w:top w:val="single" w:sz="8" w:space="0" w:color="auto"/>
                    <w:left w:val="single" w:sz="8" w:space="0" w:color="auto"/>
                    <w:bottom w:val="single" w:sz="8" w:space="0" w:color="auto"/>
                    <w:right w:val="single" w:sz="8" w:space="0" w:color="auto"/>
                  </w:tcBorders>
                  <w:vAlign w:val="center"/>
                </w:tcPr>
                <w:p w14:paraId="69C31B49" w14:textId="77777777" w:rsidR="00017399" w:rsidRDefault="00017399" w:rsidP="004D5C5D">
                  <w:pPr>
                    <w:jc w:val="center"/>
                    <w:rPr>
                      <w:rFonts w:eastAsia="Arial" w:cs="Arial"/>
                      <w:sz w:val="18"/>
                      <w:szCs w:val="18"/>
                    </w:rPr>
                  </w:pPr>
                  <w:r w:rsidRPr="239E3557">
                    <w:rPr>
                      <w:rFonts w:eastAsia="Arial" w:cs="Arial"/>
                      <w:sz w:val="18"/>
                      <w:szCs w:val="18"/>
                    </w:rPr>
                    <w:t>reciprocity-based precoding</w:t>
                  </w:r>
                </w:p>
              </w:tc>
              <w:tc>
                <w:tcPr>
                  <w:tcW w:w="797" w:type="dxa"/>
                  <w:tcBorders>
                    <w:top w:val="single" w:sz="8" w:space="0" w:color="auto"/>
                    <w:left w:val="single" w:sz="8" w:space="0" w:color="auto"/>
                    <w:bottom w:val="single" w:sz="8" w:space="0" w:color="auto"/>
                    <w:right w:val="single" w:sz="8" w:space="0" w:color="auto"/>
                  </w:tcBorders>
                  <w:vAlign w:val="center"/>
                </w:tcPr>
                <w:p w14:paraId="7CFAB049" w14:textId="77777777" w:rsidR="00017399" w:rsidRDefault="00017399" w:rsidP="004D5C5D">
                  <w:pPr>
                    <w:jc w:val="center"/>
                    <w:rPr>
                      <w:rFonts w:eastAsia="Arial" w:cs="Arial"/>
                      <w:sz w:val="18"/>
                      <w:szCs w:val="18"/>
                    </w:rPr>
                  </w:pPr>
                  <w:r w:rsidRPr="239E3557">
                    <w:rPr>
                      <w:rFonts w:eastAsia="Arial" w:cs="Arial"/>
                      <w:sz w:val="18"/>
                      <w:szCs w:val="18"/>
                    </w:rPr>
                    <w:t>8</w:t>
                  </w:r>
                </w:p>
              </w:tc>
              <w:tc>
                <w:tcPr>
                  <w:tcW w:w="820" w:type="dxa"/>
                  <w:tcBorders>
                    <w:top w:val="single" w:sz="8" w:space="0" w:color="auto"/>
                    <w:left w:val="single" w:sz="8" w:space="0" w:color="auto"/>
                    <w:bottom w:val="single" w:sz="8" w:space="0" w:color="auto"/>
                    <w:right w:val="single" w:sz="8" w:space="0" w:color="auto"/>
                  </w:tcBorders>
                  <w:vAlign w:val="center"/>
                </w:tcPr>
                <w:p w14:paraId="3849C885" w14:textId="77777777" w:rsidR="00017399" w:rsidRDefault="00017399" w:rsidP="004D5C5D">
                  <w:pPr>
                    <w:jc w:val="center"/>
                    <w:rPr>
                      <w:rFonts w:eastAsia="Arial" w:cs="Arial"/>
                      <w:sz w:val="18"/>
                      <w:szCs w:val="18"/>
                    </w:rPr>
                  </w:pPr>
                  <w:r w:rsidRPr="239E3557">
                    <w:rPr>
                      <w:rFonts w:eastAsia="Arial" w:cs="Arial"/>
                      <w:sz w:val="18"/>
                      <w:szCs w:val="18"/>
                    </w:rPr>
                    <w:t>Baseline</w:t>
                  </w:r>
                </w:p>
              </w:tc>
              <w:tc>
                <w:tcPr>
                  <w:tcW w:w="937" w:type="dxa"/>
                  <w:tcBorders>
                    <w:top w:val="single" w:sz="8" w:space="0" w:color="auto"/>
                    <w:left w:val="single" w:sz="8" w:space="0" w:color="auto"/>
                    <w:bottom w:val="single" w:sz="8" w:space="0" w:color="auto"/>
                    <w:right w:val="single" w:sz="8" w:space="0" w:color="auto"/>
                  </w:tcBorders>
                  <w:vAlign w:val="center"/>
                </w:tcPr>
                <w:p w14:paraId="019E74A8"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939" w:type="dxa"/>
                  <w:tcBorders>
                    <w:top w:val="single" w:sz="8" w:space="0" w:color="auto"/>
                    <w:left w:val="single" w:sz="8" w:space="0" w:color="auto"/>
                    <w:bottom w:val="single" w:sz="8" w:space="0" w:color="auto"/>
                    <w:right w:val="single" w:sz="8" w:space="0" w:color="auto"/>
                  </w:tcBorders>
                  <w:vAlign w:val="center"/>
                </w:tcPr>
                <w:p w14:paraId="36EDF872" w14:textId="77777777" w:rsidR="00017399" w:rsidRDefault="00017399" w:rsidP="004D5C5D">
                  <w:pPr>
                    <w:jc w:val="center"/>
                    <w:rPr>
                      <w:rFonts w:eastAsia="Arial" w:cs="Arial"/>
                      <w:sz w:val="18"/>
                      <w:szCs w:val="18"/>
                    </w:rPr>
                  </w:pPr>
                  <w:r w:rsidRPr="239E3557">
                    <w:rPr>
                      <w:rFonts w:eastAsia="Arial" w:cs="Arial"/>
                      <w:sz w:val="18"/>
                      <w:szCs w:val="18"/>
                    </w:rPr>
                    <w:t>0</w:t>
                  </w:r>
                </w:p>
              </w:tc>
              <w:tc>
                <w:tcPr>
                  <w:tcW w:w="1288" w:type="dxa"/>
                  <w:tcBorders>
                    <w:top w:val="single" w:sz="8" w:space="0" w:color="auto"/>
                    <w:left w:val="single" w:sz="8" w:space="0" w:color="auto"/>
                    <w:bottom w:val="single" w:sz="8" w:space="0" w:color="auto"/>
                    <w:right w:val="single" w:sz="8" w:space="0" w:color="auto"/>
                  </w:tcBorders>
                  <w:vAlign w:val="center"/>
                </w:tcPr>
                <w:p w14:paraId="6260F5B8" w14:textId="77777777" w:rsidR="00017399" w:rsidRDefault="00017399" w:rsidP="004D5C5D">
                  <w:pPr>
                    <w:jc w:val="center"/>
                    <w:rPr>
                      <w:rFonts w:eastAsia="Arial" w:cs="Arial"/>
                      <w:sz w:val="18"/>
                      <w:szCs w:val="18"/>
                    </w:rPr>
                  </w:pPr>
                  <w:r w:rsidRPr="239E3557">
                    <w:rPr>
                      <w:rFonts w:eastAsia="Arial" w:cs="Arial"/>
                      <w:sz w:val="18"/>
                      <w:szCs w:val="18"/>
                    </w:rPr>
                    <w:t>N.A.</w:t>
                  </w:r>
                </w:p>
              </w:tc>
            </w:tr>
            <w:tr w:rsidR="00017399" w14:paraId="7AA421B1" w14:textId="77777777" w:rsidTr="004837F1">
              <w:trPr>
                <w:trHeight w:val="604"/>
              </w:trPr>
              <w:tc>
                <w:tcPr>
                  <w:tcW w:w="7736" w:type="dxa"/>
                  <w:gridSpan w:val="8"/>
                  <w:tcBorders>
                    <w:top w:val="single" w:sz="8" w:space="0" w:color="auto"/>
                    <w:left w:val="single" w:sz="8" w:space="0" w:color="auto"/>
                    <w:bottom w:val="single" w:sz="8" w:space="0" w:color="auto"/>
                    <w:right w:val="single" w:sz="8" w:space="0" w:color="auto"/>
                  </w:tcBorders>
                  <w:vAlign w:val="center"/>
                </w:tcPr>
                <w:p w14:paraId="1A383DB6" w14:textId="77777777" w:rsidR="00017399" w:rsidRDefault="00017399" w:rsidP="004D5C5D">
                  <w:r w:rsidRPr="239E3557">
                    <w:rPr>
                      <w:rFonts w:eastAsia="Arial" w:cs="Arial"/>
                      <w:sz w:val="18"/>
                      <w:szCs w:val="18"/>
                    </w:rPr>
                    <w:t>Notes: Random traffic arrival offset among UEs, PDB: 10ms</w:t>
                  </w:r>
                  <w:r>
                    <w:rPr>
                      <w:rFonts w:eastAsia="Arial" w:cs="Arial"/>
                      <w:sz w:val="18"/>
                      <w:szCs w:val="18"/>
                    </w:rPr>
                    <w:br/>
                  </w:r>
                  <w:r w:rsidRPr="239E3557">
                    <w:rPr>
                      <w:rFonts w:eastAsia="Arial" w:cs="Arial"/>
                      <w:sz w:val="18"/>
                      <w:szCs w:val="18"/>
                    </w:rPr>
                    <w:t xml:space="preserve">1: </w:t>
                  </w:r>
                  <w:r>
                    <w:rPr>
                      <w:rFonts w:eastAsia="Arial" w:cs="Arial"/>
                      <w:sz w:val="18"/>
                      <w:szCs w:val="18"/>
                    </w:rPr>
                    <w:t>NACK</w:t>
                  </w:r>
                  <w:r w:rsidRPr="239E3557">
                    <w:rPr>
                      <w:rFonts w:eastAsia="Arial" w:cs="Arial"/>
                      <w:sz w:val="18"/>
                      <w:szCs w:val="18"/>
                    </w:rPr>
                    <w:t xml:space="preserve"> to retransmission delay</w:t>
                  </w:r>
                </w:p>
              </w:tc>
            </w:tr>
          </w:tbl>
          <w:p w14:paraId="05AD7472" w14:textId="77777777" w:rsidR="00017399" w:rsidRDefault="00017399" w:rsidP="004D5C5D">
            <w:pPr>
              <w:rPr>
                <w:lang w:val="en-US"/>
              </w:rPr>
            </w:pPr>
          </w:p>
          <w:p w14:paraId="6A58F7AD" w14:textId="77777777" w:rsidR="00017399" w:rsidRPr="00885170" w:rsidRDefault="00017399" w:rsidP="004D5C5D">
            <w:pPr>
              <w:rPr>
                <w:lang w:val="en-US"/>
              </w:rPr>
            </w:pPr>
          </w:p>
          <w:p w14:paraId="7222A5E0" w14:textId="77777777" w:rsidR="00017399" w:rsidRPr="0009097A" w:rsidRDefault="00017399" w:rsidP="004D5C5D">
            <w:pPr>
              <w:keepNext/>
              <w:jc w:val="center"/>
            </w:pPr>
            <w:r w:rsidRPr="0009097A">
              <w:rPr>
                <w:noProof/>
                <w:lang w:val="en-US" w:eastAsia="ko-KR"/>
              </w:rPr>
              <w:drawing>
                <wp:inline distT="0" distB="0" distL="0" distR="0" wp14:anchorId="1AB3F783" wp14:editId="228641AE">
                  <wp:extent cx="4972050" cy="1657350"/>
                  <wp:effectExtent l="0" t="0" r="0" b="0"/>
                  <wp:docPr id="513614010" name="Graphic 5136140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2" name="Graphic 302"/>
                          <pic:cNvPicPr/>
                        </pic:nvPicPr>
                        <pic:blipFill>
                          <a:blip r:embed="rId143" cstate="print">
                            <a:extLst>
                              <a:ext uri="{28A0092B-C50C-407E-A947-70E740481C1C}">
                                <a14:useLocalDpi xmlns:a14="http://schemas.microsoft.com/office/drawing/2010/main" val="0"/>
                              </a:ext>
                              <a:ext uri="{96DAC541-7B7A-43D3-8B79-37D633B846F1}">
                                <asvg:svgBlip xmlns:asvg="http://schemas.microsoft.com/office/drawing/2016/SVG/main" r:embed="rId144"/>
                              </a:ext>
                            </a:extLst>
                          </a:blip>
                          <a:stretch>
                            <a:fillRect/>
                          </a:stretch>
                        </pic:blipFill>
                        <pic:spPr>
                          <a:xfrm>
                            <a:off x="0" y="0"/>
                            <a:ext cx="4972050" cy="1657350"/>
                          </a:xfrm>
                          <a:prstGeom prst="rect">
                            <a:avLst/>
                          </a:prstGeom>
                        </pic:spPr>
                      </pic:pic>
                    </a:graphicData>
                  </a:graphic>
                </wp:inline>
              </w:drawing>
            </w:r>
          </w:p>
          <w:p w14:paraId="36427025" w14:textId="77777777" w:rsidR="00017399" w:rsidRPr="0009097A" w:rsidRDefault="00017399" w:rsidP="004D5C5D">
            <w:pPr>
              <w:pStyle w:val="Caption"/>
              <w:jc w:val="center"/>
            </w:pPr>
            <w:r>
              <w:t xml:space="preserve">Figure </w:t>
            </w:r>
            <w:r>
              <w:fldChar w:fldCharType="begin"/>
            </w:r>
            <w:r>
              <w:instrText>SEQ Figure \* ARABIC</w:instrText>
            </w:r>
            <w:r>
              <w:fldChar w:fldCharType="separate"/>
            </w:r>
            <w:r>
              <w:rPr>
                <w:noProof/>
              </w:rPr>
              <w:t>7</w:t>
            </w:r>
            <w:r>
              <w:fldChar w:fldCharType="end"/>
            </w:r>
            <w:r>
              <w:t>: Capacity comparison between soft HARQ-ACK and baseline HARQ-ACK for 4, 6, and 8 slots NACK to retransmission delay, Indoor Hotspot, 60Mbps, 60fps DL stream, 10ms PDB</w:t>
            </w:r>
          </w:p>
          <w:p w14:paraId="2DD51954" w14:textId="77777777" w:rsidR="00017399" w:rsidRDefault="00017399" w:rsidP="004D5C5D">
            <w:pPr>
              <w:rPr>
                <w:lang w:val="en-US"/>
              </w:rPr>
            </w:pPr>
          </w:p>
          <w:p w14:paraId="633975D8" w14:textId="77777777" w:rsidR="00017399" w:rsidRPr="006C4AC5" w:rsidRDefault="00017399" w:rsidP="004D5C5D">
            <w:pPr>
              <w:pStyle w:val="Caption"/>
              <w:jc w:val="center"/>
            </w:pPr>
            <w:r>
              <w:t xml:space="preserve">Table </w:t>
            </w:r>
            <w:r>
              <w:fldChar w:fldCharType="begin"/>
            </w:r>
            <w:r>
              <w:instrText xml:space="preserve"> SEQ Table \* ARABIC </w:instrText>
            </w:r>
            <w:r>
              <w:fldChar w:fldCharType="separate"/>
            </w:r>
            <w:r>
              <w:rPr>
                <w:noProof/>
              </w:rPr>
              <w:t>2</w:t>
            </w:r>
            <w:r>
              <w:rPr>
                <w:noProof/>
              </w:rPr>
              <w:fldChar w:fldCharType="end"/>
            </w:r>
            <w:r>
              <w:t xml:space="preserve"> FR1, Indoor Hotspot, VR/AR 60Mbps, 60fps DL stream</w:t>
            </w:r>
          </w:p>
          <w:tbl>
            <w:tblPr>
              <w:tblW w:w="7781" w:type="dxa"/>
              <w:tblLayout w:type="fixed"/>
              <w:tblLook w:val="04A0" w:firstRow="1" w:lastRow="0" w:firstColumn="1" w:lastColumn="0" w:noHBand="0" w:noVBand="1"/>
            </w:tblPr>
            <w:tblGrid>
              <w:gridCol w:w="796"/>
              <w:gridCol w:w="916"/>
              <w:gridCol w:w="1257"/>
              <w:gridCol w:w="801"/>
              <w:gridCol w:w="825"/>
              <w:gridCol w:w="943"/>
              <w:gridCol w:w="944"/>
              <w:gridCol w:w="1299"/>
            </w:tblGrid>
            <w:tr w:rsidR="00017399" w14:paraId="4BD123B3" w14:textId="77777777" w:rsidTr="004837F1">
              <w:trPr>
                <w:trHeight w:val="12"/>
              </w:trPr>
              <w:tc>
                <w:tcPr>
                  <w:tcW w:w="7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E6AC081"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lastRenderedPageBreak/>
                    <w:t>TDD format</w:t>
                  </w:r>
                </w:p>
              </w:tc>
              <w:tc>
                <w:tcPr>
                  <w:tcW w:w="9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67D0F5"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9C81468"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BC3A59C"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2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B5249E"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4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F4A9E28"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4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A25FCA"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29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C419A82"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7BBA1F94"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315365E4"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6778A9D4"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1B18073B"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3DA146A"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604DDFE7"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26938001" w14:textId="77777777" w:rsidR="00017399" w:rsidRDefault="00017399" w:rsidP="004D5C5D">
                  <w:pPr>
                    <w:jc w:val="center"/>
                    <w:rPr>
                      <w:rFonts w:eastAsia="Arial" w:cs="Arial"/>
                      <w:sz w:val="18"/>
                      <w:szCs w:val="18"/>
                    </w:rPr>
                  </w:pPr>
                  <w:r w:rsidRPr="197D0C73">
                    <w:rPr>
                      <w:rFonts w:eastAsia="Arial" w:cs="Arial"/>
                      <w:sz w:val="18"/>
                      <w:szCs w:val="18"/>
                    </w:rPr>
                    <w:t>2.93</w:t>
                  </w:r>
                </w:p>
              </w:tc>
              <w:tc>
                <w:tcPr>
                  <w:tcW w:w="944" w:type="dxa"/>
                  <w:tcBorders>
                    <w:top w:val="single" w:sz="8" w:space="0" w:color="auto"/>
                    <w:left w:val="single" w:sz="8" w:space="0" w:color="auto"/>
                    <w:bottom w:val="single" w:sz="8" w:space="0" w:color="auto"/>
                    <w:right w:val="single" w:sz="8" w:space="0" w:color="auto"/>
                  </w:tcBorders>
                  <w:vAlign w:val="center"/>
                </w:tcPr>
                <w:p w14:paraId="03A26D19" w14:textId="77777777" w:rsidR="00017399" w:rsidRDefault="00017399" w:rsidP="004D5C5D">
                  <w:pPr>
                    <w:jc w:val="center"/>
                    <w:rPr>
                      <w:rFonts w:eastAsia="Arial" w:cs="Arial"/>
                      <w:sz w:val="18"/>
                      <w:szCs w:val="18"/>
                    </w:rPr>
                  </w:pPr>
                  <w:r w:rsidRPr="197D0C73">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09401D8B" w14:textId="77777777" w:rsidR="00017399" w:rsidRDefault="00017399" w:rsidP="004D5C5D">
                  <w:pPr>
                    <w:jc w:val="center"/>
                    <w:rPr>
                      <w:rFonts w:eastAsia="Arial" w:cs="Arial"/>
                      <w:sz w:val="18"/>
                      <w:szCs w:val="18"/>
                    </w:rPr>
                  </w:pPr>
                  <w:r w:rsidRPr="197D0C73">
                    <w:rPr>
                      <w:rFonts w:eastAsia="Arial" w:cs="Arial"/>
                      <w:sz w:val="18"/>
                      <w:szCs w:val="18"/>
                    </w:rPr>
                    <w:t>97.70%</w:t>
                  </w:r>
                </w:p>
              </w:tc>
            </w:tr>
            <w:tr w:rsidR="00017399" w14:paraId="08DDCE0E"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2E5A78E9"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5FDD5E21"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4A710FE0"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6E7ACFD3"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25" w:type="dxa"/>
                  <w:tcBorders>
                    <w:top w:val="single" w:sz="8" w:space="0" w:color="auto"/>
                    <w:left w:val="single" w:sz="8" w:space="0" w:color="auto"/>
                    <w:bottom w:val="single" w:sz="8" w:space="0" w:color="auto"/>
                    <w:right w:val="single" w:sz="8" w:space="0" w:color="auto"/>
                  </w:tcBorders>
                  <w:vAlign w:val="center"/>
                </w:tcPr>
                <w:p w14:paraId="7883CE7B"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73953632"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3E4D238F"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305A077B" w14:textId="77777777" w:rsidR="00017399" w:rsidRDefault="00017399" w:rsidP="004D5C5D">
                  <w:pPr>
                    <w:jc w:val="center"/>
                    <w:rPr>
                      <w:rFonts w:eastAsia="Arial" w:cs="Arial"/>
                      <w:sz w:val="18"/>
                      <w:szCs w:val="18"/>
                    </w:rPr>
                  </w:pPr>
                  <w:r w:rsidRPr="197D0C73">
                    <w:rPr>
                      <w:rFonts w:eastAsia="Arial" w:cs="Arial"/>
                      <w:sz w:val="18"/>
                      <w:szCs w:val="18"/>
                    </w:rPr>
                    <w:t>N.A.</w:t>
                  </w:r>
                </w:p>
              </w:tc>
            </w:tr>
            <w:tr w:rsidR="00017399" w14:paraId="2028DD58"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4036B6CB"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0E0F5D12"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7E722E69"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7D6B7F28"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1FFA1C0B"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591284DF" w14:textId="77777777" w:rsidR="00017399" w:rsidRDefault="00017399" w:rsidP="004D5C5D">
                  <w:pPr>
                    <w:jc w:val="center"/>
                    <w:rPr>
                      <w:rFonts w:eastAsia="Arial" w:cs="Arial"/>
                      <w:sz w:val="18"/>
                      <w:szCs w:val="18"/>
                    </w:rPr>
                  </w:pPr>
                  <w:r w:rsidRPr="197D0C73">
                    <w:rPr>
                      <w:rFonts w:eastAsia="Arial" w:cs="Arial"/>
                      <w:sz w:val="18"/>
                      <w:szCs w:val="18"/>
                    </w:rPr>
                    <w:t>2.1</w:t>
                  </w:r>
                </w:p>
              </w:tc>
              <w:tc>
                <w:tcPr>
                  <w:tcW w:w="944" w:type="dxa"/>
                  <w:tcBorders>
                    <w:top w:val="single" w:sz="8" w:space="0" w:color="auto"/>
                    <w:left w:val="single" w:sz="8" w:space="0" w:color="auto"/>
                    <w:bottom w:val="single" w:sz="8" w:space="0" w:color="auto"/>
                    <w:right w:val="single" w:sz="8" w:space="0" w:color="auto"/>
                  </w:tcBorders>
                  <w:vAlign w:val="center"/>
                </w:tcPr>
                <w:p w14:paraId="368045AA" w14:textId="77777777" w:rsidR="00017399" w:rsidRDefault="00017399" w:rsidP="004D5C5D">
                  <w:pPr>
                    <w:jc w:val="center"/>
                    <w:rPr>
                      <w:rFonts w:eastAsia="Arial" w:cs="Arial"/>
                      <w:sz w:val="18"/>
                      <w:szCs w:val="18"/>
                    </w:rPr>
                  </w:pPr>
                  <w:r w:rsidRPr="197D0C73">
                    <w:rPr>
                      <w:rFonts w:eastAsia="Arial" w:cs="Arial"/>
                      <w:sz w:val="18"/>
                      <w:szCs w:val="18"/>
                    </w:rPr>
                    <w:t>2</w:t>
                  </w:r>
                </w:p>
              </w:tc>
              <w:tc>
                <w:tcPr>
                  <w:tcW w:w="1296" w:type="dxa"/>
                  <w:tcBorders>
                    <w:top w:val="single" w:sz="8" w:space="0" w:color="auto"/>
                    <w:left w:val="single" w:sz="8" w:space="0" w:color="auto"/>
                    <w:bottom w:val="single" w:sz="8" w:space="0" w:color="auto"/>
                    <w:right w:val="single" w:sz="8" w:space="0" w:color="auto"/>
                  </w:tcBorders>
                  <w:vAlign w:val="center"/>
                </w:tcPr>
                <w:p w14:paraId="71FD5EC0" w14:textId="77777777" w:rsidR="00017399" w:rsidRDefault="00017399" w:rsidP="004D5C5D">
                  <w:pPr>
                    <w:jc w:val="center"/>
                    <w:rPr>
                      <w:rFonts w:eastAsia="Arial" w:cs="Arial"/>
                      <w:sz w:val="18"/>
                      <w:szCs w:val="18"/>
                    </w:rPr>
                  </w:pPr>
                  <w:r w:rsidRPr="197D0C73">
                    <w:rPr>
                      <w:rFonts w:eastAsia="Arial" w:cs="Arial"/>
                      <w:sz w:val="18"/>
                      <w:szCs w:val="18"/>
                    </w:rPr>
                    <w:t>91.25%</w:t>
                  </w:r>
                </w:p>
              </w:tc>
            </w:tr>
            <w:tr w:rsidR="00017399" w14:paraId="4C41AA1C"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5AC03A88"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1B924AC6"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64B5FD3"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24A80FF3"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25" w:type="dxa"/>
                  <w:tcBorders>
                    <w:top w:val="single" w:sz="8" w:space="0" w:color="auto"/>
                    <w:left w:val="single" w:sz="8" w:space="0" w:color="auto"/>
                    <w:bottom w:val="single" w:sz="8" w:space="0" w:color="auto"/>
                    <w:right w:val="single" w:sz="8" w:space="0" w:color="auto"/>
                  </w:tcBorders>
                  <w:vAlign w:val="center"/>
                </w:tcPr>
                <w:p w14:paraId="5E789F23"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547DF4F4"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7F2B1C6A"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33EDFE4D" w14:textId="77777777" w:rsidR="00017399" w:rsidRDefault="00017399" w:rsidP="004D5C5D">
                  <w:pPr>
                    <w:jc w:val="center"/>
                    <w:rPr>
                      <w:rFonts w:eastAsia="Arial" w:cs="Arial"/>
                      <w:sz w:val="18"/>
                      <w:szCs w:val="18"/>
                    </w:rPr>
                  </w:pPr>
                  <w:r w:rsidRPr="197D0C73">
                    <w:rPr>
                      <w:rFonts w:eastAsia="Arial" w:cs="Arial"/>
                      <w:sz w:val="18"/>
                      <w:szCs w:val="18"/>
                    </w:rPr>
                    <w:t>N.A.</w:t>
                  </w:r>
                </w:p>
              </w:tc>
            </w:tr>
            <w:tr w:rsidR="00017399" w14:paraId="6E60F123"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0E27E1B8"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2B0B18C0"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63C14D79"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9C5FEFD" w14:textId="77777777" w:rsidR="00017399" w:rsidRDefault="00017399" w:rsidP="004D5C5D">
                  <w:pPr>
                    <w:jc w:val="center"/>
                    <w:rPr>
                      <w:rFonts w:eastAsia="Arial" w:cs="Arial"/>
                      <w:sz w:val="18"/>
                      <w:szCs w:val="18"/>
                    </w:rPr>
                  </w:pPr>
                  <w:r w:rsidRPr="197D0C73">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0BD3F632"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43" w:type="dxa"/>
                  <w:tcBorders>
                    <w:top w:val="single" w:sz="8" w:space="0" w:color="auto"/>
                    <w:left w:val="single" w:sz="8" w:space="0" w:color="auto"/>
                    <w:bottom w:val="single" w:sz="8" w:space="0" w:color="auto"/>
                    <w:right w:val="single" w:sz="8" w:space="0" w:color="auto"/>
                  </w:tcBorders>
                  <w:vAlign w:val="center"/>
                </w:tcPr>
                <w:p w14:paraId="5D989E2D" w14:textId="77777777" w:rsidR="00017399" w:rsidRDefault="00017399" w:rsidP="004D5C5D">
                  <w:pPr>
                    <w:jc w:val="center"/>
                    <w:rPr>
                      <w:rFonts w:eastAsia="Arial" w:cs="Arial"/>
                      <w:sz w:val="18"/>
                      <w:szCs w:val="18"/>
                    </w:rPr>
                  </w:pPr>
                  <w:r w:rsidRPr="197D0C73">
                    <w:rPr>
                      <w:rFonts w:eastAsia="Arial" w:cs="Arial"/>
                      <w:sz w:val="18"/>
                      <w:szCs w:val="18"/>
                    </w:rPr>
                    <w:t>1.17</w:t>
                  </w:r>
                </w:p>
              </w:tc>
              <w:tc>
                <w:tcPr>
                  <w:tcW w:w="944" w:type="dxa"/>
                  <w:tcBorders>
                    <w:top w:val="single" w:sz="8" w:space="0" w:color="auto"/>
                    <w:left w:val="single" w:sz="8" w:space="0" w:color="auto"/>
                    <w:bottom w:val="single" w:sz="8" w:space="0" w:color="auto"/>
                    <w:right w:val="single" w:sz="8" w:space="0" w:color="auto"/>
                  </w:tcBorders>
                  <w:vAlign w:val="center"/>
                </w:tcPr>
                <w:p w14:paraId="42F8FF29" w14:textId="77777777" w:rsidR="00017399" w:rsidRDefault="00017399" w:rsidP="004D5C5D">
                  <w:pPr>
                    <w:jc w:val="center"/>
                    <w:rPr>
                      <w:rFonts w:eastAsia="Arial" w:cs="Arial"/>
                      <w:sz w:val="18"/>
                      <w:szCs w:val="18"/>
                    </w:rPr>
                  </w:pPr>
                  <w:r w:rsidRPr="197D0C73">
                    <w:rPr>
                      <w:rFonts w:eastAsia="Arial" w:cs="Arial"/>
                      <w:sz w:val="18"/>
                      <w:szCs w:val="18"/>
                    </w:rPr>
                    <w:t>1</w:t>
                  </w:r>
                </w:p>
              </w:tc>
              <w:tc>
                <w:tcPr>
                  <w:tcW w:w="1296" w:type="dxa"/>
                  <w:tcBorders>
                    <w:top w:val="single" w:sz="8" w:space="0" w:color="auto"/>
                    <w:left w:val="single" w:sz="8" w:space="0" w:color="auto"/>
                    <w:bottom w:val="single" w:sz="8" w:space="0" w:color="auto"/>
                    <w:right w:val="single" w:sz="8" w:space="0" w:color="auto"/>
                  </w:tcBorders>
                  <w:vAlign w:val="center"/>
                </w:tcPr>
                <w:p w14:paraId="6561A76D" w14:textId="77777777" w:rsidR="00017399" w:rsidRDefault="00017399" w:rsidP="004D5C5D">
                  <w:pPr>
                    <w:jc w:val="center"/>
                    <w:rPr>
                      <w:rFonts w:eastAsia="Arial" w:cs="Arial"/>
                      <w:sz w:val="18"/>
                      <w:szCs w:val="18"/>
                    </w:rPr>
                  </w:pPr>
                  <w:r w:rsidRPr="197D0C73">
                    <w:rPr>
                      <w:rFonts w:eastAsia="Arial" w:cs="Arial"/>
                      <w:sz w:val="18"/>
                      <w:szCs w:val="18"/>
                    </w:rPr>
                    <w:t>91.25%</w:t>
                  </w:r>
                </w:p>
              </w:tc>
            </w:tr>
            <w:tr w:rsidR="00017399" w14:paraId="36932AC5" w14:textId="77777777" w:rsidTr="004837F1">
              <w:trPr>
                <w:trHeight w:val="232"/>
              </w:trPr>
              <w:tc>
                <w:tcPr>
                  <w:tcW w:w="796" w:type="dxa"/>
                  <w:tcBorders>
                    <w:top w:val="single" w:sz="8" w:space="0" w:color="auto"/>
                    <w:left w:val="single" w:sz="8" w:space="0" w:color="auto"/>
                    <w:bottom w:val="single" w:sz="8" w:space="0" w:color="auto"/>
                    <w:right w:val="single" w:sz="8" w:space="0" w:color="auto"/>
                  </w:tcBorders>
                  <w:vAlign w:val="center"/>
                </w:tcPr>
                <w:p w14:paraId="180FC52D"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16" w:type="dxa"/>
                  <w:tcBorders>
                    <w:top w:val="single" w:sz="8" w:space="0" w:color="auto"/>
                    <w:left w:val="single" w:sz="8" w:space="0" w:color="auto"/>
                    <w:bottom w:val="single" w:sz="8" w:space="0" w:color="auto"/>
                    <w:right w:val="single" w:sz="8" w:space="0" w:color="auto"/>
                  </w:tcBorders>
                  <w:vAlign w:val="center"/>
                </w:tcPr>
                <w:p w14:paraId="300C13C2"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57" w:type="dxa"/>
                  <w:tcBorders>
                    <w:top w:val="single" w:sz="8" w:space="0" w:color="auto"/>
                    <w:left w:val="single" w:sz="8" w:space="0" w:color="auto"/>
                    <w:bottom w:val="single" w:sz="8" w:space="0" w:color="auto"/>
                    <w:right w:val="single" w:sz="8" w:space="0" w:color="auto"/>
                  </w:tcBorders>
                  <w:vAlign w:val="center"/>
                </w:tcPr>
                <w:p w14:paraId="5A5ECD18"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1" w:type="dxa"/>
                  <w:tcBorders>
                    <w:top w:val="single" w:sz="8" w:space="0" w:color="auto"/>
                    <w:left w:val="single" w:sz="8" w:space="0" w:color="auto"/>
                    <w:bottom w:val="single" w:sz="8" w:space="0" w:color="auto"/>
                    <w:right w:val="single" w:sz="8" w:space="0" w:color="auto"/>
                  </w:tcBorders>
                  <w:vAlign w:val="center"/>
                </w:tcPr>
                <w:p w14:paraId="01EF06D6" w14:textId="77777777" w:rsidR="00017399" w:rsidRDefault="00017399" w:rsidP="004D5C5D">
                  <w:pPr>
                    <w:jc w:val="center"/>
                    <w:rPr>
                      <w:rFonts w:eastAsia="Arial" w:cs="Arial"/>
                      <w:sz w:val="18"/>
                      <w:szCs w:val="18"/>
                    </w:rPr>
                  </w:pPr>
                  <w:r w:rsidRPr="197D0C73">
                    <w:rPr>
                      <w:rFonts w:eastAsia="Arial" w:cs="Arial"/>
                      <w:sz w:val="18"/>
                      <w:szCs w:val="18"/>
                    </w:rPr>
                    <w:t>8</w:t>
                  </w:r>
                </w:p>
              </w:tc>
              <w:tc>
                <w:tcPr>
                  <w:tcW w:w="825" w:type="dxa"/>
                  <w:tcBorders>
                    <w:top w:val="single" w:sz="8" w:space="0" w:color="auto"/>
                    <w:left w:val="single" w:sz="8" w:space="0" w:color="auto"/>
                    <w:bottom w:val="single" w:sz="8" w:space="0" w:color="auto"/>
                    <w:right w:val="single" w:sz="8" w:space="0" w:color="auto"/>
                  </w:tcBorders>
                  <w:vAlign w:val="center"/>
                </w:tcPr>
                <w:p w14:paraId="49E5EF8C"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43" w:type="dxa"/>
                  <w:tcBorders>
                    <w:top w:val="single" w:sz="8" w:space="0" w:color="auto"/>
                    <w:left w:val="single" w:sz="8" w:space="0" w:color="auto"/>
                    <w:bottom w:val="single" w:sz="8" w:space="0" w:color="auto"/>
                    <w:right w:val="single" w:sz="8" w:space="0" w:color="auto"/>
                  </w:tcBorders>
                  <w:vAlign w:val="center"/>
                </w:tcPr>
                <w:p w14:paraId="1523A35C"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944" w:type="dxa"/>
                  <w:tcBorders>
                    <w:top w:val="single" w:sz="8" w:space="0" w:color="auto"/>
                    <w:left w:val="single" w:sz="8" w:space="0" w:color="auto"/>
                    <w:bottom w:val="single" w:sz="8" w:space="0" w:color="auto"/>
                    <w:right w:val="single" w:sz="8" w:space="0" w:color="auto"/>
                  </w:tcBorders>
                  <w:vAlign w:val="center"/>
                </w:tcPr>
                <w:p w14:paraId="133EAE35" w14:textId="77777777" w:rsidR="00017399" w:rsidRDefault="00017399" w:rsidP="004D5C5D">
                  <w:pPr>
                    <w:jc w:val="center"/>
                    <w:rPr>
                      <w:rFonts w:eastAsia="Arial" w:cs="Arial"/>
                      <w:sz w:val="18"/>
                      <w:szCs w:val="18"/>
                    </w:rPr>
                  </w:pPr>
                  <w:r w:rsidRPr="197D0C73">
                    <w:rPr>
                      <w:rFonts w:eastAsia="Arial" w:cs="Arial"/>
                      <w:sz w:val="18"/>
                      <w:szCs w:val="18"/>
                    </w:rPr>
                    <w:t>0</w:t>
                  </w:r>
                </w:p>
              </w:tc>
              <w:tc>
                <w:tcPr>
                  <w:tcW w:w="1296" w:type="dxa"/>
                  <w:tcBorders>
                    <w:top w:val="single" w:sz="8" w:space="0" w:color="auto"/>
                    <w:left w:val="single" w:sz="8" w:space="0" w:color="auto"/>
                    <w:bottom w:val="single" w:sz="8" w:space="0" w:color="auto"/>
                    <w:right w:val="single" w:sz="8" w:space="0" w:color="auto"/>
                  </w:tcBorders>
                  <w:vAlign w:val="center"/>
                </w:tcPr>
                <w:p w14:paraId="66ADDA0E" w14:textId="77777777" w:rsidR="00017399" w:rsidRDefault="00017399" w:rsidP="004D5C5D">
                  <w:pPr>
                    <w:jc w:val="center"/>
                    <w:rPr>
                      <w:rFonts w:eastAsia="Arial" w:cs="Arial"/>
                      <w:sz w:val="18"/>
                      <w:szCs w:val="18"/>
                    </w:rPr>
                  </w:pPr>
                  <w:r w:rsidRPr="197D0C73">
                    <w:rPr>
                      <w:rFonts w:eastAsia="Arial" w:cs="Arial"/>
                      <w:sz w:val="18"/>
                      <w:szCs w:val="18"/>
                    </w:rPr>
                    <w:t>N.A.</w:t>
                  </w:r>
                </w:p>
              </w:tc>
            </w:tr>
            <w:tr w:rsidR="00017399" w14:paraId="18E6C76E" w14:textId="77777777" w:rsidTr="004837F1">
              <w:trPr>
                <w:trHeight w:val="427"/>
              </w:trPr>
              <w:tc>
                <w:tcPr>
                  <w:tcW w:w="7781" w:type="dxa"/>
                  <w:gridSpan w:val="8"/>
                  <w:tcBorders>
                    <w:top w:val="single" w:sz="8" w:space="0" w:color="auto"/>
                    <w:left w:val="single" w:sz="8" w:space="0" w:color="auto"/>
                    <w:bottom w:val="single" w:sz="8" w:space="0" w:color="auto"/>
                    <w:right w:val="single" w:sz="8" w:space="0" w:color="auto"/>
                  </w:tcBorders>
                  <w:vAlign w:val="center"/>
                </w:tcPr>
                <w:p w14:paraId="46DC9FAF" w14:textId="77777777" w:rsidR="00017399" w:rsidRDefault="00017399" w:rsidP="004D5C5D">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687D8C0B" w14:textId="77777777" w:rsidR="00017399" w:rsidRDefault="00017399" w:rsidP="004D5C5D">
            <w:pPr>
              <w:rPr>
                <w:lang w:val="en-US"/>
              </w:rPr>
            </w:pPr>
          </w:p>
          <w:p w14:paraId="33726DF8" w14:textId="77777777" w:rsidR="00017399" w:rsidRDefault="00017399" w:rsidP="004D5C5D">
            <w:pPr>
              <w:keepNext/>
            </w:pPr>
            <w:r>
              <w:rPr>
                <w:noProof/>
                <w:lang w:val="en-US" w:eastAsia="ko-KR"/>
              </w:rPr>
              <w:drawing>
                <wp:inline distT="0" distB="0" distL="0" distR="0" wp14:anchorId="608448CD" wp14:editId="7A6A0A03">
                  <wp:extent cx="4572000" cy="2286000"/>
                  <wp:effectExtent l="0" t="0" r="0" b="0"/>
                  <wp:docPr id="513614011" name="Graphic 5136140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Graphic 2"/>
                          <pic:cNvPicPr/>
                        </pic:nvPicPr>
                        <pic:blipFill>
                          <a:blip r:embed="rId145" cstate="print">
                            <a:extLst>
                              <a:ext uri="{28A0092B-C50C-407E-A947-70E740481C1C}">
                                <a14:useLocalDpi xmlns:a14="http://schemas.microsoft.com/office/drawing/2010/main" val="0"/>
                              </a:ext>
                              <a:ext uri="{96DAC541-7B7A-43D3-8B79-37D633B846F1}">
                                <asvg:svgBlip xmlns:asvg="http://schemas.microsoft.com/office/drawing/2016/SVG/main" r:embed="rId146"/>
                              </a:ext>
                            </a:extLst>
                          </a:blip>
                          <a:stretch>
                            <a:fillRect/>
                          </a:stretch>
                        </pic:blipFill>
                        <pic:spPr>
                          <a:xfrm>
                            <a:off x="0" y="0"/>
                            <a:ext cx="4575010" cy="2287505"/>
                          </a:xfrm>
                          <a:prstGeom prst="rect">
                            <a:avLst/>
                          </a:prstGeom>
                        </pic:spPr>
                      </pic:pic>
                    </a:graphicData>
                  </a:graphic>
                </wp:inline>
              </w:drawing>
            </w:r>
          </w:p>
          <w:p w14:paraId="47F1931E" w14:textId="77777777" w:rsidR="00017399" w:rsidRDefault="00017399" w:rsidP="004D5C5D">
            <w:pPr>
              <w:pStyle w:val="Caption"/>
              <w:jc w:val="center"/>
            </w:pPr>
            <w:r>
              <w:t xml:space="preserve">Figure </w:t>
            </w:r>
            <w:r>
              <w:fldChar w:fldCharType="begin"/>
            </w:r>
            <w:r>
              <w:instrText xml:space="preserve"> SEQ Figure \* ARABIC </w:instrText>
            </w:r>
            <w:r>
              <w:fldChar w:fldCharType="separate"/>
            </w:r>
            <w:r>
              <w:rPr>
                <w:noProof/>
              </w:rPr>
              <w:t>8</w:t>
            </w:r>
            <w:r>
              <w:rPr>
                <w:noProof/>
              </w:rPr>
              <w:fldChar w:fldCharType="end"/>
            </w:r>
            <w:r>
              <w:t xml:space="preserve">: </w:t>
            </w:r>
            <w:r w:rsidRPr="008B44F2">
              <w:t>Capacity comparison between soft HARQ-ACK and baseline HARQ-ACK for 4</w:t>
            </w:r>
            <w:r>
              <w:t xml:space="preserve"> and 6</w:t>
            </w:r>
            <w:r w:rsidRPr="008B44F2">
              <w:t xml:space="preserve"> slots NACK to retransmission delay, </w:t>
            </w:r>
            <w:r>
              <w:t>Dense Urban</w:t>
            </w:r>
            <w:r w:rsidRPr="008B44F2">
              <w:t xml:space="preserve">, </w:t>
            </w:r>
            <w:r>
              <w:t>45</w:t>
            </w:r>
            <w:r w:rsidRPr="008B44F2">
              <w:t>Mbps, 60fps DL stream, 10ms PDB</w:t>
            </w:r>
          </w:p>
          <w:p w14:paraId="19A5BF71" w14:textId="77777777" w:rsidR="00017399" w:rsidRDefault="00017399" w:rsidP="004D5C5D">
            <w:pPr>
              <w:pStyle w:val="Caption"/>
              <w:keepNext/>
              <w:jc w:val="center"/>
            </w:pPr>
            <w:r>
              <w:t xml:space="preserve">Table </w:t>
            </w:r>
            <w:r>
              <w:fldChar w:fldCharType="begin"/>
            </w:r>
            <w:r>
              <w:instrText xml:space="preserve"> SEQ Table \* ARABIC </w:instrText>
            </w:r>
            <w:r>
              <w:fldChar w:fldCharType="separate"/>
            </w:r>
            <w:r>
              <w:rPr>
                <w:noProof/>
              </w:rPr>
              <w:t>3</w:t>
            </w:r>
            <w:r>
              <w:rPr>
                <w:noProof/>
              </w:rPr>
              <w:fldChar w:fldCharType="end"/>
            </w:r>
            <w:r>
              <w:t xml:space="preserve">: </w:t>
            </w:r>
            <w:r w:rsidRPr="00E23410">
              <w:t xml:space="preserve">FR1, </w:t>
            </w:r>
            <w:r>
              <w:t>Dense Urban</w:t>
            </w:r>
            <w:r w:rsidRPr="00E23410">
              <w:t xml:space="preserve">, VR/AR </w:t>
            </w:r>
            <w:r>
              <w:t>45</w:t>
            </w:r>
            <w:r w:rsidRPr="00E23410">
              <w:t>Mbps, 60fps DL stream</w:t>
            </w:r>
          </w:p>
          <w:tbl>
            <w:tblPr>
              <w:tblW w:w="7826" w:type="dxa"/>
              <w:tblLayout w:type="fixed"/>
              <w:tblLook w:val="04A0" w:firstRow="1" w:lastRow="0" w:firstColumn="1" w:lastColumn="0" w:noHBand="0" w:noVBand="1"/>
            </w:tblPr>
            <w:tblGrid>
              <w:gridCol w:w="801"/>
              <w:gridCol w:w="921"/>
              <w:gridCol w:w="1264"/>
              <w:gridCol w:w="806"/>
              <w:gridCol w:w="829"/>
              <w:gridCol w:w="948"/>
              <w:gridCol w:w="950"/>
              <w:gridCol w:w="1307"/>
            </w:tblGrid>
            <w:tr w:rsidR="00017399" w14:paraId="31C7725C" w14:textId="77777777" w:rsidTr="004837F1">
              <w:trPr>
                <w:trHeight w:val="13"/>
              </w:trPr>
              <w:tc>
                <w:tcPr>
                  <w:tcW w:w="80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AE07DA"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D6FF9B4"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6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BCB617B"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4678586"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2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27A375B"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48"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5AA5116"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1F58739"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03"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351521A"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37384BD8"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4B7AEEC4" w14:textId="77777777" w:rsidR="00017399" w:rsidRDefault="00017399" w:rsidP="004D5C5D">
                  <w:pPr>
                    <w:jc w:val="center"/>
                    <w:rPr>
                      <w:rFonts w:eastAsia="Arial" w:cs="Arial"/>
                      <w:sz w:val="18"/>
                      <w:szCs w:val="18"/>
                    </w:rPr>
                  </w:pPr>
                  <w:r w:rsidRPr="197D0C73">
                    <w:rPr>
                      <w:rFonts w:eastAsia="Arial" w:cs="Arial"/>
                      <w:sz w:val="18"/>
                      <w:szCs w:val="18"/>
                    </w:rPr>
                    <w:lastRenderedPageBreak/>
                    <w:t>DDDSU</w:t>
                  </w:r>
                </w:p>
              </w:tc>
              <w:tc>
                <w:tcPr>
                  <w:tcW w:w="921" w:type="dxa"/>
                  <w:tcBorders>
                    <w:top w:val="single" w:sz="8" w:space="0" w:color="auto"/>
                    <w:left w:val="single" w:sz="8" w:space="0" w:color="auto"/>
                    <w:bottom w:val="single" w:sz="8" w:space="0" w:color="auto"/>
                    <w:right w:val="single" w:sz="8" w:space="0" w:color="auto"/>
                  </w:tcBorders>
                  <w:vAlign w:val="center"/>
                </w:tcPr>
                <w:p w14:paraId="4626A9A6"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544713FA"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45D65362"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4A49B037"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07FA111D" w14:textId="77777777" w:rsidR="00017399" w:rsidRDefault="00017399" w:rsidP="004D5C5D">
                  <w:pPr>
                    <w:jc w:val="center"/>
                    <w:rPr>
                      <w:rFonts w:eastAsia="Arial" w:cs="Arial"/>
                      <w:sz w:val="18"/>
                      <w:szCs w:val="18"/>
                    </w:rPr>
                  </w:pPr>
                  <w:r>
                    <w:rPr>
                      <w:rFonts w:eastAsia="Arial" w:cs="Arial"/>
                      <w:sz w:val="18"/>
                      <w:szCs w:val="18"/>
                    </w:rPr>
                    <w:t>7.46</w:t>
                  </w:r>
                </w:p>
              </w:tc>
              <w:tc>
                <w:tcPr>
                  <w:tcW w:w="950" w:type="dxa"/>
                  <w:tcBorders>
                    <w:top w:val="single" w:sz="8" w:space="0" w:color="auto"/>
                    <w:left w:val="single" w:sz="8" w:space="0" w:color="auto"/>
                    <w:bottom w:val="single" w:sz="8" w:space="0" w:color="auto"/>
                    <w:right w:val="single" w:sz="8" w:space="0" w:color="auto"/>
                  </w:tcBorders>
                  <w:vAlign w:val="center"/>
                </w:tcPr>
                <w:p w14:paraId="1F6F44ED" w14:textId="77777777" w:rsidR="00017399" w:rsidRDefault="00017399" w:rsidP="004D5C5D">
                  <w:pPr>
                    <w:jc w:val="center"/>
                    <w:rPr>
                      <w:rFonts w:eastAsia="Arial" w:cs="Arial"/>
                      <w:sz w:val="18"/>
                      <w:szCs w:val="18"/>
                    </w:rPr>
                  </w:pPr>
                  <w:r>
                    <w:rPr>
                      <w:rFonts w:eastAsia="Arial" w:cs="Arial"/>
                      <w:sz w:val="18"/>
                      <w:szCs w:val="18"/>
                    </w:rPr>
                    <w:t>7</w:t>
                  </w:r>
                </w:p>
              </w:tc>
              <w:tc>
                <w:tcPr>
                  <w:tcW w:w="1303" w:type="dxa"/>
                  <w:tcBorders>
                    <w:top w:val="single" w:sz="8" w:space="0" w:color="auto"/>
                    <w:left w:val="single" w:sz="8" w:space="0" w:color="auto"/>
                    <w:bottom w:val="single" w:sz="8" w:space="0" w:color="auto"/>
                    <w:right w:val="single" w:sz="8" w:space="0" w:color="auto"/>
                  </w:tcBorders>
                  <w:vAlign w:val="center"/>
                </w:tcPr>
                <w:p w14:paraId="0AB40534" w14:textId="77777777" w:rsidR="00017399" w:rsidRDefault="00017399" w:rsidP="004D5C5D">
                  <w:pPr>
                    <w:jc w:val="center"/>
                    <w:rPr>
                      <w:rFonts w:eastAsia="Arial" w:cs="Arial"/>
                      <w:sz w:val="18"/>
                      <w:szCs w:val="18"/>
                    </w:rPr>
                  </w:pPr>
                  <w:r>
                    <w:rPr>
                      <w:rFonts w:eastAsia="Arial" w:cs="Arial"/>
                      <w:sz w:val="18"/>
                      <w:szCs w:val="18"/>
                    </w:rPr>
                    <w:t>92.3%</w:t>
                  </w:r>
                </w:p>
              </w:tc>
            </w:tr>
            <w:tr w:rsidR="00017399" w14:paraId="5BEC5B3B"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05C280E7"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11D7D2D2"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1FBF7EE9"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1074621A"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29" w:type="dxa"/>
                  <w:tcBorders>
                    <w:top w:val="single" w:sz="8" w:space="0" w:color="auto"/>
                    <w:left w:val="single" w:sz="8" w:space="0" w:color="auto"/>
                    <w:bottom w:val="single" w:sz="8" w:space="0" w:color="auto"/>
                    <w:right w:val="single" w:sz="8" w:space="0" w:color="auto"/>
                  </w:tcBorders>
                  <w:vAlign w:val="center"/>
                </w:tcPr>
                <w:p w14:paraId="5BE42E6D"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5BD5E12A" w14:textId="77777777" w:rsidR="00017399" w:rsidRDefault="00017399" w:rsidP="004D5C5D">
                  <w:pPr>
                    <w:jc w:val="center"/>
                    <w:rPr>
                      <w:rFonts w:eastAsia="Arial" w:cs="Arial"/>
                      <w:sz w:val="18"/>
                      <w:szCs w:val="18"/>
                    </w:rPr>
                  </w:pPr>
                  <w:r>
                    <w:rPr>
                      <w:rFonts w:eastAsia="Arial" w:cs="Arial"/>
                      <w:sz w:val="18"/>
                      <w:szCs w:val="18"/>
                    </w:rPr>
                    <w:t>6.64</w:t>
                  </w:r>
                </w:p>
              </w:tc>
              <w:tc>
                <w:tcPr>
                  <w:tcW w:w="950" w:type="dxa"/>
                  <w:tcBorders>
                    <w:top w:val="single" w:sz="8" w:space="0" w:color="auto"/>
                    <w:left w:val="single" w:sz="8" w:space="0" w:color="auto"/>
                    <w:bottom w:val="single" w:sz="8" w:space="0" w:color="auto"/>
                    <w:right w:val="single" w:sz="8" w:space="0" w:color="auto"/>
                  </w:tcBorders>
                  <w:vAlign w:val="center"/>
                </w:tcPr>
                <w:p w14:paraId="372BF2BB" w14:textId="77777777" w:rsidR="00017399" w:rsidRDefault="00017399" w:rsidP="004D5C5D">
                  <w:pPr>
                    <w:jc w:val="center"/>
                    <w:rPr>
                      <w:rFonts w:eastAsia="Arial" w:cs="Arial"/>
                      <w:sz w:val="18"/>
                      <w:szCs w:val="18"/>
                    </w:rPr>
                  </w:pPr>
                  <w:r>
                    <w:rPr>
                      <w:rFonts w:eastAsia="Arial" w:cs="Arial"/>
                      <w:sz w:val="18"/>
                      <w:szCs w:val="18"/>
                    </w:rPr>
                    <w:t>6</w:t>
                  </w:r>
                </w:p>
              </w:tc>
              <w:tc>
                <w:tcPr>
                  <w:tcW w:w="1303" w:type="dxa"/>
                  <w:tcBorders>
                    <w:top w:val="single" w:sz="8" w:space="0" w:color="auto"/>
                    <w:left w:val="single" w:sz="8" w:space="0" w:color="auto"/>
                    <w:bottom w:val="single" w:sz="8" w:space="0" w:color="auto"/>
                    <w:right w:val="single" w:sz="8" w:space="0" w:color="auto"/>
                  </w:tcBorders>
                  <w:vAlign w:val="center"/>
                </w:tcPr>
                <w:p w14:paraId="2C0BCE0C" w14:textId="77777777" w:rsidR="00017399" w:rsidRDefault="00017399" w:rsidP="004D5C5D">
                  <w:pPr>
                    <w:jc w:val="center"/>
                    <w:rPr>
                      <w:rFonts w:eastAsia="Arial" w:cs="Arial"/>
                      <w:sz w:val="18"/>
                      <w:szCs w:val="18"/>
                    </w:rPr>
                  </w:pPr>
                  <w:r>
                    <w:rPr>
                      <w:rFonts w:eastAsia="Arial" w:cs="Arial"/>
                      <w:sz w:val="18"/>
                      <w:szCs w:val="18"/>
                    </w:rPr>
                    <w:t>92.1%</w:t>
                  </w:r>
                </w:p>
              </w:tc>
            </w:tr>
            <w:tr w:rsidR="00017399" w14:paraId="369FA7C4"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1574BB1B"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3A3AB807"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79B2A760"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55CC0EFA"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10676577"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48" w:type="dxa"/>
                  <w:tcBorders>
                    <w:top w:val="single" w:sz="8" w:space="0" w:color="auto"/>
                    <w:left w:val="single" w:sz="8" w:space="0" w:color="auto"/>
                    <w:bottom w:val="single" w:sz="8" w:space="0" w:color="auto"/>
                    <w:right w:val="single" w:sz="8" w:space="0" w:color="auto"/>
                  </w:tcBorders>
                  <w:vAlign w:val="center"/>
                </w:tcPr>
                <w:p w14:paraId="69AC3522" w14:textId="77777777" w:rsidR="00017399" w:rsidRDefault="00017399" w:rsidP="004D5C5D">
                  <w:pPr>
                    <w:jc w:val="center"/>
                    <w:rPr>
                      <w:rFonts w:eastAsia="Arial" w:cs="Arial"/>
                      <w:sz w:val="18"/>
                      <w:szCs w:val="18"/>
                    </w:rPr>
                  </w:pPr>
                  <w:r>
                    <w:rPr>
                      <w:rFonts w:eastAsia="Arial" w:cs="Arial"/>
                      <w:sz w:val="18"/>
                      <w:szCs w:val="18"/>
                    </w:rPr>
                    <w:t>5.55</w:t>
                  </w:r>
                </w:p>
              </w:tc>
              <w:tc>
                <w:tcPr>
                  <w:tcW w:w="950" w:type="dxa"/>
                  <w:tcBorders>
                    <w:top w:val="single" w:sz="8" w:space="0" w:color="auto"/>
                    <w:left w:val="single" w:sz="8" w:space="0" w:color="auto"/>
                    <w:bottom w:val="single" w:sz="8" w:space="0" w:color="auto"/>
                    <w:right w:val="single" w:sz="8" w:space="0" w:color="auto"/>
                  </w:tcBorders>
                  <w:vAlign w:val="center"/>
                </w:tcPr>
                <w:p w14:paraId="0E7F4E51" w14:textId="77777777" w:rsidR="00017399" w:rsidRDefault="00017399" w:rsidP="004D5C5D">
                  <w:pPr>
                    <w:jc w:val="center"/>
                    <w:rPr>
                      <w:rFonts w:eastAsia="Arial" w:cs="Arial"/>
                      <w:sz w:val="18"/>
                      <w:szCs w:val="18"/>
                    </w:rPr>
                  </w:pPr>
                  <w:r>
                    <w:rPr>
                      <w:rFonts w:eastAsia="Arial" w:cs="Arial"/>
                      <w:sz w:val="18"/>
                      <w:szCs w:val="18"/>
                    </w:rPr>
                    <w:t>5</w:t>
                  </w:r>
                </w:p>
              </w:tc>
              <w:tc>
                <w:tcPr>
                  <w:tcW w:w="1303" w:type="dxa"/>
                  <w:tcBorders>
                    <w:top w:val="single" w:sz="8" w:space="0" w:color="auto"/>
                    <w:left w:val="single" w:sz="8" w:space="0" w:color="auto"/>
                    <w:bottom w:val="single" w:sz="8" w:space="0" w:color="auto"/>
                    <w:right w:val="single" w:sz="8" w:space="0" w:color="auto"/>
                  </w:tcBorders>
                  <w:vAlign w:val="center"/>
                </w:tcPr>
                <w:p w14:paraId="44EC41A8" w14:textId="77777777" w:rsidR="00017399" w:rsidRDefault="00017399" w:rsidP="004D5C5D">
                  <w:pPr>
                    <w:jc w:val="center"/>
                    <w:rPr>
                      <w:rFonts w:eastAsia="Arial" w:cs="Arial"/>
                      <w:sz w:val="18"/>
                      <w:szCs w:val="18"/>
                    </w:rPr>
                  </w:pPr>
                  <w:r>
                    <w:rPr>
                      <w:rFonts w:eastAsia="Arial" w:cs="Arial"/>
                      <w:sz w:val="18"/>
                      <w:szCs w:val="18"/>
                    </w:rPr>
                    <w:t>92.4%</w:t>
                  </w:r>
                </w:p>
              </w:tc>
            </w:tr>
            <w:tr w:rsidR="00017399" w14:paraId="04D8495D" w14:textId="77777777" w:rsidTr="004837F1">
              <w:trPr>
                <w:trHeight w:val="248"/>
              </w:trPr>
              <w:tc>
                <w:tcPr>
                  <w:tcW w:w="801" w:type="dxa"/>
                  <w:tcBorders>
                    <w:top w:val="single" w:sz="8" w:space="0" w:color="auto"/>
                    <w:left w:val="single" w:sz="8" w:space="0" w:color="auto"/>
                    <w:bottom w:val="single" w:sz="8" w:space="0" w:color="auto"/>
                    <w:right w:val="single" w:sz="8" w:space="0" w:color="auto"/>
                  </w:tcBorders>
                  <w:vAlign w:val="center"/>
                </w:tcPr>
                <w:p w14:paraId="25F3ECF6"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1" w:type="dxa"/>
                  <w:tcBorders>
                    <w:top w:val="single" w:sz="8" w:space="0" w:color="auto"/>
                    <w:left w:val="single" w:sz="8" w:space="0" w:color="auto"/>
                    <w:bottom w:val="single" w:sz="8" w:space="0" w:color="auto"/>
                    <w:right w:val="single" w:sz="8" w:space="0" w:color="auto"/>
                  </w:tcBorders>
                  <w:vAlign w:val="center"/>
                </w:tcPr>
                <w:p w14:paraId="19D65C48"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64" w:type="dxa"/>
                  <w:tcBorders>
                    <w:top w:val="single" w:sz="8" w:space="0" w:color="auto"/>
                    <w:left w:val="single" w:sz="8" w:space="0" w:color="auto"/>
                    <w:bottom w:val="single" w:sz="8" w:space="0" w:color="auto"/>
                    <w:right w:val="single" w:sz="8" w:space="0" w:color="auto"/>
                  </w:tcBorders>
                  <w:vAlign w:val="center"/>
                </w:tcPr>
                <w:p w14:paraId="4F9EF180"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06" w:type="dxa"/>
                  <w:tcBorders>
                    <w:top w:val="single" w:sz="8" w:space="0" w:color="auto"/>
                    <w:left w:val="single" w:sz="8" w:space="0" w:color="auto"/>
                    <w:bottom w:val="single" w:sz="8" w:space="0" w:color="auto"/>
                    <w:right w:val="single" w:sz="8" w:space="0" w:color="auto"/>
                  </w:tcBorders>
                  <w:vAlign w:val="center"/>
                </w:tcPr>
                <w:p w14:paraId="1FA38FF2"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29" w:type="dxa"/>
                  <w:tcBorders>
                    <w:top w:val="single" w:sz="8" w:space="0" w:color="auto"/>
                    <w:left w:val="single" w:sz="8" w:space="0" w:color="auto"/>
                    <w:bottom w:val="single" w:sz="8" w:space="0" w:color="auto"/>
                    <w:right w:val="single" w:sz="8" w:space="0" w:color="auto"/>
                  </w:tcBorders>
                  <w:vAlign w:val="center"/>
                </w:tcPr>
                <w:p w14:paraId="60D60596"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48" w:type="dxa"/>
                  <w:tcBorders>
                    <w:top w:val="single" w:sz="8" w:space="0" w:color="auto"/>
                    <w:left w:val="single" w:sz="8" w:space="0" w:color="auto"/>
                    <w:bottom w:val="single" w:sz="8" w:space="0" w:color="auto"/>
                    <w:right w:val="single" w:sz="8" w:space="0" w:color="auto"/>
                  </w:tcBorders>
                  <w:vAlign w:val="center"/>
                </w:tcPr>
                <w:p w14:paraId="0DA1410F" w14:textId="77777777" w:rsidR="00017399" w:rsidRDefault="00017399" w:rsidP="004D5C5D">
                  <w:pPr>
                    <w:jc w:val="center"/>
                    <w:rPr>
                      <w:rFonts w:eastAsia="Arial" w:cs="Arial"/>
                      <w:sz w:val="18"/>
                      <w:szCs w:val="18"/>
                    </w:rPr>
                  </w:pPr>
                  <w:r>
                    <w:rPr>
                      <w:rFonts w:eastAsia="Arial" w:cs="Arial"/>
                      <w:sz w:val="18"/>
                      <w:szCs w:val="18"/>
                    </w:rPr>
                    <w:t>0</w:t>
                  </w:r>
                </w:p>
              </w:tc>
              <w:tc>
                <w:tcPr>
                  <w:tcW w:w="950" w:type="dxa"/>
                  <w:tcBorders>
                    <w:top w:val="single" w:sz="8" w:space="0" w:color="auto"/>
                    <w:left w:val="single" w:sz="8" w:space="0" w:color="auto"/>
                    <w:bottom w:val="single" w:sz="8" w:space="0" w:color="auto"/>
                    <w:right w:val="single" w:sz="8" w:space="0" w:color="auto"/>
                  </w:tcBorders>
                  <w:vAlign w:val="center"/>
                </w:tcPr>
                <w:p w14:paraId="7E498FB2" w14:textId="77777777" w:rsidR="00017399" w:rsidRDefault="00017399" w:rsidP="004D5C5D">
                  <w:pPr>
                    <w:jc w:val="center"/>
                    <w:rPr>
                      <w:rFonts w:eastAsia="Arial" w:cs="Arial"/>
                      <w:sz w:val="18"/>
                      <w:szCs w:val="18"/>
                    </w:rPr>
                  </w:pPr>
                  <w:r>
                    <w:rPr>
                      <w:rFonts w:eastAsia="Arial" w:cs="Arial"/>
                      <w:sz w:val="18"/>
                      <w:szCs w:val="18"/>
                    </w:rPr>
                    <w:t>0</w:t>
                  </w:r>
                </w:p>
              </w:tc>
              <w:tc>
                <w:tcPr>
                  <w:tcW w:w="1303" w:type="dxa"/>
                  <w:tcBorders>
                    <w:top w:val="single" w:sz="8" w:space="0" w:color="auto"/>
                    <w:left w:val="single" w:sz="8" w:space="0" w:color="auto"/>
                    <w:bottom w:val="single" w:sz="8" w:space="0" w:color="auto"/>
                    <w:right w:val="single" w:sz="8" w:space="0" w:color="auto"/>
                  </w:tcBorders>
                  <w:vAlign w:val="center"/>
                </w:tcPr>
                <w:p w14:paraId="671AA928" w14:textId="77777777" w:rsidR="00017399" w:rsidRDefault="00017399" w:rsidP="004D5C5D">
                  <w:pPr>
                    <w:jc w:val="center"/>
                    <w:rPr>
                      <w:rFonts w:eastAsia="Arial" w:cs="Arial"/>
                      <w:sz w:val="18"/>
                      <w:szCs w:val="18"/>
                    </w:rPr>
                  </w:pPr>
                  <w:r>
                    <w:rPr>
                      <w:rFonts w:eastAsia="Arial" w:cs="Arial"/>
                      <w:sz w:val="18"/>
                      <w:szCs w:val="18"/>
                    </w:rPr>
                    <w:t>-</w:t>
                  </w:r>
                </w:p>
              </w:tc>
            </w:tr>
            <w:tr w:rsidR="00017399" w14:paraId="59CF0DF8" w14:textId="77777777" w:rsidTr="004837F1">
              <w:trPr>
                <w:trHeight w:val="456"/>
              </w:trPr>
              <w:tc>
                <w:tcPr>
                  <w:tcW w:w="7826" w:type="dxa"/>
                  <w:gridSpan w:val="8"/>
                  <w:tcBorders>
                    <w:top w:val="single" w:sz="8" w:space="0" w:color="auto"/>
                    <w:left w:val="single" w:sz="8" w:space="0" w:color="auto"/>
                    <w:bottom w:val="single" w:sz="8" w:space="0" w:color="auto"/>
                    <w:right w:val="single" w:sz="8" w:space="0" w:color="auto"/>
                  </w:tcBorders>
                  <w:vAlign w:val="center"/>
                </w:tcPr>
                <w:p w14:paraId="7883227D" w14:textId="77777777" w:rsidR="00017399" w:rsidRDefault="00017399" w:rsidP="004D5C5D">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7757C6F8" w14:textId="77777777" w:rsidR="00017399" w:rsidRPr="00DA2130" w:rsidRDefault="00017399" w:rsidP="004D5C5D">
            <w:pPr>
              <w:rPr>
                <w:lang w:val="en-US"/>
              </w:rPr>
            </w:pPr>
          </w:p>
          <w:p w14:paraId="7D791D2A" w14:textId="77777777" w:rsidR="00017399" w:rsidRDefault="00017399" w:rsidP="004D5C5D">
            <w:pPr>
              <w:keepNext/>
            </w:pPr>
            <w:r>
              <w:rPr>
                <w:noProof/>
                <w:lang w:val="en-US" w:eastAsia="ko-KR"/>
              </w:rPr>
              <w:drawing>
                <wp:inline distT="0" distB="0" distL="0" distR="0" wp14:anchorId="1F350BD8" wp14:editId="3A62271B">
                  <wp:extent cx="4743451" cy="2371725"/>
                  <wp:effectExtent l="0" t="0" r="0" b="0"/>
                  <wp:docPr id="513614012" name="Graphic 5136140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Graphic 3"/>
                          <pic:cNvPicPr/>
                        </pic:nvPicPr>
                        <pic:blipFill>
                          <a:blip r:embed="rId147" cstate="print">
                            <a:extLst>
                              <a:ext uri="{28A0092B-C50C-407E-A947-70E740481C1C}">
                                <a14:useLocalDpi xmlns:a14="http://schemas.microsoft.com/office/drawing/2010/main" val="0"/>
                              </a:ext>
                              <a:ext uri="{96DAC541-7B7A-43D3-8B79-37D633B846F1}">
                                <asvg:svgBlip xmlns:asvg="http://schemas.microsoft.com/office/drawing/2016/SVG/main" r:embed="rId148"/>
                              </a:ext>
                            </a:extLst>
                          </a:blip>
                          <a:stretch>
                            <a:fillRect/>
                          </a:stretch>
                        </pic:blipFill>
                        <pic:spPr>
                          <a:xfrm>
                            <a:off x="0" y="0"/>
                            <a:ext cx="4744472" cy="2372236"/>
                          </a:xfrm>
                          <a:prstGeom prst="rect">
                            <a:avLst/>
                          </a:prstGeom>
                        </pic:spPr>
                      </pic:pic>
                    </a:graphicData>
                  </a:graphic>
                </wp:inline>
              </w:drawing>
            </w:r>
          </w:p>
          <w:p w14:paraId="2A60C4E0" w14:textId="77777777" w:rsidR="00017399" w:rsidRDefault="00017399" w:rsidP="004D5C5D">
            <w:pPr>
              <w:pStyle w:val="Caption"/>
              <w:jc w:val="center"/>
            </w:pPr>
            <w:r>
              <w:t xml:space="preserve">Figure </w:t>
            </w:r>
            <w:r>
              <w:fldChar w:fldCharType="begin"/>
            </w:r>
            <w:r>
              <w:instrText xml:space="preserve"> SEQ Figure \* ARABIC </w:instrText>
            </w:r>
            <w:r>
              <w:fldChar w:fldCharType="separate"/>
            </w:r>
            <w:r>
              <w:rPr>
                <w:noProof/>
              </w:rPr>
              <w:t>9</w:t>
            </w:r>
            <w:r>
              <w:rPr>
                <w:noProof/>
              </w:rPr>
              <w:fldChar w:fldCharType="end"/>
            </w:r>
            <w:r>
              <w:t xml:space="preserve">: </w:t>
            </w:r>
            <w:r w:rsidRPr="005014A7">
              <w:t>Capacity comparison between soft HARQ-ACK and baseline HARQ-ACK for 4</w:t>
            </w:r>
            <w:r>
              <w:t xml:space="preserve"> and 6</w:t>
            </w:r>
            <w:r w:rsidRPr="005014A7">
              <w:t xml:space="preserve"> slots NACK to retransmission delay, Indoor Hotspot, </w:t>
            </w:r>
            <w:r>
              <w:t>45</w:t>
            </w:r>
            <w:r w:rsidRPr="005014A7">
              <w:t>Mbps, 60fps DL stream, 10ms PDB</w:t>
            </w:r>
          </w:p>
          <w:p w14:paraId="5D6D9F83" w14:textId="77777777" w:rsidR="00017399" w:rsidRDefault="00017399" w:rsidP="004D5C5D">
            <w:pPr>
              <w:pStyle w:val="Caption"/>
              <w:keepNext/>
              <w:jc w:val="center"/>
            </w:pPr>
            <w:r>
              <w:t xml:space="preserve">Table </w:t>
            </w:r>
            <w:r>
              <w:fldChar w:fldCharType="begin"/>
            </w:r>
            <w:r>
              <w:instrText xml:space="preserve"> SEQ Table \* ARABIC </w:instrText>
            </w:r>
            <w:r>
              <w:fldChar w:fldCharType="separate"/>
            </w:r>
            <w:r>
              <w:rPr>
                <w:noProof/>
              </w:rPr>
              <w:t>4</w:t>
            </w:r>
            <w:r>
              <w:rPr>
                <w:noProof/>
              </w:rPr>
              <w:fldChar w:fldCharType="end"/>
            </w:r>
            <w:r>
              <w:t xml:space="preserve">: </w:t>
            </w:r>
            <w:r w:rsidRPr="00001BD0">
              <w:t xml:space="preserve"> FR1, </w:t>
            </w:r>
            <w:r>
              <w:t>Indoor Hotspot</w:t>
            </w:r>
            <w:r w:rsidRPr="00001BD0">
              <w:t>, VR/AR 45Mbps, 60fps DL stream</w:t>
            </w:r>
          </w:p>
          <w:tbl>
            <w:tblPr>
              <w:tblW w:w="7931" w:type="dxa"/>
              <w:tblLayout w:type="fixed"/>
              <w:tblLook w:val="04A0" w:firstRow="1" w:lastRow="0" w:firstColumn="1" w:lastColumn="0" w:noHBand="0" w:noVBand="1"/>
            </w:tblPr>
            <w:tblGrid>
              <w:gridCol w:w="812"/>
              <w:gridCol w:w="934"/>
              <w:gridCol w:w="1281"/>
              <w:gridCol w:w="817"/>
              <w:gridCol w:w="841"/>
              <w:gridCol w:w="961"/>
              <w:gridCol w:w="962"/>
              <w:gridCol w:w="1323"/>
            </w:tblGrid>
            <w:tr w:rsidR="00017399" w14:paraId="7239EC81" w14:textId="77777777" w:rsidTr="004837F1">
              <w:trPr>
                <w:trHeight w:val="10"/>
              </w:trPr>
              <w:tc>
                <w:tcPr>
                  <w:tcW w:w="81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18D5222"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594D19F"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8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93A907D"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6C5C913"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4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CBFCA8D"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6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4CA453C"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6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ECEE99C"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2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2E4E535"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14ADE35C"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3333114B"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492B2A9C"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180E7DA3"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7EF69D51"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55FE3B17"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152DB534" w14:textId="77777777" w:rsidR="00017399" w:rsidRDefault="00017399" w:rsidP="004D5C5D">
                  <w:pPr>
                    <w:jc w:val="center"/>
                    <w:rPr>
                      <w:rFonts w:eastAsia="Arial" w:cs="Arial"/>
                      <w:sz w:val="18"/>
                      <w:szCs w:val="18"/>
                    </w:rPr>
                  </w:pPr>
                  <w:r>
                    <w:rPr>
                      <w:rFonts w:eastAsia="Arial" w:cs="Arial"/>
                      <w:sz w:val="18"/>
                      <w:szCs w:val="18"/>
                    </w:rPr>
                    <w:t>5.4</w:t>
                  </w:r>
                </w:p>
              </w:tc>
              <w:tc>
                <w:tcPr>
                  <w:tcW w:w="962" w:type="dxa"/>
                  <w:tcBorders>
                    <w:top w:val="single" w:sz="8" w:space="0" w:color="auto"/>
                    <w:left w:val="single" w:sz="8" w:space="0" w:color="auto"/>
                    <w:bottom w:val="single" w:sz="8" w:space="0" w:color="auto"/>
                    <w:right w:val="single" w:sz="8" w:space="0" w:color="auto"/>
                  </w:tcBorders>
                  <w:vAlign w:val="center"/>
                </w:tcPr>
                <w:p w14:paraId="158D492F" w14:textId="77777777" w:rsidR="00017399" w:rsidRDefault="00017399" w:rsidP="004D5C5D">
                  <w:pPr>
                    <w:jc w:val="center"/>
                    <w:rPr>
                      <w:rFonts w:eastAsia="Arial" w:cs="Arial"/>
                      <w:sz w:val="18"/>
                      <w:szCs w:val="18"/>
                    </w:rPr>
                  </w:pPr>
                  <w:r>
                    <w:rPr>
                      <w:rFonts w:eastAsia="Arial" w:cs="Arial"/>
                      <w:sz w:val="18"/>
                      <w:szCs w:val="18"/>
                    </w:rPr>
                    <w:t>5</w:t>
                  </w:r>
                </w:p>
              </w:tc>
              <w:tc>
                <w:tcPr>
                  <w:tcW w:w="1321" w:type="dxa"/>
                  <w:tcBorders>
                    <w:top w:val="single" w:sz="8" w:space="0" w:color="auto"/>
                    <w:left w:val="single" w:sz="8" w:space="0" w:color="auto"/>
                    <w:bottom w:val="single" w:sz="8" w:space="0" w:color="auto"/>
                    <w:right w:val="single" w:sz="8" w:space="0" w:color="auto"/>
                  </w:tcBorders>
                  <w:vAlign w:val="center"/>
                </w:tcPr>
                <w:p w14:paraId="683D59E0" w14:textId="77777777" w:rsidR="00017399" w:rsidRDefault="00017399" w:rsidP="004D5C5D">
                  <w:pPr>
                    <w:jc w:val="center"/>
                    <w:rPr>
                      <w:rFonts w:eastAsia="Arial" w:cs="Arial"/>
                      <w:sz w:val="18"/>
                      <w:szCs w:val="18"/>
                    </w:rPr>
                  </w:pPr>
                  <w:r>
                    <w:rPr>
                      <w:rFonts w:eastAsia="Arial" w:cs="Arial"/>
                      <w:sz w:val="18"/>
                      <w:szCs w:val="18"/>
                    </w:rPr>
                    <w:t>92.3%</w:t>
                  </w:r>
                </w:p>
              </w:tc>
            </w:tr>
            <w:tr w:rsidR="00017399" w14:paraId="4389F2CF"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6DF7F2FF"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5C3211C7"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07E0E3ED"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5994AC66"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41" w:type="dxa"/>
                  <w:tcBorders>
                    <w:top w:val="single" w:sz="8" w:space="0" w:color="auto"/>
                    <w:left w:val="single" w:sz="8" w:space="0" w:color="auto"/>
                    <w:bottom w:val="single" w:sz="8" w:space="0" w:color="auto"/>
                    <w:right w:val="single" w:sz="8" w:space="0" w:color="auto"/>
                  </w:tcBorders>
                  <w:vAlign w:val="center"/>
                </w:tcPr>
                <w:p w14:paraId="37A6B2D3"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11272677" w14:textId="77777777" w:rsidR="00017399" w:rsidRDefault="00017399" w:rsidP="004D5C5D">
                  <w:pPr>
                    <w:jc w:val="center"/>
                    <w:rPr>
                      <w:rFonts w:eastAsia="Arial" w:cs="Arial"/>
                      <w:sz w:val="18"/>
                      <w:szCs w:val="18"/>
                    </w:rPr>
                  </w:pPr>
                  <w:r>
                    <w:rPr>
                      <w:rFonts w:eastAsia="Arial" w:cs="Arial"/>
                      <w:sz w:val="18"/>
                      <w:szCs w:val="18"/>
                    </w:rPr>
                    <w:t>4.5</w:t>
                  </w:r>
                </w:p>
              </w:tc>
              <w:tc>
                <w:tcPr>
                  <w:tcW w:w="962" w:type="dxa"/>
                  <w:tcBorders>
                    <w:top w:val="single" w:sz="8" w:space="0" w:color="auto"/>
                    <w:left w:val="single" w:sz="8" w:space="0" w:color="auto"/>
                    <w:bottom w:val="single" w:sz="8" w:space="0" w:color="auto"/>
                    <w:right w:val="single" w:sz="8" w:space="0" w:color="auto"/>
                  </w:tcBorders>
                  <w:vAlign w:val="center"/>
                </w:tcPr>
                <w:p w14:paraId="25FB6698" w14:textId="77777777" w:rsidR="00017399" w:rsidRDefault="00017399" w:rsidP="004D5C5D">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389B9402" w14:textId="77777777" w:rsidR="00017399" w:rsidRDefault="00017399" w:rsidP="004D5C5D">
                  <w:pPr>
                    <w:jc w:val="center"/>
                    <w:rPr>
                      <w:rFonts w:eastAsia="Arial" w:cs="Arial"/>
                      <w:sz w:val="18"/>
                      <w:szCs w:val="18"/>
                    </w:rPr>
                  </w:pPr>
                  <w:r>
                    <w:rPr>
                      <w:rFonts w:eastAsia="Arial" w:cs="Arial"/>
                      <w:sz w:val="18"/>
                      <w:szCs w:val="18"/>
                    </w:rPr>
                    <w:t>93.1%</w:t>
                  </w:r>
                </w:p>
              </w:tc>
            </w:tr>
            <w:tr w:rsidR="00017399" w14:paraId="44C9A924"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1E34C020"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4" w:type="dxa"/>
                  <w:tcBorders>
                    <w:top w:val="single" w:sz="8" w:space="0" w:color="auto"/>
                    <w:left w:val="single" w:sz="8" w:space="0" w:color="auto"/>
                    <w:bottom w:val="single" w:sz="8" w:space="0" w:color="auto"/>
                    <w:right w:val="single" w:sz="8" w:space="0" w:color="auto"/>
                  </w:tcBorders>
                  <w:vAlign w:val="center"/>
                </w:tcPr>
                <w:p w14:paraId="68BB45B1"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736D8EBC"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4D09B0AA"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07CB5908"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61" w:type="dxa"/>
                  <w:tcBorders>
                    <w:top w:val="single" w:sz="8" w:space="0" w:color="auto"/>
                    <w:left w:val="single" w:sz="8" w:space="0" w:color="auto"/>
                    <w:bottom w:val="single" w:sz="8" w:space="0" w:color="auto"/>
                    <w:right w:val="single" w:sz="8" w:space="0" w:color="auto"/>
                  </w:tcBorders>
                  <w:vAlign w:val="center"/>
                </w:tcPr>
                <w:p w14:paraId="1F233145" w14:textId="77777777" w:rsidR="00017399" w:rsidRDefault="00017399" w:rsidP="004D5C5D">
                  <w:pPr>
                    <w:jc w:val="center"/>
                    <w:rPr>
                      <w:rFonts w:eastAsia="Arial" w:cs="Arial"/>
                      <w:sz w:val="18"/>
                      <w:szCs w:val="18"/>
                    </w:rPr>
                  </w:pPr>
                  <w:r>
                    <w:rPr>
                      <w:rFonts w:eastAsia="Arial" w:cs="Arial"/>
                      <w:sz w:val="18"/>
                      <w:szCs w:val="18"/>
                    </w:rPr>
                    <w:t>4.1</w:t>
                  </w:r>
                </w:p>
              </w:tc>
              <w:tc>
                <w:tcPr>
                  <w:tcW w:w="962" w:type="dxa"/>
                  <w:tcBorders>
                    <w:top w:val="single" w:sz="8" w:space="0" w:color="auto"/>
                    <w:left w:val="single" w:sz="8" w:space="0" w:color="auto"/>
                    <w:bottom w:val="single" w:sz="8" w:space="0" w:color="auto"/>
                    <w:right w:val="single" w:sz="8" w:space="0" w:color="auto"/>
                  </w:tcBorders>
                  <w:vAlign w:val="center"/>
                </w:tcPr>
                <w:p w14:paraId="2425E1BC" w14:textId="77777777" w:rsidR="00017399" w:rsidRDefault="00017399" w:rsidP="004D5C5D">
                  <w:pPr>
                    <w:jc w:val="center"/>
                    <w:rPr>
                      <w:rFonts w:eastAsia="Arial" w:cs="Arial"/>
                      <w:sz w:val="18"/>
                      <w:szCs w:val="18"/>
                    </w:rPr>
                  </w:pPr>
                  <w:r>
                    <w:rPr>
                      <w:rFonts w:eastAsia="Arial" w:cs="Arial"/>
                      <w:sz w:val="18"/>
                      <w:szCs w:val="18"/>
                    </w:rPr>
                    <w:t>4</w:t>
                  </w:r>
                </w:p>
              </w:tc>
              <w:tc>
                <w:tcPr>
                  <w:tcW w:w="1321" w:type="dxa"/>
                  <w:tcBorders>
                    <w:top w:val="single" w:sz="8" w:space="0" w:color="auto"/>
                    <w:left w:val="single" w:sz="8" w:space="0" w:color="auto"/>
                    <w:bottom w:val="single" w:sz="8" w:space="0" w:color="auto"/>
                    <w:right w:val="single" w:sz="8" w:space="0" w:color="auto"/>
                  </w:tcBorders>
                  <w:vAlign w:val="center"/>
                </w:tcPr>
                <w:p w14:paraId="5C51AF94" w14:textId="77777777" w:rsidR="00017399" w:rsidRDefault="00017399" w:rsidP="004D5C5D">
                  <w:pPr>
                    <w:jc w:val="center"/>
                    <w:rPr>
                      <w:rFonts w:eastAsia="Arial" w:cs="Arial"/>
                      <w:sz w:val="18"/>
                      <w:szCs w:val="18"/>
                    </w:rPr>
                  </w:pPr>
                  <w:r>
                    <w:rPr>
                      <w:rFonts w:eastAsia="Arial" w:cs="Arial"/>
                      <w:sz w:val="18"/>
                      <w:szCs w:val="18"/>
                    </w:rPr>
                    <w:t>91.0%</w:t>
                  </w:r>
                </w:p>
              </w:tc>
            </w:tr>
            <w:tr w:rsidR="00017399" w14:paraId="40D4CE97" w14:textId="77777777" w:rsidTr="004837F1">
              <w:trPr>
                <w:trHeight w:val="208"/>
              </w:trPr>
              <w:tc>
                <w:tcPr>
                  <w:tcW w:w="812" w:type="dxa"/>
                  <w:tcBorders>
                    <w:top w:val="single" w:sz="8" w:space="0" w:color="auto"/>
                    <w:left w:val="single" w:sz="8" w:space="0" w:color="auto"/>
                    <w:bottom w:val="single" w:sz="8" w:space="0" w:color="auto"/>
                    <w:right w:val="single" w:sz="8" w:space="0" w:color="auto"/>
                  </w:tcBorders>
                  <w:vAlign w:val="center"/>
                </w:tcPr>
                <w:p w14:paraId="076AA4E5" w14:textId="77777777" w:rsidR="00017399" w:rsidRDefault="00017399" w:rsidP="004D5C5D">
                  <w:pPr>
                    <w:jc w:val="center"/>
                    <w:rPr>
                      <w:rFonts w:eastAsia="Arial" w:cs="Arial"/>
                      <w:sz w:val="18"/>
                      <w:szCs w:val="18"/>
                    </w:rPr>
                  </w:pPr>
                  <w:r w:rsidRPr="197D0C73">
                    <w:rPr>
                      <w:rFonts w:eastAsia="Arial" w:cs="Arial"/>
                      <w:sz w:val="18"/>
                      <w:szCs w:val="18"/>
                    </w:rPr>
                    <w:lastRenderedPageBreak/>
                    <w:t>DDDSU</w:t>
                  </w:r>
                </w:p>
              </w:tc>
              <w:tc>
                <w:tcPr>
                  <w:tcW w:w="934" w:type="dxa"/>
                  <w:tcBorders>
                    <w:top w:val="single" w:sz="8" w:space="0" w:color="auto"/>
                    <w:left w:val="single" w:sz="8" w:space="0" w:color="auto"/>
                    <w:bottom w:val="single" w:sz="8" w:space="0" w:color="auto"/>
                    <w:right w:val="single" w:sz="8" w:space="0" w:color="auto"/>
                  </w:tcBorders>
                  <w:vAlign w:val="center"/>
                </w:tcPr>
                <w:p w14:paraId="21449E5D"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81" w:type="dxa"/>
                  <w:tcBorders>
                    <w:top w:val="single" w:sz="8" w:space="0" w:color="auto"/>
                    <w:left w:val="single" w:sz="8" w:space="0" w:color="auto"/>
                    <w:bottom w:val="single" w:sz="8" w:space="0" w:color="auto"/>
                    <w:right w:val="single" w:sz="8" w:space="0" w:color="auto"/>
                  </w:tcBorders>
                  <w:vAlign w:val="center"/>
                </w:tcPr>
                <w:p w14:paraId="607C1FF6"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7" w:type="dxa"/>
                  <w:tcBorders>
                    <w:top w:val="single" w:sz="8" w:space="0" w:color="auto"/>
                    <w:left w:val="single" w:sz="8" w:space="0" w:color="auto"/>
                    <w:bottom w:val="single" w:sz="8" w:space="0" w:color="auto"/>
                    <w:right w:val="single" w:sz="8" w:space="0" w:color="auto"/>
                  </w:tcBorders>
                  <w:vAlign w:val="center"/>
                </w:tcPr>
                <w:p w14:paraId="14E319D4"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41" w:type="dxa"/>
                  <w:tcBorders>
                    <w:top w:val="single" w:sz="8" w:space="0" w:color="auto"/>
                    <w:left w:val="single" w:sz="8" w:space="0" w:color="auto"/>
                    <w:bottom w:val="single" w:sz="8" w:space="0" w:color="auto"/>
                    <w:right w:val="single" w:sz="8" w:space="0" w:color="auto"/>
                  </w:tcBorders>
                  <w:vAlign w:val="center"/>
                </w:tcPr>
                <w:p w14:paraId="67629E59"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61" w:type="dxa"/>
                  <w:tcBorders>
                    <w:top w:val="single" w:sz="8" w:space="0" w:color="auto"/>
                    <w:left w:val="single" w:sz="8" w:space="0" w:color="auto"/>
                    <w:bottom w:val="single" w:sz="8" w:space="0" w:color="auto"/>
                    <w:right w:val="single" w:sz="8" w:space="0" w:color="auto"/>
                  </w:tcBorders>
                  <w:vAlign w:val="center"/>
                </w:tcPr>
                <w:p w14:paraId="4D61AF59" w14:textId="77777777" w:rsidR="00017399" w:rsidRDefault="00017399" w:rsidP="004D5C5D">
                  <w:pPr>
                    <w:jc w:val="center"/>
                    <w:rPr>
                      <w:rFonts w:eastAsia="Arial" w:cs="Arial"/>
                      <w:sz w:val="18"/>
                      <w:szCs w:val="18"/>
                    </w:rPr>
                  </w:pPr>
                  <w:r>
                    <w:rPr>
                      <w:rFonts w:eastAsia="Arial" w:cs="Arial"/>
                      <w:sz w:val="18"/>
                      <w:szCs w:val="18"/>
                    </w:rPr>
                    <w:t>0</w:t>
                  </w:r>
                </w:p>
              </w:tc>
              <w:tc>
                <w:tcPr>
                  <w:tcW w:w="962" w:type="dxa"/>
                  <w:tcBorders>
                    <w:top w:val="single" w:sz="8" w:space="0" w:color="auto"/>
                    <w:left w:val="single" w:sz="8" w:space="0" w:color="auto"/>
                    <w:bottom w:val="single" w:sz="8" w:space="0" w:color="auto"/>
                    <w:right w:val="single" w:sz="8" w:space="0" w:color="auto"/>
                  </w:tcBorders>
                  <w:vAlign w:val="center"/>
                </w:tcPr>
                <w:p w14:paraId="3790BC34" w14:textId="77777777" w:rsidR="00017399" w:rsidRDefault="00017399" w:rsidP="004D5C5D">
                  <w:pPr>
                    <w:jc w:val="center"/>
                    <w:rPr>
                      <w:rFonts w:eastAsia="Arial" w:cs="Arial"/>
                      <w:sz w:val="18"/>
                      <w:szCs w:val="18"/>
                    </w:rPr>
                  </w:pPr>
                  <w:r>
                    <w:rPr>
                      <w:rFonts w:eastAsia="Arial" w:cs="Arial"/>
                      <w:sz w:val="18"/>
                      <w:szCs w:val="18"/>
                    </w:rPr>
                    <w:t>0</w:t>
                  </w:r>
                </w:p>
              </w:tc>
              <w:tc>
                <w:tcPr>
                  <w:tcW w:w="1321" w:type="dxa"/>
                  <w:tcBorders>
                    <w:top w:val="single" w:sz="8" w:space="0" w:color="auto"/>
                    <w:left w:val="single" w:sz="8" w:space="0" w:color="auto"/>
                    <w:bottom w:val="single" w:sz="8" w:space="0" w:color="auto"/>
                    <w:right w:val="single" w:sz="8" w:space="0" w:color="auto"/>
                  </w:tcBorders>
                  <w:vAlign w:val="center"/>
                </w:tcPr>
                <w:p w14:paraId="4690ECAF" w14:textId="77777777" w:rsidR="00017399" w:rsidRDefault="00017399" w:rsidP="004D5C5D">
                  <w:pPr>
                    <w:jc w:val="center"/>
                    <w:rPr>
                      <w:rFonts w:eastAsia="Arial" w:cs="Arial"/>
                      <w:sz w:val="18"/>
                      <w:szCs w:val="18"/>
                    </w:rPr>
                  </w:pPr>
                  <w:r>
                    <w:rPr>
                      <w:rFonts w:eastAsia="Arial" w:cs="Arial"/>
                      <w:sz w:val="18"/>
                      <w:szCs w:val="18"/>
                    </w:rPr>
                    <w:t>-</w:t>
                  </w:r>
                </w:p>
              </w:tc>
            </w:tr>
            <w:tr w:rsidR="00017399" w14:paraId="6F1C1C4D" w14:textId="77777777" w:rsidTr="004837F1">
              <w:trPr>
                <w:trHeight w:val="383"/>
              </w:trPr>
              <w:tc>
                <w:tcPr>
                  <w:tcW w:w="7931" w:type="dxa"/>
                  <w:gridSpan w:val="8"/>
                  <w:tcBorders>
                    <w:top w:val="single" w:sz="8" w:space="0" w:color="auto"/>
                    <w:left w:val="single" w:sz="8" w:space="0" w:color="auto"/>
                    <w:bottom w:val="single" w:sz="8" w:space="0" w:color="auto"/>
                    <w:right w:val="single" w:sz="8" w:space="0" w:color="auto"/>
                  </w:tcBorders>
                  <w:vAlign w:val="center"/>
                </w:tcPr>
                <w:p w14:paraId="3F06489A" w14:textId="77777777" w:rsidR="00017399" w:rsidRDefault="00017399" w:rsidP="004D5C5D">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2476A671" w14:textId="77777777" w:rsidR="00017399" w:rsidRPr="00DA2130" w:rsidRDefault="00017399" w:rsidP="004D5C5D"/>
          <w:p w14:paraId="76DC0940" w14:textId="77777777" w:rsidR="00017399" w:rsidRDefault="00017399" w:rsidP="004D5C5D">
            <w:pPr>
              <w:keepNext/>
            </w:pPr>
            <w:r>
              <w:rPr>
                <w:noProof/>
                <w:lang w:val="en-US" w:eastAsia="ko-KR"/>
              </w:rPr>
              <w:drawing>
                <wp:inline distT="0" distB="0" distL="0" distR="0" wp14:anchorId="0A288219" wp14:editId="601B6867">
                  <wp:extent cx="4819650" cy="2409825"/>
                  <wp:effectExtent l="0" t="0" r="0" b="0"/>
                  <wp:docPr id="1338392576" name="Graphic 13383925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Graphic 4"/>
                          <pic:cNvPicPr/>
                        </pic:nvPicPr>
                        <pic:blipFill>
                          <a:blip r:embed="rId149" cstate="print">
                            <a:extLst>
                              <a:ext uri="{28A0092B-C50C-407E-A947-70E740481C1C}">
                                <a14:useLocalDpi xmlns:a14="http://schemas.microsoft.com/office/drawing/2010/main" val="0"/>
                              </a:ext>
                              <a:ext uri="{96DAC541-7B7A-43D3-8B79-37D633B846F1}">
                                <asvg:svgBlip xmlns:asvg="http://schemas.microsoft.com/office/drawing/2016/SVG/main" r:embed="rId150"/>
                              </a:ext>
                            </a:extLst>
                          </a:blip>
                          <a:stretch>
                            <a:fillRect/>
                          </a:stretch>
                        </pic:blipFill>
                        <pic:spPr>
                          <a:xfrm>
                            <a:off x="0" y="0"/>
                            <a:ext cx="4823651" cy="2411826"/>
                          </a:xfrm>
                          <a:prstGeom prst="rect">
                            <a:avLst/>
                          </a:prstGeom>
                        </pic:spPr>
                      </pic:pic>
                    </a:graphicData>
                  </a:graphic>
                </wp:inline>
              </w:drawing>
            </w:r>
          </w:p>
          <w:p w14:paraId="725BD209" w14:textId="77777777" w:rsidR="00017399" w:rsidRDefault="00017399" w:rsidP="004D5C5D">
            <w:pPr>
              <w:pStyle w:val="Caption"/>
              <w:jc w:val="center"/>
            </w:pPr>
            <w:r>
              <w:t xml:space="preserve">Figure </w:t>
            </w:r>
            <w:r>
              <w:fldChar w:fldCharType="begin"/>
            </w:r>
            <w:r>
              <w:instrText xml:space="preserve"> SEQ Figure \* ARABIC </w:instrText>
            </w:r>
            <w:r>
              <w:fldChar w:fldCharType="separate"/>
            </w:r>
            <w:r>
              <w:rPr>
                <w:noProof/>
              </w:rPr>
              <w:t>10</w:t>
            </w:r>
            <w:r>
              <w:rPr>
                <w:noProof/>
              </w:rPr>
              <w:fldChar w:fldCharType="end"/>
            </w:r>
            <w:r>
              <w:t xml:space="preserve">: </w:t>
            </w:r>
            <w:r w:rsidRPr="00120FC6">
              <w:t>Capacity comparison between soft HARQ-ACK and baseline HARQ-ACK for 4</w:t>
            </w:r>
            <w:r>
              <w:t xml:space="preserve"> and 6</w:t>
            </w:r>
            <w:r w:rsidRPr="00120FC6">
              <w:t xml:space="preserve"> slots NACK to retransmission delay, </w:t>
            </w:r>
            <w:r>
              <w:t>Dense Urban</w:t>
            </w:r>
            <w:r w:rsidRPr="00120FC6">
              <w:t xml:space="preserve">, </w:t>
            </w:r>
            <w:r>
              <w:t>30</w:t>
            </w:r>
            <w:r w:rsidRPr="00120FC6">
              <w:t>Mbps, 60fps DL stream, 10ms PDB</w:t>
            </w:r>
          </w:p>
          <w:p w14:paraId="479591CA" w14:textId="77777777" w:rsidR="00017399" w:rsidRDefault="00017399" w:rsidP="004D5C5D">
            <w:pPr>
              <w:pStyle w:val="Caption"/>
              <w:keepNext/>
              <w:jc w:val="center"/>
            </w:pPr>
            <w:r>
              <w:t xml:space="preserve">Table </w:t>
            </w:r>
            <w:r>
              <w:fldChar w:fldCharType="begin"/>
            </w:r>
            <w:r>
              <w:instrText xml:space="preserve"> SEQ Table \* ARABIC </w:instrText>
            </w:r>
            <w:r>
              <w:fldChar w:fldCharType="separate"/>
            </w:r>
            <w:r>
              <w:rPr>
                <w:noProof/>
              </w:rPr>
              <w:t>5</w:t>
            </w:r>
            <w:r>
              <w:rPr>
                <w:noProof/>
              </w:rPr>
              <w:fldChar w:fldCharType="end"/>
            </w:r>
            <w:r>
              <w:t xml:space="preserve">: </w:t>
            </w:r>
            <w:r w:rsidRPr="00C833D7">
              <w:t xml:space="preserve"> FR1, Dense Urban, VR/AR </w:t>
            </w:r>
            <w:r>
              <w:t>30</w:t>
            </w:r>
            <w:r w:rsidRPr="00C833D7">
              <w:t>Mbps, 60fps DL stream</w:t>
            </w:r>
          </w:p>
          <w:tbl>
            <w:tblPr>
              <w:tblW w:w="7901" w:type="dxa"/>
              <w:tblLayout w:type="fixed"/>
              <w:tblLook w:val="04A0" w:firstRow="1" w:lastRow="0" w:firstColumn="1" w:lastColumn="0" w:noHBand="0" w:noVBand="1"/>
            </w:tblPr>
            <w:tblGrid>
              <w:gridCol w:w="809"/>
              <w:gridCol w:w="930"/>
              <w:gridCol w:w="1276"/>
              <w:gridCol w:w="814"/>
              <w:gridCol w:w="837"/>
              <w:gridCol w:w="957"/>
              <w:gridCol w:w="959"/>
              <w:gridCol w:w="1319"/>
            </w:tblGrid>
            <w:tr w:rsidR="00017399" w14:paraId="16EE645D" w14:textId="77777777" w:rsidTr="004837F1">
              <w:trPr>
                <w:trHeight w:val="13"/>
              </w:trPr>
              <w:tc>
                <w:tcPr>
                  <w:tcW w:w="80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06C939"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3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F627D8E"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7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0776F00"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30EA389B"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3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248A517A"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5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9646D84"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9"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4CCA43A2"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1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06918029"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08ACAF22"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528CF17E"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41940F9"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57DE4DE6"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065F484D"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106559FD"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1B39F23D" w14:textId="77777777" w:rsidR="00017399" w:rsidRDefault="00017399" w:rsidP="004D5C5D">
                  <w:pPr>
                    <w:jc w:val="center"/>
                    <w:rPr>
                      <w:rFonts w:eastAsia="Arial" w:cs="Arial"/>
                      <w:sz w:val="18"/>
                      <w:szCs w:val="18"/>
                    </w:rPr>
                  </w:pPr>
                  <w:r>
                    <w:rPr>
                      <w:rFonts w:eastAsia="Arial" w:cs="Arial"/>
                      <w:sz w:val="18"/>
                      <w:szCs w:val="18"/>
                    </w:rPr>
                    <w:t>11.9</w:t>
                  </w:r>
                </w:p>
              </w:tc>
              <w:tc>
                <w:tcPr>
                  <w:tcW w:w="959" w:type="dxa"/>
                  <w:tcBorders>
                    <w:top w:val="single" w:sz="8" w:space="0" w:color="auto"/>
                    <w:left w:val="single" w:sz="8" w:space="0" w:color="auto"/>
                    <w:bottom w:val="single" w:sz="8" w:space="0" w:color="auto"/>
                    <w:right w:val="single" w:sz="8" w:space="0" w:color="auto"/>
                  </w:tcBorders>
                  <w:vAlign w:val="center"/>
                </w:tcPr>
                <w:p w14:paraId="190ED1E6" w14:textId="77777777" w:rsidR="00017399" w:rsidRDefault="00017399" w:rsidP="004D5C5D">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68971FD2" w14:textId="77777777" w:rsidR="00017399" w:rsidRDefault="00017399" w:rsidP="004D5C5D">
                  <w:pPr>
                    <w:jc w:val="center"/>
                    <w:rPr>
                      <w:rFonts w:eastAsia="Arial" w:cs="Arial"/>
                      <w:sz w:val="18"/>
                      <w:szCs w:val="18"/>
                    </w:rPr>
                  </w:pPr>
                  <w:r>
                    <w:rPr>
                      <w:rFonts w:eastAsia="Arial" w:cs="Arial"/>
                      <w:sz w:val="18"/>
                      <w:szCs w:val="18"/>
                    </w:rPr>
                    <w:t>94.1%</w:t>
                  </w:r>
                </w:p>
              </w:tc>
            </w:tr>
            <w:tr w:rsidR="00017399" w14:paraId="6A79425D"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3C757C8"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717F88D7"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44B1A39B"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6DDE42C1"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37" w:type="dxa"/>
                  <w:tcBorders>
                    <w:top w:val="single" w:sz="8" w:space="0" w:color="auto"/>
                    <w:left w:val="single" w:sz="8" w:space="0" w:color="auto"/>
                    <w:bottom w:val="single" w:sz="8" w:space="0" w:color="auto"/>
                    <w:right w:val="single" w:sz="8" w:space="0" w:color="auto"/>
                  </w:tcBorders>
                  <w:vAlign w:val="center"/>
                </w:tcPr>
                <w:p w14:paraId="02B3D0F7"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4764481B" w14:textId="77777777" w:rsidR="00017399" w:rsidRDefault="00017399" w:rsidP="004D5C5D">
                  <w:pPr>
                    <w:jc w:val="center"/>
                    <w:rPr>
                      <w:rFonts w:eastAsia="Arial" w:cs="Arial"/>
                      <w:sz w:val="18"/>
                      <w:szCs w:val="18"/>
                    </w:rPr>
                  </w:pPr>
                  <w:r>
                    <w:rPr>
                      <w:rFonts w:eastAsia="Arial" w:cs="Arial"/>
                      <w:sz w:val="18"/>
                      <w:szCs w:val="18"/>
                    </w:rPr>
                    <w:t>11.3</w:t>
                  </w:r>
                </w:p>
              </w:tc>
              <w:tc>
                <w:tcPr>
                  <w:tcW w:w="959" w:type="dxa"/>
                  <w:tcBorders>
                    <w:top w:val="single" w:sz="8" w:space="0" w:color="auto"/>
                    <w:left w:val="single" w:sz="8" w:space="0" w:color="auto"/>
                    <w:bottom w:val="single" w:sz="8" w:space="0" w:color="auto"/>
                    <w:right w:val="single" w:sz="8" w:space="0" w:color="auto"/>
                  </w:tcBorders>
                  <w:vAlign w:val="center"/>
                </w:tcPr>
                <w:p w14:paraId="6D2F0C60" w14:textId="77777777" w:rsidR="00017399" w:rsidRDefault="00017399" w:rsidP="004D5C5D">
                  <w:pPr>
                    <w:jc w:val="center"/>
                    <w:rPr>
                      <w:rFonts w:eastAsia="Arial" w:cs="Arial"/>
                      <w:sz w:val="18"/>
                      <w:szCs w:val="18"/>
                    </w:rPr>
                  </w:pPr>
                  <w:r>
                    <w:rPr>
                      <w:rFonts w:eastAsia="Arial" w:cs="Arial"/>
                      <w:sz w:val="18"/>
                      <w:szCs w:val="18"/>
                    </w:rPr>
                    <w:t>11</w:t>
                  </w:r>
                </w:p>
              </w:tc>
              <w:tc>
                <w:tcPr>
                  <w:tcW w:w="1316" w:type="dxa"/>
                  <w:tcBorders>
                    <w:top w:val="single" w:sz="8" w:space="0" w:color="auto"/>
                    <w:left w:val="single" w:sz="8" w:space="0" w:color="auto"/>
                    <w:bottom w:val="single" w:sz="8" w:space="0" w:color="auto"/>
                    <w:right w:val="single" w:sz="8" w:space="0" w:color="auto"/>
                  </w:tcBorders>
                  <w:vAlign w:val="center"/>
                </w:tcPr>
                <w:p w14:paraId="40FAA42E" w14:textId="77777777" w:rsidR="00017399" w:rsidRDefault="00017399" w:rsidP="004D5C5D">
                  <w:pPr>
                    <w:jc w:val="center"/>
                    <w:rPr>
                      <w:rFonts w:eastAsia="Arial" w:cs="Arial"/>
                      <w:sz w:val="18"/>
                      <w:szCs w:val="18"/>
                    </w:rPr>
                  </w:pPr>
                  <w:r>
                    <w:rPr>
                      <w:rFonts w:eastAsia="Arial" w:cs="Arial"/>
                      <w:sz w:val="18"/>
                      <w:szCs w:val="18"/>
                    </w:rPr>
                    <w:t>91.3%</w:t>
                  </w:r>
                </w:p>
              </w:tc>
            </w:tr>
            <w:tr w:rsidR="00017399" w14:paraId="4DB9D4D6"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48F3D8D4"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4DD21E32"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10DD548F"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1601B71C"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5ADA79BF"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57" w:type="dxa"/>
                  <w:tcBorders>
                    <w:top w:val="single" w:sz="8" w:space="0" w:color="auto"/>
                    <w:left w:val="single" w:sz="8" w:space="0" w:color="auto"/>
                    <w:bottom w:val="single" w:sz="8" w:space="0" w:color="auto"/>
                    <w:right w:val="single" w:sz="8" w:space="0" w:color="auto"/>
                  </w:tcBorders>
                  <w:vAlign w:val="center"/>
                </w:tcPr>
                <w:p w14:paraId="0A7D86A8" w14:textId="77777777" w:rsidR="00017399" w:rsidRDefault="00017399" w:rsidP="004D5C5D">
                  <w:pPr>
                    <w:jc w:val="center"/>
                    <w:rPr>
                      <w:rFonts w:eastAsia="Arial" w:cs="Arial"/>
                      <w:sz w:val="18"/>
                      <w:szCs w:val="18"/>
                    </w:rPr>
                  </w:pPr>
                  <w:r>
                    <w:rPr>
                      <w:rFonts w:eastAsia="Arial" w:cs="Arial"/>
                      <w:sz w:val="18"/>
                      <w:szCs w:val="18"/>
                    </w:rPr>
                    <w:t>10.4</w:t>
                  </w:r>
                </w:p>
              </w:tc>
              <w:tc>
                <w:tcPr>
                  <w:tcW w:w="959" w:type="dxa"/>
                  <w:tcBorders>
                    <w:top w:val="single" w:sz="8" w:space="0" w:color="auto"/>
                    <w:left w:val="single" w:sz="8" w:space="0" w:color="auto"/>
                    <w:bottom w:val="single" w:sz="8" w:space="0" w:color="auto"/>
                    <w:right w:val="single" w:sz="8" w:space="0" w:color="auto"/>
                  </w:tcBorders>
                  <w:vAlign w:val="center"/>
                </w:tcPr>
                <w:p w14:paraId="0CA38E96" w14:textId="77777777" w:rsidR="00017399" w:rsidRDefault="00017399" w:rsidP="004D5C5D">
                  <w:pPr>
                    <w:jc w:val="center"/>
                    <w:rPr>
                      <w:rFonts w:eastAsia="Arial" w:cs="Arial"/>
                      <w:sz w:val="18"/>
                      <w:szCs w:val="18"/>
                    </w:rPr>
                  </w:pPr>
                  <w:r>
                    <w:rPr>
                      <w:rFonts w:eastAsia="Arial" w:cs="Arial"/>
                      <w:sz w:val="18"/>
                      <w:szCs w:val="18"/>
                    </w:rPr>
                    <w:t>10</w:t>
                  </w:r>
                </w:p>
              </w:tc>
              <w:tc>
                <w:tcPr>
                  <w:tcW w:w="1316" w:type="dxa"/>
                  <w:tcBorders>
                    <w:top w:val="single" w:sz="8" w:space="0" w:color="auto"/>
                    <w:left w:val="single" w:sz="8" w:space="0" w:color="auto"/>
                    <w:bottom w:val="single" w:sz="8" w:space="0" w:color="auto"/>
                    <w:right w:val="single" w:sz="8" w:space="0" w:color="auto"/>
                  </w:tcBorders>
                  <w:vAlign w:val="center"/>
                </w:tcPr>
                <w:p w14:paraId="79A1C2C4" w14:textId="77777777" w:rsidR="00017399" w:rsidRDefault="00017399" w:rsidP="004D5C5D">
                  <w:pPr>
                    <w:jc w:val="center"/>
                    <w:rPr>
                      <w:rFonts w:eastAsia="Arial" w:cs="Arial"/>
                      <w:sz w:val="18"/>
                      <w:szCs w:val="18"/>
                    </w:rPr>
                  </w:pPr>
                  <w:r>
                    <w:rPr>
                      <w:rFonts w:eastAsia="Arial" w:cs="Arial"/>
                      <w:sz w:val="18"/>
                      <w:szCs w:val="18"/>
                    </w:rPr>
                    <w:t>92.0%</w:t>
                  </w:r>
                </w:p>
              </w:tc>
            </w:tr>
            <w:tr w:rsidR="00017399" w14:paraId="273B1F91" w14:textId="77777777" w:rsidTr="004837F1">
              <w:trPr>
                <w:trHeight w:val="257"/>
              </w:trPr>
              <w:tc>
                <w:tcPr>
                  <w:tcW w:w="809" w:type="dxa"/>
                  <w:tcBorders>
                    <w:top w:val="single" w:sz="8" w:space="0" w:color="auto"/>
                    <w:left w:val="single" w:sz="8" w:space="0" w:color="auto"/>
                    <w:bottom w:val="single" w:sz="8" w:space="0" w:color="auto"/>
                    <w:right w:val="single" w:sz="8" w:space="0" w:color="auto"/>
                  </w:tcBorders>
                  <w:vAlign w:val="center"/>
                </w:tcPr>
                <w:p w14:paraId="6D26E47D"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30" w:type="dxa"/>
                  <w:tcBorders>
                    <w:top w:val="single" w:sz="8" w:space="0" w:color="auto"/>
                    <w:left w:val="single" w:sz="8" w:space="0" w:color="auto"/>
                    <w:bottom w:val="single" w:sz="8" w:space="0" w:color="auto"/>
                    <w:right w:val="single" w:sz="8" w:space="0" w:color="auto"/>
                  </w:tcBorders>
                  <w:vAlign w:val="center"/>
                </w:tcPr>
                <w:p w14:paraId="08188BF2"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6" w:type="dxa"/>
                  <w:tcBorders>
                    <w:top w:val="single" w:sz="8" w:space="0" w:color="auto"/>
                    <w:left w:val="single" w:sz="8" w:space="0" w:color="auto"/>
                    <w:bottom w:val="single" w:sz="8" w:space="0" w:color="auto"/>
                    <w:right w:val="single" w:sz="8" w:space="0" w:color="auto"/>
                  </w:tcBorders>
                  <w:vAlign w:val="center"/>
                </w:tcPr>
                <w:p w14:paraId="30BD7232"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4" w:type="dxa"/>
                  <w:tcBorders>
                    <w:top w:val="single" w:sz="8" w:space="0" w:color="auto"/>
                    <w:left w:val="single" w:sz="8" w:space="0" w:color="auto"/>
                    <w:bottom w:val="single" w:sz="8" w:space="0" w:color="auto"/>
                    <w:right w:val="single" w:sz="8" w:space="0" w:color="auto"/>
                  </w:tcBorders>
                  <w:vAlign w:val="center"/>
                </w:tcPr>
                <w:p w14:paraId="6ED2B33D"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37" w:type="dxa"/>
                  <w:tcBorders>
                    <w:top w:val="single" w:sz="8" w:space="0" w:color="auto"/>
                    <w:left w:val="single" w:sz="8" w:space="0" w:color="auto"/>
                    <w:bottom w:val="single" w:sz="8" w:space="0" w:color="auto"/>
                    <w:right w:val="single" w:sz="8" w:space="0" w:color="auto"/>
                  </w:tcBorders>
                  <w:vAlign w:val="center"/>
                </w:tcPr>
                <w:p w14:paraId="24332B84"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57" w:type="dxa"/>
                  <w:tcBorders>
                    <w:top w:val="single" w:sz="8" w:space="0" w:color="auto"/>
                    <w:left w:val="single" w:sz="8" w:space="0" w:color="auto"/>
                    <w:bottom w:val="single" w:sz="8" w:space="0" w:color="auto"/>
                    <w:right w:val="single" w:sz="8" w:space="0" w:color="auto"/>
                  </w:tcBorders>
                  <w:vAlign w:val="center"/>
                </w:tcPr>
                <w:p w14:paraId="5A192046" w14:textId="77777777" w:rsidR="00017399" w:rsidRDefault="00017399" w:rsidP="004D5C5D">
                  <w:pPr>
                    <w:jc w:val="center"/>
                    <w:rPr>
                      <w:rFonts w:eastAsia="Arial" w:cs="Arial"/>
                      <w:sz w:val="18"/>
                      <w:szCs w:val="18"/>
                    </w:rPr>
                  </w:pPr>
                  <w:r>
                    <w:rPr>
                      <w:rFonts w:eastAsia="Arial" w:cs="Arial"/>
                      <w:sz w:val="18"/>
                      <w:szCs w:val="18"/>
                    </w:rPr>
                    <w:t>0</w:t>
                  </w:r>
                </w:p>
              </w:tc>
              <w:tc>
                <w:tcPr>
                  <w:tcW w:w="959" w:type="dxa"/>
                  <w:tcBorders>
                    <w:top w:val="single" w:sz="8" w:space="0" w:color="auto"/>
                    <w:left w:val="single" w:sz="8" w:space="0" w:color="auto"/>
                    <w:bottom w:val="single" w:sz="8" w:space="0" w:color="auto"/>
                    <w:right w:val="single" w:sz="8" w:space="0" w:color="auto"/>
                  </w:tcBorders>
                  <w:vAlign w:val="center"/>
                </w:tcPr>
                <w:p w14:paraId="10F7F58C" w14:textId="77777777" w:rsidR="00017399" w:rsidRDefault="00017399" w:rsidP="004D5C5D">
                  <w:pPr>
                    <w:jc w:val="center"/>
                    <w:rPr>
                      <w:rFonts w:eastAsia="Arial" w:cs="Arial"/>
                      <w:sz w:val="18"/>
                      <w:szCs w:val="18"/>
                    </w:rPr>
                  </w:pPr>
                  <w:r>
                    <w:rPr>
                      <w:rFonts w:eastAsia="Arial" w:cs="Arial"/>
                      <w:sz w:val="18"/>
                      <w:szCs w:val="18"/>
                    </w:rPr>
                    <w:t>0</w:t>
                  </w:r>
                </w:p>
              </w:tc>
              <w:tc>
                <w:tcPr>
                  <w:tcW w:w="1316" w:type="dxa"/>
                  <w:tcBorders>
                    <w:top w:val="single" w:sz="8" w:space="0" w:color="auto"/>
                    <w:left w:val="single" w:sz="8" w:space="0" w:color="auto"/>
                    <w:bottom w:val="single" w:sz="8" w:space="0" w:color="auto"/>
                    <w:right w:val="single" w:sz="8" w:space="0" w:color="auto"/>
                  </w:tcBorders>
                  <w:vAlign w:val="center"/>
                </w:tcPr>
                <w:p w14:paraId="1393C6B7" w14:textId="77777777" w:rsidR="00017399" w:rsidRDefault="00017399" w:rsidP="004D5C5D">
                  <w:pPr>
                    <w:jc w:val="center"/>
                    <w:rPr>
                      <w:rFonts w:eastAsia="Arial" w:cs="Arial"/>
                      <w:sz w:val="18"/>
                      <w:szCs w:val="18"/>
                    </w:rPr>
                  </w:pPr>
                  <w:r>
                    <w:rPr>
                      <w:rFonts w:eastAsia="Arial" w:cs="Arial"/>
                      <w:sz w:val="18"/>
                      <w:szCs w:val="18"/>
                    </w:rPr>
                    <w:t>-</w:t>
                  </w:r>
                </w:p>
              </w:tc>
            </w:tr>
            <w:tr w:rsidR="00017399" w14:paraId="29EE978B" w14:textId="77777777" w:rsidTr="004837F1">
              <w:trPr>
                <w:trHeight w:val="471"/>
              </w:trPr>
              <w:tc>
                <w:tcPr>
                  <w:tcW w:w="7901" w:type="dxa"/>
                  <w:gridSpan w:val="8"/>
                  <w:tcBorders>
                    <w:top w:val="single" w:sz="8" w:space="0" w:color="auto"/>
                    <w:left w:val="single" w:sz="8" w:space="0" w:color="auto"/>
                    <w:bottom w:val="single" w:sz="8" w:space="0" w:color="auto"/>
                    <w:right w:val="single" w:sz="8" w:space="0" w:color="auto"/>
                  </w:tcBorders>
                  <w:vAlign w:val="center"/>
                </w:tcPr>
                <w:p w14:paraId="2236C349" w14:textId="77777777" w:rsidR="00017399" w:rsidRDefault="00017399" w:rsidP="004D5C5D">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41388909" w14:textId="77777777" w:rsidR="00017399" w:rsidRPr="00DA2130" w:rsidRDefault="00017399" w:rsidP="004D5C5D"/>
          <w:p w14:paraId="30EDFA6F" w14:textId="77777777" w:rsidR="00017399" w:rsidRDefault="00017399" w:rsidP="004D5C5D">
            <w:pPr>
              <w:keepNext/>
            </w:pPr>
            <w:r>
              <w:rPr>
                <w:noProof/>
                <w:lang w:val="en-US" w:eastAsia="ko-KR"/>
              </w:rPr>
              <w:lastRenderedPageBreak/>
              <w:drawing>
                <wp:inline distT="0" distB="0" distL="0" distR="0" wp14:anchorId="415115CD" wp14:editId="0BE6F4EB">
                  <wp:extent cx="4800601" cy="2400300"/>
                  <wp:effectExtent l="0" t="0" r="0" b="0"/>
                  <wp:docPr id="1338392577" name="Graphic 13383925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Graphic 5"/>
                          <pic:cNvPicPr/>
                        </pic:nvPicPr>
                        <pic:blipFill>
                          <a:blip r:embed="rId151" cstate="print">
                            <a:extLst>
                              <a:ext uri="{28A0092B-C50C-407E-A947-70E740481C1C}">
                                <a14:useLocalDpi xmlns:a14="http://schemas.microsoft.com/office/drawing/2010/main" val="0"/>
                              </a:ext>
                              <a:ext uri="{96DAC541-7B7A-43D3-8B79-37D633B846F1}">
                                <asvg:svgBlip xmlns:asvg="http://schemas.microsoft.com/office/drawing/2016/SVG/main" r:embed="rId152"/>
                              </a:ext>
                            </a:extLst>
                          </a:blip>
                          <a:stretch>
                            <a:fillRect/>
                          </a:stretch>
                        </pic:blipFill>
                        <pic:spPr>
                          <a:xfrm>
                            <a:off x="0" y="0"/>
                            <a:ext cx="4802725" cy="2401362"/>
                          </a:xfrm>
                          <a:prstGeom prst="rect">
                            <a:avLst/>
                          </a:prstGeom>
                        </pic:spPr>
                      </pic:pic>
                    </a:graphicData>
                  </a:graphic>
                </wp:inline>
              </w:drawing>
            </w:r>
          </w:p>
          <w:p w14:paraId="34AD37D6" w14:textId="77777777" w:rsidR="00017399" w:rsidRDefault="00017399" w:rsidP="004D5C5D">
            <w:pPr>
              <w:pStyle w:val="Caption"/>
              <w:jc w:val="center"/>
            </w:pPr>
            <w:r>
              <w:t xml:space="preserve">Figure </w:t>
            </w:r>
            <w:r>
              <w:fldChar w:fldCharType="begin"/>
            </w:r>
            <w:r>
              <w:instrText xml:space="preserve"> SEQ Figure \* ARABIC </w:instrText>
            </w:r>
            <w:r>
              <w:fldChar w:fldCharType="separate"/>
            </w:r>
            <w:r>
              <w:rPr>
                <w:noProof/>
              </w:rPr>
              <w:t>11</w:t>
            </w:r>
            <w:r>
              <w:rPr>
                <w:noProof/>
              </w:rPr>
              <w:fldChar w:fldCharType="end"/>
            </w:r>
            <w:r>
              <w:t xml:space="preserve">: </w:t>
            </w:r>
            <w:r w:rsidRPr="00900DCB">
              <w:t>Capacity comparison between soft HARQ-ACK and baseline HARQ-ACK for 4</w:t>
            </w:r>
            <w:r>
              <w:t xml:space="preserve"> and 6</w:t>
            </w:r>
            <w:r w:rsidRPr="00900DCB">
              <w:t xml:space="preserve"> slots NACK to retransmission delay, Indoor Hotspot, </w:t>
            </w:r>
            <w:r>
              <w:t>30</w:t>
            </w:r>
            <w:r w:rsidRPr="00900DCB">
              <w:t>Mbps, 60fps DL stream, 10ms PDB</w:t>
            </w:r>
          </w:p>
          <w:p w14:paraId="7443D977" w14:textId="77777777" w:rsidR="00017399" w:rsidRDefault="00017399" w:rsidP="004D5C5D">
            <w:pPr>
              <w:pStyle w:val="Caption"/>
              <w:keepNext/>
              <w:jc w:val="center"/>
            </w:pPr>
            <w:r>
              <w:t xml:space="preserve">Table </w:t>
            </w:r>
            <w:r>
              <w:fldChar w:fldCharType="begin"/>
            </w:r>
            <w:r>
              <w:instrText xml:space="preserve"> SEQ Table \* ARABIC </w:instrText>
            </w:r>
            <w:r>
              <w:fldChar w:fldCharType="separate"/>
            </w:r>
            <w:r>
              <w:rPr>
                <w:noProof/>
              </w:rPr>
              <w:t>6</w:t>
            </w:r>
            <w:r>
              <w:rPr>
                <w:noProof/>
              </w:rPr>
              <w:fldChar w:fldCharType="end"/>
            </w:r>
            <w:r w:rsidRPr="00F811C7">
              <w:t xml:space="preserve">: FR1, </w:t>
            </w:r>
            <w:r>
              <w:t>Indoor Hotspot</w:t>
            </w:r>
            <w:r w:rsidRPr="00F811C7">
              <w:t xml:space="preserve">, VR/AR </w:t>
            </w:r>
            <w:r>
              <w:t>30</w:t>
            </w:r>
            <w:r w:rsidRPr="00F811C7">
              <w:t>Mbps, 60fps DL stream</w:t>
            </w:r>
          </w:p>
          <w:tbl>
            <w:tblPr>
              <w:tblW w:w="7871" w:type="dxa"/>
              <w:tblLayout w:type="fixed"/>
              <w:tblLook w:val="04A0" w:firstRow="1" w:lastRow="0" w:firstColumn="1" w:lastColumn="0" w:noHBand="0" w:noVBand="1"/>
            </w:tblPr>
            <w:tblGrid>
              <w:gridCol w:w="806"/>
              <w:gridCol w:w="927"/>
              <w:gridCol w:w="1272"/>
              <w:gridCol w:w="810"/>
              <w:gridCol w:w="834"/>
              <w:gridCol w:w="954"/>
              <w:gridCol w:w="955"/>
              <w:gridCol w:w="1313"/>
            </w:tblGrid>
            <w:tr w:rsidR="00017399" w14:paraId="17C52087" w14:textId="77777777" w:rsidTr="004837F1">
              <w:trPr>
                <w:trHeight w:val="11"/>
              </w:trPr>
              <w:tc>
                <w:tcPr>
                  <w:tcW w:w="806"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9FAAA6E"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TDD format</w:t>
                  </w:r>
                </w:p>
              </w:tc>
              <w:tc>
                <w:tcPr>
                  <w:tcW w:w="927"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0693612"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SU/MU-MIMO</w:t>
                  </w:r>
                </w:p>
              </w:tc>
              <w:tc>
                <w:tcPr>
                  <w:tcW w:w="1272"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F4C30E5"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Transmission scheme</w:t>
                  </w:r>
                </w:p>
              </w:tc>
              <w:tc>
                <w:tcPr>
                  <w:tcW w:w="810"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58FCB1A8"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gNodeB delay</w:t>
                  </w:r>
                  <w:r w:rsidRPr="197D0C73">
                    <w:rPr>
                      <w:rFonts w:eastAsia="Arial" w:cs="Arial"/>
                      <w:b/>
                      <w:bCs/>
                      <w:color w:val="000000" w:themeColor="text1"/>
                      <w:sz w:val="18"/>
                      <w:szCs w:val="18"/>
                      <w:vertAlign w:val="superscript"/>
                    </w:rPr>
                    <w:t>1</w:t>
                  </w:r>
                  <w:r w:rsidRPr="197D0C73">
                    <w:rPr>
                      <w:rFonts w:eastAsia="Arial" w:cs="Arial"/>
                      <w:b/>
                      <w:bCs/>
                      <w:color w:val="000000" w:themeColor="text1"/>
                      <w:sz w:val="18"/>
                      <w:szCs w:val="18"/>
                    </w:rPr>
                    <w:t xml:space="preserve"> (slots)</w:t>
                  </w:r>
                </w:p>
              </w:tc>
              <w:tc>
                <w:tcPr>
                  <w:tcW w:w="83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71386C98"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HARQ-Ack feedback</w:t>
                  </w:r>
                </w:p>
              </w:tc>
              <w:tc>
                <w:tcPr>
                  <w:tcW w:w="954"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1CAAF902"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Capacity (UEs/cell)</w:t>
                  </w:r>
                </w:p>
              </w:tc>
              <w:tc>
                <w:tcPr>
                  <w:tcW w:w="955"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61F89E1"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C1=floor (Capacity)</w:t>
                  </w:r>
                </w:p>
              </w:tc>
              <w:tc>
                <w:tcPr>
                  <w:tcW w:w="1311" w:type="dxa"/>
                  <w:tcBorders>
                    <w:top w:val="single" w:sz="8" w:space="0" w:color="auto"/>
                    <w:left w:val="single" w:sz="8" w:space="0" w:color="auto"/>
                    <w:bottom w:val="single" w:sz="8" w:space="0" w:color="auto"/>
                    <w:right w:val="single" w:sz="8" w:space="0" w:color="auto"/>
                  </w:tcBorders>
                  <w:shd w:val="clear" w:color="auto" w:fill="E7E6E6" w:themeFill="background2"/>
                  <w:vAlign w:val="center"/>
                </w:tcPr>
                <w:p w14:paraId="62F979DE" w14:textId="77777777" w:rsidR="00017399" w:rsidRDefault="00017399" w:rsidP="004D5C5D">
                  <w:pPr>
                    <w:jc w:val="center"/>
                    <w:rPr>
                      <w:rFonts w:eastAsia="Arial" w:cs="Arial"/>
                      <w:b/>
                      <w:bCs/>
                      <w:color w:val="000000" w:themeColor="text1"/>
                      <w:sz w:val="18"/>
                      <w:szCs w:val="18"/>
                    </w:rPr>
                  </w:pPr>
                  <w:r w:rsidRPr="197D0C73">
                    <w:rPr>
                      <w:rFonts w:eastAsia="Arial" w:cs="Arial"/>
                      <w:b/>
                      <w:bCs/>
                      <w:color w:val="000000" w:themeColor="text1"/>
                      <w:sz w:val="18"/>
                      <w:szCs w:val="18"/>
                    </w:rPr>
                    <w:t>% of satisfied UEs when #UEs/cell =C1</w:t>
                  </w:r>
                </w:p>
              </w:tc>
            </w:tr>
            <w:tr w:rsidR="00017399" w14:paraId="09942266"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007D9D95"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6E131BFE"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6E25C852"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3A82F07E"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4C50F19B"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5851AD5C" w14:textId="77777777" w:rsidR="00017399" w:rsidRDefault="00017399" w:rsidP="004D5C5D">
                  <w:pPr>
                    <w:jc w:val="center"/>
                    <w:rPr>
                      <w:rFonts w:eastAsia="Arial" w:cs="Arial"/>
                      <w:sz w:val="18"/>
                      <w:szCs w:val="18"/>
                    </w:rPr>
                  </w:pPr>
                  <w:r>
                    <w:rPr>
                      <w:rFonts w:eastAsia="Arial" w:cs="Arial"/>
                      <w:sz w:val="18"/>
                      <w:szCs w:val="18"/>
                    </w:rPr>
                    <w:t>8.96</w:t>
                  </w:r>
                </w:p>
              </w:tc>
              <w:tc>
                <w:tcPr>
                  <w:tcW w:w="955" w:type="dxa"/>
                  <w:tcBorders>
                    <w:top w:val="single" w:sz="8" w:space="0" w:color="auto"/>
                    <w:left w:val="single" w:sz="8" w:space="0" w:color="auto"/>
                    <w:bottom w:val="single" w:sz="8" w:space="0" w:color="auto"/>
                    <w:right w:val="single" w:sz="8" w:space="0" w:color="auto"/>
                  </w:tcBorders>
                  <w:vAlign w:val="center"/>
                </w:tcPr>
                <w:p w14:paraId="50748B65" w14:textId="77777777" w:rsidR="00017399" w:rsidRDefault="00017399" w:rsidP="004D5C5D">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22148DE4" w14:textId="77777777" w:rsidR="00017399" w:rsidRDefault="00017399" w:rsidP="004D5C5D">
                  <w:pPr>
                    <w:jc w:val="center"/>
                    <w:rPr>
                      <w:rFonts w:eastAsia="Arial" w:cs="Arial"/>
                      <w:sz w:val="18"/>
                      <w:szCs w:val="18"/>
                    </w:rPr>
                  </w:pPr>
                  <w:r>
                    <w:rPr>
                      <w:rFonts w:eastAsia="Arial" w:cs="Arial"/>
                      <w:sz w:val="18"/>
                      <w:szCs w:val="18"/>
                    </w:rPr>
                    <w:t>95.0%</w:t>
                  </w:r>
                </w:p>
              </w:tc>
            </w:tr>
            <w:tr w:rsidR="00017399" w14:paraId="405DE746"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12F849DF"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5A36A6EF"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7DAEFE21"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3D5839FD" w14:textId="77777777" w:rsidR="00017399" w:rsidRDefault="00017399" w:rsidP="004D5C5D">
                  <w:pPr>
                    <w:jc w:val="center"/>
                    <w:rPr>
                      <w:rFonts w:eastAsia="Arial" w:cs="Arial"/>
                      <w:sz w:val="18"/>
                      <w:szCs w:val="18"/>
                    </w:rPr>
                  </w:pPr>
                  <w:r w:rsidRPr="197D0C73">
                    <w:rPr>
                      <w:rFonts w:eastAsia="Arial" w:cs="Arial"/>
                      <w:sz w:val="18"/>
                      <w:szCs w:val="18"/>
                    </w:rPr>
                    <w:t>4</w:t>
                  </w:r>
                </w:p>
              </w:tc>
              <w:tc>
                <w:tcPr>
                  <w:tcW w:w="834" w:type="dxa"/>
                  <w:tcBorders>
                    <w:top w:val="single" w:sz="8" w:space="0" w:color="auto"/>
                    <w:left w:val="single" w:sz="8" w:space="0" w:color="auto"/>
                    <w:bottom w:val="single" w:sz="8" w:space="0" w:color="auto"/>
                    <w:right w:val="single" w:sz="8" w:space="0" w:color="auto"/>
                  </w:tcBorders>
                  <w:vAlign w:val="center"/>
                </w:tcPr>
                <w:p w14:paraId="7CB57E71"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59C0A598" w14:textId="77777777" w:rsidR="00017399" w:rsidRDefault="00017399" w:rsidP="004D5C5D">
                  <w:pPr>
                    <w:jc w:val="center"/>
                    <w:rPr>
                      <w:rFonts w:eastAsia="Arial" w:cs="Arial"/>
                      <w:sz w:val="18"/>
                      <w:szCs w:val="18"/>
                    </w:rPr>
                  </w:pPr>
                  <w:r>
                    <w:rPr>
                      <w:rFonts w:eastAsia="Arial" w:cs="Arial"/>
                      <w:sz w:val="18"/>
                      <w:szCs w:val="18"/>
                    </w:rPr>
                    <w:t>8.5</w:t>
                  </w:r>
                </w:p>
              </w:tc>
              <w:tc>
                <w:tcPr>
                  <w:tcW w:w="955" w:type="dxa"/>
                  <w:tcBorders>
                    <w:top w:val="single" w:sz="8" w:space="0" w:color="auto"/>
                    <w:left w:val="single" w:sz="8" w:space="0" w:color="auto"/>
                    <w:bottom w:val="single" w:sz="8" w:space="0" w:color="auto"/>
                    <w:right w:val="single" w:sz="8" w:space="0" w:color="auto"/>
                  </w:tcBorders>
                  <w:vAlign w:val="center"/>
                </w:tcPr>
                <w:p w14:paraId="4E9D8B77" w14:textId="77777777" w:rsidR="00017399" w:rsidRDefault="00017399" w:rsidP="004D5C5D">
                  <w:pPr>
                    <w:jc w:val="center"/>
                    <w:rPr>
                      <w:rFonts w:eastAsia="Arial" w:cs="Arial"/>
                      <w:sz w:val="18"/>
                      <w:szCs w:val="18"/>
                    </w:rPr>
                  </w:pPr>
                  <w:r>
                    <w:rPr>
                      <w:rFonts w:eastAsia="Arial" w:cs="Arial"/>
                      <w:sz w:val="18"/>
                      <w:szCs w:val="18"/>
                    </w:rPr>
                    <w:t>8</w:t>
                  </w:r>
                </w:p>
              </w:tc>
              <w:tc>
                <w:tcPr>
                  <w:tcW w:w="1311" w:type="dxa"/>
                  <w:tcBorders>
                    <w:top w:val="single" w:sz="8" w:space="0" w:color="auto"/>
                    <w:left w:val="single" w:sz="8" w:space="0" w:color="auto"/>
                    <w:bottom w:val="single" w:sz="8" w:space="0" w:color="auto"/>
                    <w:right w:val="single" w:sz="8" w:space="0" w:color="auto"/>
                  </w:tcBorders>
                  <w:vAlign w:val="center"/>
                </w:tcPr>
                <w:p w14:paraId="0CFC2681" w14:textId="77777777" w:rsidR="00017399" w:rsidRDefault="00017399" w:rsidP="004D5C5D">
                  <w:pPr>
                    <w:jc w:val="center"/>
                    <w:rPr>
                      <w:rFonts w:eastAsia="Arial" w:cs="Arial"/>
                      <w:sz w:val="18"/>
                      <w:szCs w:val="18"/>
                    </w:rPr>
                  </w:pPr>
                  <w:r>
                    <w:rPr>
                      <w:rFonts w:eastAsia="Arial" w:cs="Arial"/>
                      <w:sz w:val="18"/>
                      <w:szCs w:val="18"/>
                    </w:rPr>
                    <w:t>92.9%</w:t>
                  </w:r>
                </w:p>
              </w:tc>
            </w:tr>
            <w:tr w:rsidR="00017399" w14:paraId="4C4FE8E7"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6D7E3C0C"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1ED28D7A"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0E8A3134"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68E4DFD"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7C52C24A" w14:textId="77777777" w:rsidR="00017399" w:rsidRDefault="00017399" w:rsidP="004D5C5D">
                  <w:pPr>
                    <w:jc w:val="center"/>
                    <w:rPr>
                      <w:rFonts w:eastAsia="Arial" w:cs="Arial"/>
                      <w:sz w:val="18"/>
                      <w:szCs w:val="18"/>
                    </w:rPr>
                  </w:pPr>
                  <w:r w:rsidRPr="197D0C73">
                    <w:rPr>
                      <w:rFonts w:eastAsia="Arial" w:cs="Arial"/>
                      <w:sz w:val="18"/>
                      <w:szCs w:val="18"/>
                    </w:rPr>
                    <w:t>Soft</w:t>
                  </w:r>
                </w:p>
              </w:tc>
              <w:tc>
                <w:tcPr>
                  <w:tcW w:w="954" w:type="dxa"/>
                  <w:tcBorders>
                    <w:top w:val="single" w:sz="8" w:space="0" w:color="auto"/>
                    <w:left w:val="single" w:sz="8" w:space="0" w:color="auto"/>
                    <w:bottom w:val="single" w:sz="8" w:space="0" w:color="auto"/>
                    <w:right w:val="single" w:sz="8" w:space="0" w:color="auto"/>
                  </w:tcBorders>
                  <w:vAlign w:val="center"/>
                </w:tcPr>
                <w:p w14:paraId="0DF499DB" w14:textId="77777777" w:rsidR="00017399" w:rsidRDefault="00017399" w:rsidP="004D5C5D">
                  <w:pPr>
                    <w:jc w:val="center"/>
                    <w:rPr>
                      <w:rFonts w:eastAsia="Arial" w:cs="Arial"/>
                      <w:sz w:val="18"/>
                      <w:szCs w:val="18"/>
                    </w:rPr>
                  </w:pPr>
                  <w:r>
                    <w:rPr>
                      <w:rFonts w:eastAsia="Arial" w:cs="Arial"/>
                      <w:sz w:val="18"/>
                      <w:szCs w:val="18"/>
                    </w:rPr>
                    <w:t>7.8</w:t>
                  </w:r>
                </w:p>
              </w:tc>
              <w:tc>
                <w:tcPr>
                  <w:tcW w:w="955" w:type="dxa"/>
                  <w:tcBorders>
                    <w:top w:val="single" w:sz="8" w:space="0" w:color="auto"/>
                    <w:left w:val="single" w:sz="8" w:space="0" w:color="auto"/>
                    <w:bottom w:val="single" w:sz="8" w:space="0" w:color="auto"/>
                    <w:right w:val="single" w:sz="8" w:space="0" w:color="auto"/>
                  </w:tcBorders>
                  <w:vAlign w:val="center"/>
                </w:tcPr>
                <w:p w14:paraId="7BBF1B88" w14:textId="77777777" w:rsidR="00017399" w:rsidRDefault="00017399" w:rsidP="004D5C5D">
                  <w:pPr>
                    <w:jc w:val="center"/>
                    <w:rPr>
                      <w:rFonts w:eastAsia="Arial" w:cs="Arial"/>
                      <w:sz w:val="18"/>
                      <w:szCs w:val="18"/>
                    </w:rPr>
                  </w:pPr>
                  <w:r>
                    <w:rPr>
                      <w:rFonts w:eastAsia="Arial" w:cs="Arial"/>
                      <w:sz w:val="18"/>
                      <w:szCs w:val="18"/>
                    </w:rPr>
                    <w:t>7</w:t>
                  </w:r>
                </w:p>
              </w:tc>
              <w:tc>
                <w:tcPr>
                  <w:tcW w:w="1311" w:type="dxa"/>
                  <w:tcBorders>
                    <w:top w:val="single" w:sz="8" w:space="0" w:color="auto"/>
                    <w:left w:val="single" w:sz="8" w:space="0" w:color="auto"/>
                    <w:bottom w:val="single" w:sz="8" w:space="0" w:color="auto"/>
                    <w:right w:val="single" w:sz="8" w:space="0" w:color="auto"/>
                  </w:tcBorders>
                  <w:vAlign w:val="center"/>
                </w:tcPr>
                <w:p w14:paraId="6D901A5A" w14:textId="77777777" w:rsidR="00017399" w:rsidRDefault="00017399" w:rsidP="004D5C5D">
                  <w:pPr>
                    <w:jc w:val="center"/>
                    <w:rPr>
                      <w:rFonts w:eastAsia="Arial" w:cs="Arial"/>
                      <w:sz w:val="18"/>
                      <w:szCs w:val="18"/>
                    </w:rPr>
                  </w:pPr>
                  <w:r>
                    <w:rPr>
                      <w:rFonts w:eastAsia="Arial" w:cs="Arial"/>
                      <w:sz w:val="18"/>
                      <w:szCs w:val="18"/>
                    </w:rPr>
                    <w:t>93.5%</w:t>
                  </w:r>
                </w:p>
              </w:tc>
            </w:tr>
            <w:tr w:rsidR="00017399" w14:paraId="710D8ABE" w14:textId="77777777" w:rsidTr="004837F1">
              <w:trPr>
                <w:trHeight w:val="215"/>
              </w:trPr>
              <w:tc>
                <w:tcPr>
                  <w:tcW w:w="806" w:type="dxa"/>
                  <w:tcBorders>
                    <w:top w:val="single" w:sz="8" w:space="0" w:color="auto"/>
                    <w:left w:val="single" w:sz="8" w:space="0" w:color="auto"/>
                    <w:bottom w:val="single" w:sz="8" w:space="0" w:color="auto"/>
                    <w:right w:val="single" w:sz="8" w:space="0" w:color="auto"/>
                  </w:tcBorders>
                  <w:vAlign w:val="center"/>
                </w:tcPr>
                <w:p w14:paraId="30A6C9A6" w14:textId="77777777" w:rsidR="00017399" w:rsidRDefault="00017399" w:rsidP="004D5C5D">
                  <w:pPr>
                    <w:jc w:val="center"/>
                    <w:rPr>
                      <w:rFonts w:eastAsia="Arial" w:cs="Arial"/>
                      <w:sz w:val="18"/>
                      <w:szCs w:val="18"/>
                    </w:rPr>
                  </w:pPr>
                  <w:r w:rsidRPr="197D0C73">
                    <w:rPr>
                      <w:rFonts w:eastAsia="Arial" w:cs="Arial"/>
                      <w:sz w:val="18"/>
                      <w:szCs w:val="18"/>
                    </w:rPr>
                    <w:t>DDDSU</w:t>
                  </w:r>
                </w:p>
              </w:tc>
              <w:tc>
                <w:tcPr>
                  <w:tcW w:w="927" w:type="dxa"/>
                  <w:tcBorders>
                    <w:top w:val="single" w:sz="8" w:space="0" w:color="auto"/>
                    <w:left w:val="single" w:sz="8" w:space="0" w:color="auto"/>
                    <w:bottom w:val="single" w:sz="8" w:space="0" w:color="auto"/>
                    <w:right w:val="single" w:sz="8" w:space="0" w:color="auto"/>
                  </w:tcBorders>
                  <w:vAlign w:val="center"/>
                </w:tcPr>
                <w:p w14:paraId="0992B615" w14:textId="77777777" w:rsidR="00017399" w:rsidRDefault="00017399" w:rsidP="004D5C5D">
                  <w:pPr>
                    <w:jc w:val="center"/>
                    <w:rPr>
                      <w:rFonts w:eastAsia="Arial" w:cs="Arial"/>
                      <w:sz w:val="18"/>
                      <w:szCs w:val="18"/>
                    </w:rPr>
                  </w:pPr>
                  <w:r w:rsidRPr="197D0C73">
                    <w:rPr>
                      <w:rFonts w:eastAsia="Arial" w:cs="Arial"/>
                      <w:sz w:val="18"/>
                      <w:szCs w:val="18"/>
                    </w:rPr>
                    <w:t>MU-MIMO</w:t>
                  </w:r>
                </w:p>
              </w:tc>
              <w:tc>
                <w:tcPr>
                  <w:tcW w:w="1272" w:type="dxa"/>
                  <w:tcBorders>
                    <w:top w:val="single" w:sz="8" w:space="0" w:color="auto"/>
                    <w:left w:val="single" w:sz="8" w:space="0" w:color="auto"/>
                    <w:bottom w:val="single" w:sz="8" w:space="0" w:color="auto"/>
                    <w:right w:val="single" w:sz="8" w:space="0" w:color="auto"/>
                  </w:tcBorders>
                  <w:vAlign w:val="center"/>
                </w:tcPr>
                <w:p w14:paraId="5C5FEFC3" w14:textId="77777777" w:rsidR="00017399" w:rsidRDefault="00017399" w:rsidP="004D5C5D">
                  <w:pPr>
                    <w:jc w:val="center"/>
                    <w:rPr>
                      <w:rFonts w:eastAsia="Arial" w:cs="Arial"/>
                      <w:sz w:val="18"/>
                      <w:szCs w:val="18"/>
                    </w:rPr>
                  </w:pPr>
                  <w:r w:rsidRPr="197D0C73">
                    <w:rPr>
                      <w:rFonts w:eastAsia="Arial" w:cs="Arial"/>
                      <w:sz w:val="18"/>
                      <w:szCs w:val="18"/>
                    </w:rPr>
                    <w:t>reciprocity-based precoding</w:t>
                  </w:r>
                </w:p>
              </w:tc>
              <w:tc>
                <w:tcPr>
                  <w:tcW w:w="810" w:type="dxa"/>
                  <w:tcBorders>
                    <w:top w:val="single" w:sz="8" w:space="0" w:color="auto"/>
                    <w:left w:val="single" w:sz="8" w:space="0" w:color="auto"/>
                    <w:bottom w:val="single" w:sz="8" w:space="0" w:color="auto"/>
                    <w:right w:val="single" w:sz="8" w:space="0" w:color="auto"/>
                  </w:tcBorders>
                  <w:vAlign w:val="center"/>
                </w:tcPr>
                <w:p w14:paraId="677DE527" w14:textId="77777777" w:rsidR="00017399" w:rsidRDefault="00017399" w:rsidP="004D5C5D">
                  <w:pPr>
                    <w:jc w:val="center"/>
                    <w:rPr>
                      <w:rFonts w:eastAsia="Arial" w:cs="Arial"/>
                      <w:sz w:val="18"/>
                      <w:szCs w:val="18"/>
                    </w:rPr>
                  </w:pPr>
                  <w:r w:rsidRPr="197D0C73">
                    <w:rPr>
                      <w:rFonts w:eastAsia="Arial" w:cs="Arial"/>
                      <w:sz w:val="18"/>
                      <w:szCs w:val="18"/>
                    </w:rPr>
                    <w:t>6</w:t>
                  </w:r>
                </w:p>
              </w:tc>
              <w:tc>
                <w:tcPr>
                  <w:tcW w:w="834" w:type="dxa"/>
                  <w:tcBorders>
                    <w:top w:val="single" w:sz="8" w:space="0" w:color="auto"/>
                    <w:left w:val="single" w:sz="8" w:space="0" w:color="auto"/>
                    <w:bottom w:val="single" w:sz="8" w:space="0" w:color="auto"/>
                    <w:right w:val="single" w:sz="8" w:space="0" w:color="auto"/>
                  </w:tcBorders>
                  <w:vAlign w:val="center"/>
                </w:tcPr>
                <w:p w14:paraId="63CCF6C9" w14:textId="77777777" w:rsidR="00017399" w:rsidRDefault="00017399" w:rsidP="004D5C5D">
                  <w:pPr>
                    <w:jc w:val="center"/>
                    <w:rPr>
                      <w:rFonts w:eastAsia="Arial" w:cs="Arial"/>
                      <w:sz w:val="18"/>
                      <w:szCs w:val="18"/>
                    </w:rPr>
                  </w:pPr>
                  <w:r w:rsidRPr="197D0C73">
                    <w:rPr>
                      <w:rFonts w:eastAsia="Arial" w:cs="Arial"/>
                      <w:sz w:val="18"/>
                      <w:szCs w:val="18"/>
                    </w:rPr>
                    <w:t>Baseline</w:t>
                  </w:r>
                </w:p>
              </w:tc>
              <w:tc>
                <w:tcPr>
                  <w:tcW w:w="954" w:type="dxa"/>
                  <w:tcBorders>
                    <w:top w:val="single" w:sz="8" w:space="0" w:color="auto"/>
                    <w:left w:val="single" w:sz="8" w:space="0" w:color="auto"/>
                    <w:bottom w:val="single" w:sz="8" w:space="0" w:color="auto"/>
                    <w:right w:val="single" w:sz="8" w:space="0" w:color="auto"/>
                  </w:tcBorders>
                  <w:vAlign w:val="center"/>
                </w:tcPr>
                <w:p w14:paraId="49247342" w14:textId="77777777" w:rsidR="00017399" w:rsidRDefault="00017399" w:rsidP="004D5C5D">
                  <w:pPr>
                    <w:jc w:val="center"/>
                    <w:rPr>
                      <w:rFonts w:eastAsia="Arial" w:cs="Arial"/>
                      <w:sz w:val="18"/>
                      <w:szCs w:val="18"/>
                    </w:rPr>
                  </w:pPr>
                  <w:r>
                    <w:rPr>
                      <w:rFonts w:eastAsia="Arial" w:cs="Arial"/>
                      <w:sz w:val="18"/>
                      <w:szCs w:val="18"/>
                    </w:rPr>
                    <w:t>0</w:t>
                  </w:r>
                </w:p>
              </w:tc>
              <w:tc>
                <w:tcPr>
                  <w:tcW w:w="955" w:type="dxa"/>
                  <w:tcBorders>
                    <w:top w:val="single" w:sz="8" w:space="0" w:color="auto"/>
                    <w:left w:val="single" w:sz="8" w:space="0" w:color="auto"/>
                    <w:bottom w:val="single" w:sz="8" w:space="0" w:color="auto"/>
                    <w:right w:val="single" w:sz="8" w:space="0" w:color="auto"/>
                  </w:tcBorders>
                  <w:vAlign w:val="center"/>
                </w:tcPr>
                <w:p w14:paraId="16667695" w14:textId="77777777" w:rsidR="00017399" w:rsidRDefault="00017399" w:rsidP="004D5C5D">
                  <w:pPr>
                    <w:jc w:val="center"/>
                    <w:rPr>
                      <w:rFonts w:eastAsia="Arial" w:cs="Arial"/>
                      <w:sz w:val="18"/>
                      <w:szCs w:val="18"/>
                    </w:rPr>
                  </w:pPr>
                  <w:r>
                    <w:rPr>
                      <w:rFonts w:eastAsia="Arial" w:cs="Arial"/>
                      <w:sz w:val="18"/>
                      <w:szCs w:val="18"/>
                    </w:rPr>
                    <w:t>0</w:t>
                  </w:r>
                </w:p>
              </w:tc>
              <w:tc>
                <w:tcPr>
                  <w:tcW w:w="1311" w:type="dxa"/>
                  <w:tcBorders>
                    <w:top w:val="single" w:sz="8" w:space="0" w:color="auto"/>
                    <w:left w:val="single" w:sz="8" w:space="0" w:color="auto"/>
                    <w:bottom w:val="single" w:sz="8" w:space="0" w:color="auto"/>
                    <w:right w:val="single" w:sz="8" w:space="0" w:color="auto"/>
                  </w:tcBorders>
                  <w:vAlign w:val="center"/>
                </w:tcPr>
                <w:p w14:paraId="73DFF02B" w14:textId="77777777" w:rsidR="00017399" w:rsidRDefault="00017399" w:rsidP="004D5C5D">
                  <w:pPr>
                    <w:jc w:val="center"/>
                    <w:rPr>
                      <w:rFonts w:eastAsia="Arial" w:cs="Arial"/>
                      <w:sz w:val="18"/>
                      <w:szCs w:val="18"/>
                    </w:rPr>
                  </w:pPr>
                  <w:r>
                    <w:rPr>
                      <w:rFonts w:eastAsia="Arial" w:cs="Arial"/>
                      <w:sz w:val="18"/>
                      <w:szCs w:val="18"/>
                    </w:rPr>
                    <w:t>-</w:t>
                  </w:r>
                </w:p>
              </w:tc>
            </w:tr>
            <w:tr w:rsidR="00017399" w14:paraId="58B9DC29" w14:textId="77777777" w:rsidTr="004837F1">
              <w:trPr>
                <w:trHeight w:val="395"/>
              </w:trPr>
              <w:tc>
                <w:tcPr>
                  <w:tcW w:w="7871" w:type="dxa"/>
                  <w:gridSpan w:val="8"/>
                  <w:tcBorders>
                    <w:top w:val="single" w:sz="8" w:space="0" w:color="auto"/>
                    <w:left w:val="single" w:sz="8" w:space="0" w:color="auto"/>
                    <w:bottom w:val="single" w:sz="8" w:space="0" w:color="auto"/>
                    <w:right w:val="single" w:sz="8" w:space="0" w:color="auto"/>
                  </w:tcBorders>
                  <w:vAlign w:val="center"/>
                </w:tcPr>
                <w:p w14:paraId="2F90953C" w14:textId="77777777" w:rsidR="00017399" w:rsidRDefault="00017399" w:rsidP="004D5C5D">
                  <w:pPr>
                    <w:keepNext/>
                  </w:pPr>
                  <w:r w:rsidRPr="197D0C73">
                    <w:rPr>
                      <w:rFonts w:eastAsia="Arial" w:cs="Arial"/>
                      <w:sz w:val="18"/>
                      <w:szCs w:val="18"/>
                    </w:rPr>
                    <w:t>Notes: Random traffic arrival offset among UEs, PDB: 10ms</w:t>
                  </w:r>
                  <w:r>
                    <w:rPr>
                      <w:rFonts w:eastAsia="Arial" w:cs="Arial"/>
                      <w:sz w:val="18"/>
                      <w:szCs w:val="18"/>
                    </w:rPr>
                    <w:br/>
                  </w:r>
                  <w:r w:rsidRPr="197D0C73">
                    <w:rPr>
                      <w:rFonts w:eastAsia="Arial" w:cs="Arial"/>
                      <w:sz w:val="18"/>
                      <w:szCs w:val="18"/>
                    </w:rPr>
                    <w:t xml:space="preserve">1: </w:t>
                  </w:r>
                  <w:r>
                    <w:rPr>
                      <w:rFonts w:eastAsia="Arial" w:cs="Arial"/>
                      <w:sz w:val="18"/>
                      <w:szCs w:val="18"/>
                    </w:rPr>
                    <w:t>NACK</w:t>
                  </w:r>
                  <w:r w:rsidRPr="197D0C73">
                    <w:rPr>
                      <w:rFonts w:eastAsia="Arial" w:cs="Arial"/>
                      <w:sz w:val="18"/>
                      <w:szCs w:val="18"/>
                    </w:rPr>
                    <w:t xml:space="preserve"> to retransmission delay</w:t>
                  </w:r>
                </w:p>
              </w:tc>
            </w:tr>
          </w:tbl>
          <w:p w14:paraId="6D400807" w14:textId="77777777" w:rsidR="00017399" w:rsidRPr="00DA2130" w:rsidRDefault="00017399" w:rsidP="004D5C5D"/>
          <w:p w14:paraId="4C80ED67" w14:textId="77777777" w:rsidR="00017399" w:rsidRPr="0009097A" w:rsidRDefault="00017399" w:rsidP="004D5C5D">
            <w:pPr>
              <w:rPr>
                <w:lang w:val="en-US"/>
              </w:rPr>
            </w:pPr>
            <w:r w:rsidRPr="0009097A">
              <w:rPr>
                <w:lang w:val="en-US"/>
              </w:rPr>
              <w:t>These figures show the benefit brought by soft HARQ-ACK feedback. A significant increase in XR capacity is observed in these conditions for the soft HARQ-ACK based approach as compared to the baseline HARQ-ACK scheme.</w:t>
            </w:r>
          </w:p>
          <w:p w14:paraId="092061D0" w14:textId="77777777" w:rsidR="00017399" w:rsidRPr="0009097A" w:rsidRDefault="00017399" w:rsidP="004D5C5D">
            <w:pPr>
              <w:rPr>
                <w:lang w:val="en-US"/>
              </w:rPr>
            </w:pPr>
            <w:r w:rsidRPr="0009097A">
              <w:rPr>
                <w:lang w:val="en-US"/>
              </w:rPr>
              <w:t>The gain of soft HARQ-ACK relative to baseline HARQ-ACK increases when the HARQ round trip delay increases (which is modeled here by increasing gNodeB processing delay).</w:t>
            </w:r>
          </w:p>
          <w:p w14:paraId="3A55106D" w14:textId="77777777" w:rsidR="00017399" w:rsidRPr="0009097A" w:rsidRDefault="00017399" w:rsidP="004D5C5D">
            <w:pPr>
              <w:rPr>
                <w:b/>
                <w:bCs/>
                <w:i/>
                <w:iCs/>
              </w:rPr>
            </w:pPr>
            <w:r w:rsidRPr="0009097A">
              <w:rPr>
                <w:b/>
                <w:bCs/>
                <w:i/>
                <w:iCs/>
              </w:rPr>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3</w:t>
            </w:r>
            <w:r w:rsidRPr="00F64EC3">
              <w:rPr>
                <w:b/>
                <w:bCs/>
                <w:i/>
                <w:iCs/>
              </w:rPr>
              <w:fldChar w:fldCharType="end"/>
            </w:r>
            <w:r w:rsidRPr="0009097A">
              <w:rPr>
                <w:b/>
                <w:bCs/>
                <w:i/>
                <w:iCs/>
              </w:rPr>
              <w:t>: Soft HARQ-ACK is observed to provide a significant gain in XR capacity over baseline HARQ-ACK.</w:t>
            </w:r>
          </w:p>
          <w:p w14:paraId="6C63F159" w14:textId="77777777" w:rsidR="00017399" w:rsidRDefault="00017399" w:rsidP="004D5C5D">
            <w:pPr>
              <w:rPr>
                <w:b/>
                <w:bCs/>
                <w:i/>
                <w:iCs/>
                <w:lang w:val="en-US"/>
              </w:rPr>
            </w:pPr>
            <w:r w:rsidRPr="0009097A">
              <w:rPr>
                <w:b/>
                <w:bCs/>
                <w:i/>
                <w:iCs/>
              </w:rPr>
              <w:lastRenderedPageBreak/>
              <w:t xml:space="preserve">Observation </w:t>
            </w:r>
            <w:r w:rsidRPr="00F64EC3">
              <w:rPr>
                <w:b/>
                <w:bCs/>
                <w:i/>
                <w:iCs/>
              </w:rPr>
              <w:fldChar w:fldCharType="begin"/>
            </w:r>
            <w:r w:rsidRPr="00F64EC3">
              <w:rPr>
                <w:b/>
                <w:bCs/>
                <w:i/>
                <w:iCs/>
              </w:rPr>
              <w:instrText xml:space="preserve"> SEQ Observation \* ARABIC </w:instrText>
            </w:r>
            <w:r w:rsidRPr="00F64EC3">
              <w:rPr>
                <w:b/>
                <w:bCs/>
                <w:i/>
                <w:iCs/>
              </w:rPr>
              <w:fldChar w:fldCharType="separate"/>
            </w:r>
            <w:r>
              <w:rPr>
                <w:b/>
                <w:bCs/>
                <w:i/>
                <w:iCs/>
                <w:noProof/>
              </w:rPr>
              <w:t>4</w:t>
            </w:r>
            <w:r w:rsidRPr="00F64EC3">
              <w:rPr>
                <w:b/>
                <w:bCs/>
                <w:i/>
                <w:iCs/>
              </w:rPr>
              <w:fldChar w:fldCharType="end"/>
            </w:r>
            <w:r w:rsidRPr="0009097A">
              <w:rPr>
                <w:b/>
                <w:bCs/>
                <w:i/>
                <w:iCs/>
              </w:rPr>
              <w:t xml:space="preserve">: The gain of </w:t>
            </w:r>
            <w:r w:rsidRPr="0009097A">
              <w:rPr>
                <w:b/>
                <w:bCs/>
                <w:i/>
                <w:iCs/>
                <w:lang w:val="en-US"/>
              </w:rPr>
              <w:t>soft HARQ-ACK relative to baseline HARQ-ACK increases when the HARQ round trip delay increases.</w:t>
            </w:r>
          </w:p>
          <w:p w14:paraId="512ED5AC" w14:textId="77777777" w:rsidR="00017399" w:rsidRPr="009F01D4" w:rsidRDefault="00017399" w:rsidP="004D5C5D">
            <w:pPr>
              <w:rPr>
                <w:lang w:val="en-US"/>
              </w:rPr>
            </w:pPr>
            <w:r w:rsidRPr="009F01D4">
              <w:rPr>
                <w:lang w:val="en-US"/>
              </w:rPr>
              <w:t xml:space="preserve">Based on the </w:t>
            </w:r>
            <w:r>
              <w:rPr>
                <w:lang w:val="en-US"/>
              </w:rPr>
              <w:t>observations and discussions, we have the following proposal.</w:t>
            </w:r>
          </w:p>
          <w:p w14:paraId="0CC80885" w14:textId="77777777" w:rsidR="00017399" w:rsidRDefault="00017399" w:rsidP="004D5C5D">
            <w:pPr>
              <w:rPr>
                <w:b/>
                <w:bCs/>
                <w:i/>
                <w:iCs/>
              </w:rPr>
            </w:pPr>
            <w:r>
              <w:rPr>
                <w:b/>
                <w:bCs/>
                <w:i/>
                <w:iCs/>
              </w:rPr>
              <w:t xml:space="preserve">Proposal </w:t>
            </w:r>
            <w:r w:rsidRPr="00FB409F">
              <w:rPr>
                <w:b/>
                <w:bCs/>
                <w:i/>
                <w:iCs/>
              </w:rPr>
              <w:fldChar w:fldCharType="begin"/>
            </w:r>
            <w:r w:rsidRPr="00FB409F">
              <w:rPr>
                <w:b/>
                <w:bCs/>
                <w:i/>
                <w:iCs/>
              </w:rPr>
              <w:instrText xml:space="preserve"> SEQ Proposal \* ARABIC </w:instrText>
            </w:r>
            <w:r w:rsidRPr="00FB409F">
              <w:rPr>
                <w:b/>
                <w:bCs/>
                <w:i/>
                <w:iCs/>
              </w:rPr>
              <w:fldChar w:fldCharType="separate"/>
            </w:r>
            <w:r>
              <w:rPr>
                <w:b/>
                <w:bCs/>
                <w:i/>
                <w:iCs/>
                <w:noProof/>
              </w:rPr>
              <w:t>10</w:t>
            </w:r>
            <w:r w:rsidRPr="00FB409F">
              <w:rPr>
                <w:b/>
                <w:bCs/>
                <w:i/>
                <w:iCs/>
              </w:rPr>
              <w:fldChar w:fldCharType="end"/>
            </w:r>
            <w:r w:rsidRPr="00AA1894">
              <w:rPr>
                <w:b/>
                <w:bCs/>
                <w:i/>
                <w:iCs/>
              </w:rPr>
              <w:t>:</w:t>
            </w:r>
            <w:r>
              <w:rPr>
                <w:b/>
                <w:bCs/>
                <w:i/>
                <w:iCs/>
              </w:rPr>
              <w:t xml:space="preserve"> Support soft HARQ-ACK for capacity enhancement of XR capacity.</w:t>
            </w:r>
          </w:p>
          <w:p w14:paraId="3B6D4CE3" w14:textId="1F672C07" w:rsidR="00017399" w:rsidRPr="00AA193C" w:rsidRDefault="00017399" w:rsidP="004D5C5D">
            <w:pPr>
              <w:rPr>
                <w:b/>
                <w:bCs/>
                <w:i/>
                <w:iCs/>
                <w:lang w:val="en-US"/>
              </w:rPr>
            </w:pPr>
            <w:r>
              <w:rPr>
                <w:rFonts w:ascii="Times New Roman" w:eastAsia="SimSun" w:hAnsi="Times New Roman" w:cs="Times New Roman"/>
                <w:lang w:val="en-US"/>
              </w:rPr>
              <w:t xml:space="preserve"> </w:t>
            </w:r>
          </w:p>
        </w:tc>
      </w:tr>
      <w:tr w:rsidR="00017399" w14:paraId="38FC16CB" w14:textId="77777777" w:rsidTr="00017399">
        <w:tc>
          <w:tcPr>
            <w:tcW w:w="1413" w:type="dxa"/>
          </w:tcPr>
          <w:p w14:paraId="3BD11BB4" w14:textId="708BCF26" w:rsidR="00017399" w:rsidRDefault="005E1C2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lastRenderedPageBreak/>
              <w:t>Ericsson</w:t>
            </w:r>
          </w:p>
        </w:tc>
        <w:tc>
          <w:tcPr>
            <w:tcW w:w="8230" w:type="dxa"/>
            <w:shd w:val="clear" w:color="auto" w:fill="auto"/>
          </w:tcPr>
          <w:p w14:paraId="70EE7306" w14:textId="61A83AF4" w:rsidR="00017399" w:rsidRDefault="00017399" w:rsidP="004D5C5D">
            <w:pPr>
              <w:rPr>
                <w:lang w:eastAsia="zh-CN"/>
              </w:rPr>
            </w:pPr>
            <w:r>
              <w:rPr>
                <w:lang w:eastAsia="zh-CN"/>
              </w:rPr>
              <w:t xml:space="preserve">Both Delta MCS and Soft HARQ-ACK feedback were intensively discussed in Rel-17 where it was very difficult for companies to agree. </w:t>
            </w:r>
            <w:r w:rsidRPr="005E1C24">
              <w:rPr>
                <w:lang w:eastAsia="zh-CN"/>
              </w:rPr>
              <w:t>We believe the main difficulty is that both measures are relative, and that UE has no knowledge of what target BLER the gNB aimed for which means that a reference point (BLER) is needed. Since companies did not manage to agree on a new reference point and the details of these schemes in Rel-17, we believe there is no hope that this will change in Rel-18.</w:t>
            </w:r>
            <w:r>
              <w:rPr>
                <w:lang w:eastAsia="zh-CN"/>
              </w:rPr>
              <w:t xml:space="preserve"> We, therefore, propose: </w:t>
            </w:r>
          </w:p>
          <w:p w14:paraId="38AF527B" w14:textId="3B053E74" w:rsidR="00017399" w:rsidRPr="00326E27" w:rsidRDefault="00017399" w:rsidP="00326E27">
            <w:pPr>
              <w:pStyle w:val="Proposal"/>
              <w:tabs>
                <w:tab w:val="num" w:pos="1304"/>
              </w:tabs>
              <w:ind w:left="1304" w:hanging="1304"/>
            </w:pPr>
            <w:r>
              <w:t>Deprioritize further study of Delta MCS and Soft HARQ feedback.</w:t>
            </w:r>
          </w:p>
        </w:tc>
      </w:tr>
      <w:tr w:rsidR="00017399" w14:paraId="17F3C1FE" w14:textId="77777777" w:rsidTr="00017399">
        <w:tc>
          <w:tcPr>
            <w:tcW w:w="1413" w:type="dxa"/>
          </w:tcPr>
          <w:p w14:paraId="2232CD5F" w14:textId="0B5735D1" w:rsidR="00017399" w:rsidRDefault="005E1C2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Apple</w:t>
            </w:r>
          </w:p>
        </w:tc>
        <w:tc>
          <w:tcPr>
            <w:tcW w:w="8230" w:type="dxa"/>
            <w:shd w:val="clear" w:color="auto" w:fill="auto"/>
          </w:tcPr>
          <w:p w14:paraId="3C4CD5D5" w14:textId="29B06367" w:rsidR="00017399" w:rsidRPr="007F5470" w:rsidRDefault="00017399" w:rsidP="00612DD6">
            <w:pPr>
              <w:rPr>
                <w:lang w:eastAsia="zh-CN"/>
              </w:rPr>
            </w:pPr>
            <w:r w:rsidRPr="001072CA">
              <w:rPr>
                <w:sz w:val="20"/>
                <w:szCs w:val="20"/>
              </w:rPr>
              <w:t>As some traffic stream of XR service can have a stringent latency requirement, the 2nd transmission is the only opportunity for the gNB to provide more coded bits to the UE, so they can be combined with previously received coded bits (LLRs) for successful decoding. As such, if a UE does not decode PDSCH successfully for the first transmission or for a retransmission when the latency bound is in danger of being exceeded, the more relevant information for the UE to provide is not merely the fact the UE fails to decode the transport block, rather how much more redundancy is needed from the gNB to allow the UE to decode the transport block in the next attempt, which can be the only chance for the UE to receive the transport block within the latency bound. From that, it is reasonable to allow the UE to indicate how much redundancy is needed further for the UE to decode the transport block. Also the UE can consider the current status of the soft buffer in its feedback to the gNB. In Rel-17 eIIoT/URLLC, a number of soft NACK/soft ACK schemes have been proposed; some of them target 10^-6 BLER which is not the typically required for XR. Nevertheless, we feel CSI enhancements can be important for achieving low latency &amp; decent system capacity, and some of them may lead to suitable solution for XR.</w:t>
            </w:r>
          </w:p>
          <w:p w14:paraId="60AE1467" w14:textId="0909CA75" w:rsidR="00017399" w:rsidRPr="00612DD6" w:rsidRDefault="00017399" w:rsidP="00612DD6">
            <w:pPr>
              <w:rPr>
                <w:b/>
                <w:bCs/>
                <w:sz w:val="20"/>
                <w:szCs w:val="20"/>
              </w:rPr>
            </w:pPr>
            <w:r w:rsidRPr="0063742A">
              <w:rPr>
                <w:b/>
                <w:bCs/>
                <w:sz w:val="20"/>
                <w:szCs w:val="20"/>
              </w:rPr>
              <w:t>Proposal</w:t>
            </w:r>
            <w:r>
              <w:rPr>
                <w:b/>
                <w:bCs/>
                <w:sz w:val="20"/>
                <w:szCs w:val="20"/>
              </w:rPr>
              <w:t xml:space="preserve"> 3-5</w:t>
            </w:r>
            <w:r w:rsidRPr="0063742A">
              <w:rPr>
                <w:b/>
                <w:bCs/>
                <w:sz w:val="20"/>
                <w:szCs w:val="20"/>
              </w:rPr>
              <w:t>: Study soft HARQ-ACK feedback according to PDSCH reception to support low latency traffic</w:t>
            </w:r>
            <w:r>
              <w:rPr>
                <w:b/>
                <w:bCs/>
                <w:sz w:val="20"/>
                <w:szCs w:val="20"/>
              </w:rPr>
              <w:t xml:space="preserve"> efficiently</w:t>
            </w:r>
            <w:r w:rsidRPr="0063742A">
              <w:rPr>
                <w:b/>
                <w:bCs/>
                <w:sz w:val="20"/>
                <w:szCs w:val="20"/>
              </w:rPr>
              <w:t>.</w:t>
            </w:r>
          </w:p>
          <w:p w14:paraId="07B7242F" w14:textId="2D95A37F" w:rsidR="00017399" w:rsidRDefault="00017399" w:rsidP="00612DD6">
            <w:pPr>
              <w:autoSpaceDE w:val="0"/>
              <w:autoSpaceDN w:val="0"/>
              <w:adjustRightInd w:val="0"/>
              <w:snapToGrid w:val="0"/>
              <w:spacing w:after="120" w:line="240" w:lineRule="auto"/>
              <w:jc w:val="left"/>
              <w:rPr>
                <w:rFonts w:ascii="Times New Roman" w:eastAsia="SimSun" w:hAnsi="Times New Roman" w:cs="Times New Roman"/>
                <w:lang w:val="en-US"/>
              </w:rPr>
            </w:pPr>
          </w:p>
        </w:tc>
      </w:tr>
      <w:tr w:rsidR="00017399" w14:paraId="6DDEAF69" w14:textId="77777777" w:rsidTr="00017399">
        <w:tc>
          <w:tcPr>
            <w:tcW w:w="1413" w:type="dxa"/>
          </w:tcPr>
          <w:p w14:paraId="256CB0A3" w14:textId="2DC97560" w:rsidR="00017399" w:rsidRDefault="00755F0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lang w:val="en-US"/>
              </w:rPr>
            </w:pPr>
            <w:r>
              <w:rPr>
                <w:rFonts w:ascii="Times New Roman" w:eastAsia="SimSun" w:hAnsi="Times New Roman" w:cs="Times New Roman"/>
                <w:lang w:val="en-US"/>
              </w:rPr>
              <w:t>Samsung</w:t>
            </w:r>
          </w:p>
        </w:tc>
        <w:tc>
          <w:tcPr>
            <w:tcW w:w="8230" w:type="dxa"/>
            <w:shd w:val="clear" w:color="auto" w:fill="auto"/>
          </w:tcPr>
          <w:p w14:paraId="4D8AA8FE" w14:textId="338973DA" w:rsidR="00017399" w:rsidRPr="00D0177B" w:rsidRDefault="00017399" w:rsidP="007F5470">
            <w:pPr>
              <w:spacing w:after="0" w:line="240" w:lineRule="auto"/>
              <w:rPr>
                <w:highlight w:val="yellow"/>
              </w:rPr>
            </w:pPr>
            <w:r w:rsidRPr="0088100F">
              <w:t xml:space="preserve">Another </w:t>
            </w:r>
            <w:r>
              <w:t xml:space="preserve">issue that remains pending from RAN1#110 is about </w:t>
            </w:r>
            <w:r>
              <w:rPr>
                <w:rFonts w:eastAsiaTheme="minorEastAsia"/>
                <w:lang w:eastAsia="zh-CN"/>
              </w:rPr>
              <w:t>CSI reporting using “soft-ACK” or “delta-MCS” as considered in Rel-17 URLLC where discussion focused on “delta-MCS” without conclusion. The determination of a “delta-MCS” value is based on UE implementation (e.g. using estimated SINR, LLR values, LDPC decoder iterations, etc.). Therefore, due to the UE proprietary determination, testing of the feature is difficult. Main additional shortcomings are that delta-MCS is primarily useful for TB retransmissions, thereby failing to offer a benefit ~90%-99% of the time, and that the channel, the interference, the bandwidth, and the target BLER for a TB retransmission need to be identical as for the previous transmission of the TB in order for a “delta-MCS” report to be meaningful. Such requirements are not generally realistic. Also, unlike sporadic URLLC traffic, XR traffic is largely predictable within a time period (including the jitter), and performing link adaptation based on CSI reports is robust and compatible with existing UE/network implementations.</w:t>
            </w:r>
          </w:p>
          <w:p w14:paraId="5B81FC74" w14:textId="77777777" w:rsidR="00017399" w:rsidRDefault="00017399" w:rsidP="007F5470">
            <w:pPr>
              <w:spacing w:after="0" w:line="240" w:lineRule="auto"/>
              <w:rPr>
                <w:rFonts w:eastAsiaTheme="minorEastAsia"/>
                <w:lang w:eastAsia="zh-CN"/>
              </w:rPr>
            </w:pPr>
          </w:p>
          <w:p w14:paraId="7E5A6B98" w14:textId="5EE3735B" w:rsidR="00017399" w:rsidRPr="004837F1" w:rsidRDefault="00017399" w:rsidP="004837F1">
            <w:pPr>
              <w:spacing w:after="0" w:line="240" w:lineRule="auto"/>
              <w:rPr>
                <w:rFonts w:eastAsiaTheme="minorEastAsia"/>
                <w:b/>
                <w:bCs/>
                <w:u w:val="single"/>
                <w:lang w:eastAsia="zh-CN"/>
              </w:rPr>
            </w:pPr>
            <w:r w:rsidRPr="002C0BD4">
              <w:rPr>
                <w:rFonts w:eastAsiaTheme="minorEastAsia"/>
                <w:b/>
                <w:bCs/>
                <w:u w:val="single"/>
                <w:lang w:eastAsia="zh-CN"/>
              </w:rPr>
              <w:t xml:space="preserve">Observation </w:t>
            </w:r>
            <w:r>
              <w:rPr>
                <w:rFonts w:eastAsiaTheme="minorEastAsia"/>
                <w:b/>
                <w:bCs/>
                <w:u w:val="single"/>
                <w:lang w:eastAsia="zh-CN"/>
              </w:rPr>
              <w:t>4</w:t>
            </w:r>
            <w:r w:rsidRPr="002C0BD4">
              <w:rPr>
                <w:rFonts w:eastAsiaTheme="minorEastAsia"/>
                <w:b/>
                <w:bCs/>
                <w:u w:val="single"/>
                <w:lang w:eastAsia="zh-CN"/>
              </w:rPr>
              <w:t>:</w:t>
            </w:r>
            <w:r w:rsidRPr="002C0BD4">
              <w:rPr>
                <w:rFonts w:eastAsiaTheme="minorEastAsia"/>
                <w:i/>
                <w:iCs/>
                <w:u w:val="single"/>
                <w:lang w:eastAsia="zh-CN"/>
              </w:rPr>
              <w:t xml:space="preserve"> There is no need to further consider “soft-ACK” or “delta-MCS” reporting</w:t>
            </w:r>
            <w:r>
              <w:rPr>
                <w:rFonts w:eastAsiaTheme="minorEastAsia"/>
                <w:i/>
                <w:iCs/>
                <w:u w:val="single"/>
                <w:lang w:eastAsia="zh-CN"/>
              </w:rPr>
              <w:t xml:space="preserve"> for XR</w:t>
            </w:r>
            <w:r w:rsidRPr="002C0BD4">
              <w:rPr>
                <w:rFonts w:eastAsiaTheme="minorEastAsia"/>
                <w:i/>
                <w:iCs/>
                <w:u w:val="single"/>
                <w:lang w:eastAsia="zh-CN"/>
              </w:rPr>
              <w:t>.</w:t>
            </w:r>
          </w:p>
        </w:tc>
      </w:tr>
    </w:tbl>
    <w:p w14:paraId="60730A7F" w14:textId="77777777" w:rsidR="00F57D3A" w:rsidRDefault="00F57D3A" w:rsidP="001A5CEE">
      <w:pPr>
        <w:rPr>
          <w:rFonts w:ascii="Times New Roman" w:hAnsi="Times New Roman" w:cs="Times New Roman"/>
          <w:szCs w:val="20"/>
          <w:lang w:val="en-US" w:eastAsia="ja-JP"/>
        </w:rPr>
      </w:pPr>
    </w:p>
    <w:p w14:paraId="55B91983" w14:textId="39F92B45" w:rsidR="001A5CEE" w:rsidRDefault="001A5CEE" w:rsidP="001A5CEE">
      <w:pPr>
        <w:rPr>
          <w:rFonts w:ascii="Times New Roman" w:hAnsi="Times New Roman" w:cs="Times New Roman"/>
          <w:b/>
          <w:bCs/>
          <w:szCs w:val="20"/>
          <w:lang w:val="en-US" w:eastAsia="ja-JP"/>
        </w:rPr>
      </w:pPr>
    </w:p>
    <w:p w14:paraId="331C6D41" w14:textId="04602388" w:rsidR="00E710E0" w:rsidRDefault="00E710E0" w:rsidP="00E710E0">
      <w:pPr>
        <w:pStyle w:val="Heading3"/>
        <w:rPr>
          <w:lang w:val="en-US"/>
        </w:rPr>
      </w:pPr>
      <w:r>
        <w:rPr>
          <w:lang w:val="en-US"/>
        </w:rPr>
        <w:t>4.1.</w:t>
      </w:r>
      <w:r w:rsidR="00C02B6E">
        <w:rPr>
          <w:lang w:val="en-US"/>
        </w:rPr>
        <w:t>1</w:t>
      </w:r>
      <w:r>
        <w:rPr>
          <w:lang w:val="en-US"/>
        </w:rPr>
        <w:t xml:space="preserve"> Initial </w:t>
      </w:r>
      <w:r w:rsidR="007868D2">
        <w:rPr>
          <w:lang w:val="en-US"/>
        </w:rPr>
        <w:t>D</w:t>
      </w:r>
      <w:r>
        <w:rPr>
          <w:lang w:val="en-US"/>
        </w:rPr>
        <w:t>iscussion</w:t>
      </w:r>
    </w:p>
    <w:p w14:paraId="1C7FC8D0" w14:textId="77777777" w:rsidR="00C02B6E" w:rsidRDefault="00C02B6E" w:rsidP="00C02B6E">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6D478EAE" w14:textId="77777777" w:rsidR="00C02B6E" w:rsidRPr="00BF475E" w:rsidRDefault="00C02B6E" w:rsidP="00C02B6E">
      <w:pPr>
        <w:pStyle w:val="ListParagraph"/>
        <w:ind w:left="0"/>
        <w:rPr>
          <w:lang w:val="en-US" w:eastAsia="ja-JP"/>
        </w:rPr>
      </w:pPr>
    </w:p>
    <w:p w14:paraId="234FF7EC" w14:textId="5B8D9577" w:rsidR="00C02B6E" w:rsidRPr="00CC54CE" w:rsidRDefault="00CC54CE"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4-1-1:</w:t>
      </w:r>
      <w:r w:rsidRPr="00CC54CE">
        <w:rPr>
          <w:rFonts w:ascii="Times New Roman" w:hAnsi="Times New Roman" w:cs="Times New Roman"/>
          <w:b/>
          <w:bCs/>
          <w:lang w:val="en-US"/>
        </w:rPr>
        <w:t xml:space="preserve"> S</w:t>
      </w:r>
      <w:r w:rsidR="00C02B6E" w:rsidRPr="002730FD">
        <w:rPr>
          <w:rFonts w:ascii="Times New Roman" w:hAnsi="Times New Roman" w:cs="Times New Roman"/>
          <w:b/>
          <w:bCs/>
          <w:lang w:val="en-US"/>
        </w:rPr>
        <w:t xml:space="preserve">upport </w:t>
      </w:r>
      <w:r w:rsidR="00C02B6E" w:rsidRPr="00CC54CE">
        <w:rPr>
          <w:rFonts w:ascii="Times New Roman" w:hAnsi="Times New Roman" w:cs="Times New Roman"/>
          <w:b/>
          <w:bCs/>
          <w:lang w:val="en-US"/>
        </w:rPr>
        <w:t xml:space="preserve">of </w:t>
      </w:r>
      <w:r w:rsidR="00C02B6E" w:rsidRPr="002730FD">
        <w:rPr>
          <w:rFonts w:ascii="Times New Roman" w:hAnsi="Times New Roman" w:cs="Times New Roman"/>
          <w:b/>
          <w:bCs/>
          <w:lang w:val="en-US"/>
        </w:rPr>
        <w:t>soft HARQ-ACK for capacity enhancement of XR capacity.</w:t>
      </w:r>
    </w:p>
    <w:p w14:paraId="4DE6E888" w14:textId="77777777" w:rsidR="00C02B6E" w:rsidRDefault="00C02B6E" w:rsidP="00C02B6E">
      <w:pPr>
        <w:rPr>
          <w:sz w:val="18"/>
          <w:szCs w:val="20"/>
          <w:lang w:val="en-US" w:eastAsia="ja-JP"/>
        </w:rPr>
      </w:pPr>
    </w:p>
    <w:p w14:paraId="65BD41AC" w14:textId="7ABF8635" w:rsidR="004A7A3B" w:rsidRPr="00C02B6E" w:rsidRDefault="004A7A3B" w:rsidP="004A7A3B">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 observation:</w:t>
      </w:r>
    </w:p>
    <w:p w14:paraId="288D5AEC" w14:textId="18DB6017"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w:t>
      </w:r>
      <w:r w:rsidR="00DD31AF" w:rsidRPr="00C02B6E">
        <w:rPr>
          <w:rFonts w:ascii="Times New Roman" w:hAnsi="Times New Roman" w:cs="Times New Roman"/>
          <w:lang w:val="en-US" w:eastAsia="ja-JP"/>
        </w:rPr>
        <w:t>proponent</w:t>
      </w:r>
      <w:r w:rsidRPr="00C02B6E">
        <w:rPr>
          <w:rFonts w:ascii="Times New Roman" w:hAnsi="Times New Roman" w:cs="Times New Roman"/>
          <w:lang w:val="en-US" w:eastAsia="ja-JP"/>
        </w:rPr>
        <w:t xml:space="preserve"> (QC) has provided extensive simulation results, showing large capacity gain.</w:t>
      </w:r>
    </w:p>
    <w:p w14:paraId="51E5D7BD" w14:textId="1AF642B8"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opponent, Futurewei </w:t>
      </w:r>
      <w:r>
        <w:rPr>
          <w:rFonts w:ascii="Times New Roman" w:hAnsi="Times New Roman" w:cs="Times New Roman"/>
          <w:lang w:val="en-US" w:eastAsia="ja-JP"/>
        </w:rPr>
        <w:t xml:space="preserve">has </w:t>
      </w:r>
      <w:r w:rsidRPr="00C02B6E">
        <w:rPr>
          <w:rFonts w:ascii="Times New Roman" w:hAnsi="Times New Roman" w:cs="Times New Roman"/>
          <w:lang w:val="en-US" w:eastAsia="ja-JP"/>
        </w:rPr>
        <w:t xml:space="preserve">also provided </w:t>
      </w:r>
      <w:r w:rsidR="00DD31AF" w:rsidRPr="00C02B6E">
        <w:rPr>
          <w:rFonts w:ascii="Times New Roman" w:hAnsi="Times New Roman" w:cs="Times New Roman"/>
          <w:lang w:val="en-US" w:eastAsia="ja-JP"/>
        </w:rPr>
        <w:t>evaluation</w:t>
      </w:r>
      <w:r w:rsidRPr="00C02B6E">
        <w:rPr>
          <w:rFonts w:ascii="Times New Roman" w:hAnsi="Times New Roman" w:cs="Times New Roman"/>
          <w:lang w:val="en-US" w:eastAsia="ja-JP"/>
        </w:rPr>
        <w:t xml:space="preserve"> results showing </w:t>
      </w:r>
      <w:r>
        <w:rPr>
          <w:rFonts w:ascii="Times New Roman" w:hAnsi="Times New Roman" w:cs="Times New Roman"/>
          <w:lang w:val="en-US" w:eastAsia="ja-JP"/>
        </w:rPr>
        <w:t xml:space="preserve">capacity </w:t>
      </w:r>
      <w:r w:rsidRPr="00C02B6E">
        <w:rPr>
          <w:rFonts w:ascii="Times New Roman" w:hAnsi="Times New Roman" w:cs="Times New Roman"/>
          <w:lang w:val="en-US" w:eastAsia="ja-JP"/>
        </w:rPr>
        <w:t>loss.</w:t>
      </w:r>
    </w:p>
    <w:p w14:paraId="79925CDA" w14:textId="2F8229CD" w:rsidR="004A7A3B" w:rsidRPr="00C02B6E" w:rsidRDefault="004A7A3B" w:rsidP="007F1369">
      <w:pPr>
        <w:pStyle w:val="ListParagraph"/>
        <w:numPr>
          <w:ilvl w:val="1"/>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Discussion is needed to understand the reason </w:t>
      </w:r>
      <w:r w:rsidR="00DD31AF" w:rsidRPr="00C02B6E">
        <w:rPr>
          <w:rFonts w:ascii="Times New Roman" w:hAnsi="Times New Roman" w:cs="Times New Roman"/>
          <w:lang w:val="en-US" w:eastAsia="ja-JP"/>
        </w:rPr>
        <w:t>for</w:t>
      </w:r>
      <w:r w:rsidRPr="00C02B6E">
        <w:rPr>
          <w:rFonts w:ascii="Times New Roman" w:hAnsi="Times New Roman" w:cs="Times New Roman"/>
          <w:lang w:val="en-US" w:eastAsia="ja-JP"/>
        </w:rPr>
        <w:t xml:space="preserve"> difference.</w:t>
      </w:r>
    </w:p>
    <w:p w14:paraId="7F01064F" w14:textId="39990874"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Other companies tha</w:t>
      </w:r>
      <w:r>
        <w:rPr>
          <w:rFonts w:ascii="Times New Roman" w:hAnsi="Times New Roman" w:cs="Times New Roman"/>
          <w:lang w:val="en-US" w:eastAsia="ja-JP"/>
        </w:rPr>
        <w:t>n</w:t>
      </w:r>
      <w:r w:rsidRPr="00C02B6E">
        <w:rPr>
          <w:rFonts w:ascii="Times New Roman" w:hAnsi="Times New Roman" w:cs="Times New Roman"/>
          <w:lang w:val="en-US" w:eastAsia="ja-JP"/>
        </w:rPr>
        <w:t xml:space="preserve"> Apple/QC are not supportive</w:t>
      </w:r>
      <w:r>
        <w:rPr>
          <w:rFonts w:ascii="Times New Roman" w:hAnsi="Times New Roman" w:cs="Times New Roman"/>
          <w:lang w:val="en-US" w:eastAsia="ja-JP"/>
        </w:rPr>
        <w:t xml:space="preserve"> of this enhancement</w:t>
      </w:r>
      <w:r w:rsidRPr="00C02B6E">
        <w:rPr>
          <w:rFonts w:ascii="Times New Roman" w:hAnsi="Times New Roman" w:cs="Times New Roman"/>
          <w:lang w:val="en-US" w:eastAsia="ja-JP"/>
        </w:rPr>
        <w:t>.</w:t>
      </w:r>
    </w:p>
    <w:p w14:paraId="655C1349" w14:textId="6343A672" w:rsidR="004A7A3B" w:rsidRPr="00C02B6E" w:rsidRDefault="004A7A3B" w:rsidP="007F1369">
      <w:pPr>
        <w:pStyle w:val="ListParagraph"/>
        <w:numPr>
          <w:ilvl w:val="0"/>
          <w:numId w:val="114"/>
        </w:numPr>
        <w:jc w:val="left"/>
        <w:rPr>
          <w:rFonts w:ascii="Times New Roman" w:hAnsi="Times New Roman" w:cs="Times New Roman"/>
          <w:lang w:val="en-US" w:eastAsia="ja-JP"/>
        </w:rPr>
      </w:pPr>
      <w:r w:rsidRPr="00C02B6E">
        <w:rPr>
          <w:rFonts w:ascii="Times New Roman" w:hAnsi="Times New Roman" w:cs="Times New Roman"/>
          <w:lang w:val="en-US" w:eastAsia="ja-JP"/>
        </w:rPr>
        <w:t xml:space="preserve">The proposal can be discussed to address the </w:t>
      </w:r>
      <w:r w:rsidR="00EE01D5" w:rsidRPr="00C02B6E">
        <w:rPr>
          <w:rFonts w:ascii="Times New Roman" w:hAnsi="Times New Roman" w:cs="Times New Roman"/>
          <w:lang w:val="en-US" w:eastAsia="ja-JP"/>
        </w:rPr>
        <w:t>comments</w:t>
      </w:r>
      <w:r w:rsidRPr="00C02B6E">
        <w:rPr>
          <w:rFonts w:ascii="Times New Roman" w:hAnsi="Times New Roman" w:cs="Times New Roman"/>
          <w:lang w:val="en-US" w:eastAsia="ja-JP"/>
        </w:rPr>
        <w:t xml:space="preserve"> and issue</w:t>
      </w:r>
      <w:r>
        <w:rPr>
          <w:rFonts w:ascii="Times New Roman" w:hAnsi="Times New Roman" w:cs="Times New Roman"/>
          <w:lang w:val="en-US" w:eastAsia="ja-JP"/>
        </w:rPr>
        <w:t>s for the initial round of discussions</w:t>
      </w:r>
      <w:r w:rsidRPr="00C02B6E">
        <w:rPr>
          <w:rFonts w:ascii="Times New Roman" w:hAnsi="Times New Roman" w:cs="Times New Roman"/>
          <w:lang w:val="en-US" w:eastAsia="ja-JP"/>
        </w:rPr>
        <w:t xml:space="preserve">. </w:t>
      </w:r>
    </w:p>
    <w:p w14:paraId="2E739468" w14:textId="77777777" w:rsidR="00C02B6E" w:rsidRDefault="00C02B6E" w:rsidP="00C02B6E">
      <w:pPr>
        <w:rPr>
          <w:rFonts w:ascii="Times New Roman" w:hAnsi="Times New Roman" w:cs="Times New Roman"/>
          <w:b/>
          <w:bCs/>
          <w:sz w:val="22"/>
          <w:szCs w:val="20"/>
          <w:highlight w:val="cyan"/>
          <w:lang w:val="en-US" w:eastAsia="ja-JP"/>
        </w:rPr>
      </w:pPr>
    </w:p>
    <w:p w14:paraId="23111BF2" w14:textId="77777777" w:rsidR="00C02B6E" w:rsidRPr="004952CC" w:rsidRDefault="00C02B6E" w:rsidP="00C02B6E">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1128C244" w14:textId="45A115B1" w:rsidR="00C02B6E" w:rsidRPr="004A7A3B" w:rsidRDefault="00C02B6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sidR="004A7A3B">
        <w:rPr>
          <w:rFonts w:ascii="Times New Roman" w:eastAsiaTheme="minorEastAsia" w:hAnsi="Times New Roman" w:cs="Times New Roman"/>
          <w:highlight w:val="yellow"/>
          <w:lang w:val="en-US" w:eastAsia="zh-CN"/>
        </w:rPr>
        <w:t>4-1-1,</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63B175A1" w14:textId="77777777" w:rsidR="00C02B6E" w:rsidRPr="00AB4314" w:rsidRDefault="00C02B6E"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29FA93E8" w14:textId="77777777" w:rsidR="00C02B6E" w:rsidRPr="003D1A9F" w:rsidRDefault="00C02B6E"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0D08ECC6" w14:textId="77777777" w:rsidR="00C02B6E" w:rsidRDefault="00C02B6E" w:rsidP="00C02B6E">
      <w:pPr>
        <w:rPr>
          <w:rFonts w:ascii="Times New Roman" w:hAnsi="Times New Roman" w:cs="Times New Roman"/>
          <w:b/>
          <w:bCs/>
          <w:szCs w:val="18"/>
          <w:lang w:val="en-US" w:eastAsia="ja-JP"/>
        </w:rPr>
      </w:pPr>
    </w:p>
    <w:p w14:paraId="2A7011F7" w14:textId="77777777" w:rsidR="00C02B6E" w:rsidRPr="00E90C28" w:rsidRDefault="00C02B6E" w:rsidP="00C02B6E">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C02B6E" w14:paraId="16EF8B16" w14:textId="77777777" w:rsidTr="004D5C5D">
        <w:tc>
          <w:tcPr>
            <w:tcW w:w="1271" w:type="dxa"/>
            <w:shd w:val="clear" w:color="auto" w:fill="BFBFBF" w:themeFill="background1" w:themeFillShade="BF"/>
          </w:tcPr>
          <w:p w14:paraId="286E06C0" w14:textId="77777777" w:rsidR="00C02B6E" w:rsidRDefault="00C02B6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2005BB4F" w14:textId="77777777" w:rsidR="00C02B6E" w:rsidRDefault="00C02B6E"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C02B6E" w14:paraId="6FDBA1F0" w14:textId="77777777" w:rsidTr="004D5C5D">
        <w:tc>
          <w:tcPr>
            <w:tcW w:w="1271" w:type="dxa"/>
          </w:tcPr>
          <w:p w14:paraId="7EB7861B" w14:textId="0B5FCC53" w:rsidR="00C02B6E" w:rsidRDefault="0039454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1A0C613" w14:textId="78F2D140" w:rsidR="00C02B6E" w:rsidRPr="00394544" w:rsidRDefault="00394544" w:rsidP="004D5C5D">
            <w:pPr>
              <w:rPr>
                <w:rFonts w:ascii="Times New Roman" w:hAnsi="Times New Roman" w:cs="Times New Roman"/>
                <w:szCs w:val="18"/>
                <w:lang w:val="en-US" w:eastAsia="ja-JP"/>
              </w:rPr>
            </w:pPr>
            <w:r w:rsidRPr="00394544">
              <w:rPr>
                <w:rFonts w:ascii="Times New Roman" w:hAnsi="Times New Roman" w:cs="Times New Roman"/>
                <w:szCs w:val="18"/>
                <w:lang w:val="en-US" w:eastAsia="ja-JP"/>
              </w:rPr>
              <w:t>Q1-Q3: Th</w:t>
            </w:r>
            <w:r>
              <w:rPr>
                <w:rFonts w:ascii="Times New Roman" w:hAnsi="Times New Roman" w:cs="Times New Roman"/>
                <w:szCs w:val="18"/>
                <w:lang w:val="en-US" w:eastAsia="ja-JP"/>
              </w:rPr>
              <w:t>at</w:t>
            </w:r>
            <w:r w:rsidRPr="00394544">
              <w:rPr>
                <w:rFonts w:ascii="Times New Roman" w:hAnsi="Times New Roman" w:cs="Times New Roman"/>
                <w:szCs w:val="18"/>
                <w:lang w:val="en-US" w:eastAsia="ja-JP"/>
              </w:rPr>
              <w:t xml:space="preserve"> is another case where simulation </w:t>
            </w:r>
            <w:r>
              <w:rPr>
                <w:rFonts w:ascii="Times New Roman" w:hAnsi="Times New Roman" w:cs="Times New Roman"/>
                <w:szCs w:val="18"/>
                <w:lang w:val="en-US" w:eastAsia="ja-JP"/>
              </w:rPr>
              <w:t>result</w:t>
            </w:r>
            <w:r w:rsidRPr="00394544">
              <w:rPr>
                <w:rFonts w:ascii="Times New Roman" w:hAnsi="Times New Roman" w:cs="Times New Roman"/>
                <w:szCs w:val="18"/>
                <w:lang w:val="en-US" w:eastAsia="ja-JP"/>
              </w:rPr>
              <w:t xml:space="preserve">s from proponents show </w:t>
            </w:r>
            <w:r>
              <w:rPr>
                <w:rFonts w:ascii="Times New Roman" w:hAnsi="Times New Roman" w:cs="Times New Roman"/>
                <w:szCs w:val="18"/>
                <w:lang w:val="en-US" w:eastAsia="ja-JP"/>
              </w:rPr>
              <w:t xml:space="preserve">(large) </w:t>
            </w:r>
            <w:r w:rsidRPr="00394544">
              <w:rPr>
                <w:rFonts w:ascii="Times New Roman" w:hAnsi="Times New Roman" w:cs="Times New Roman"/>
                <w:szCs w:val="18"/>
                <w:lang w:val="en-US" w:eastAsia="ja-JP"/>
              </w:rPr>
              <w:t xml:space="preserve">gains while it is already known from Rel-17 that </w:t>
            </w:r>
            <w:r>
              <w:rPr>
                <w:rFonts w:ascii="Times New Roman" w:hAnsi="Times New Roman" w:cs="Times New Roman"/>
                <w:szCs w:val="18"/>
                <w:lang w:val="en-US" w:eastAsia="ja-JP"/>
              </w:rPr>
              <w:t xml:space="preserve">such gains are questionable (if any), </w:t>
            </w:r>
            <w:r w:rsidRPr="00394544">
              <w:rPr>
                <w:rFonts w:ascii="Times New Roman" w:hAnsi="Times New Roman" w:cs="Times New Roman"/>
                <w:szCs w:val="18"/>
                <w:lang w:val="en-US" w:eastAsia="ja-JP"/>
              </w:rPr>
              <w:t xml:space="preserve">the requirements to achieve </w:t>
            </w:r>
            <w:r>
              <w:rPr>
                <w:rFonts w:ascii="Times New Roman" w:hAnsi="Times New Roman" w:cs="Times New Roman"/>
                <w:szCs w:val="18"/>
                <w:lang w:val="en-US" w:eastAsia="ja-JP"/>
              </w:rPr>
              <w:t>them</w:t>
            </w:r>
            <w:r w:rsidRPr="00394544">
              <w:rPr>
                <w:rFonts w:ascii="Times New Roman" w:hAnsi="Times New Roman" w:cs="Times New Roman"/>
                <w:szCs w:val="18"/>
                <w:lang w:val="en-US" w:eastAsia="ja-JP"/>
              </w:rPr>
              <w:t xml:space="preserve"> are unrealistic</w:t>
            </w:r>
            <w:r>
              <w:rPr>
                <w:rFonts w:ascii="Times New Roman" w:hAnsi="Times New Roman" w:cs="Times New Roman"/>
                <w:szCs w:val="18"/>
                <w:lang w:val="en-US" w:eastAsia="ja-JP"/>
              </w:rPr>
              <w:t>,</w:t>
            </w:r>
            <w:r w:rsidRPr="00394544">
              <w:rPr>
                <w:rFonts w:ascii="Times New Roman" w:hAnsi="Times New Roman" w:cs="Times New Roman"/>
                <w:szCs w:val="18"/>
                <w:lang w:val="en-US" w:eastAsia="ja-JP"/>
              </w:rPr>
              <w:t xml:space="preserve"> and the schemes are not testable as everything is up to UE implementation.</w:t>
            </w:r>
          </w:p>
        </w:tc>
      </w:tr>
      <w:tr w:rsidR="00C02B6E" w14:paraId="3470924C" w14:textId="77777777" w:rsidTr="004D5C5D">
        <w:tc>
          <w:tcPr>
            <w:tcW w:w="1271" w:type="dxa"/>
          </w:tcPr>
          <w:p w14:paraId="57E068A0" w14:textId="64037CDC" w:rsidR="00C02B6E" w:rsidRDefault="008630D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7D153F4" w14:textId="33AB8E45" w:rsidR="00C02B6E" w:rsidRPr="008630D2" w:rsidRDefault="008630D2" w:rsidP="004D5C5D">
            <w:pPr>
              <w:rPr>
                <w:rFonts w:ascii="Times New Roman" w:hAnsi="Times New Roman" w:cs="Times New Roman"/>
                <w:szCs w:val="18"/>
                <w:lang w:val="en-US" w:eastAsia="ja-JP"/>
              </w:rPr>
            </w:pPr>
            <w:r w:rsidRPr="008630D2">
              <w:rPr>
                <w:rFonts w:ascii="Times New Roman" w:hAnsi="Times New Roman" w:cs="Times New Roman"/>
                <w:szCs w:val="18"/>
                <w:lang w:val="en-US" w:eastAsia="ja-JP"/>
              </w:rPr>
              <w:t xml:space="preserve">Q1: </w:t>
            </w:r>
            <w:r>
              <w:rPr>
                <w:rFonts w:ascii="Times New Roman" w:hAnsi="Times New Roman" w:cs="Times New Roman"/>
                <w:szCs w:val="18"/>
                <w:lang w:val="en-US" w:eastAsia="ja-JP"/>
              </w:rPr>
              <w:t>Our simulation follows strictly the agreed assumption baseline</w:t>
            </w:r>
            <w:r w:rsidR="00972D04">
              <w:rPr>
                <w:rFonts w:ascii="Times New Roman" w:hAnsi="Times New Roman" w:cs="Times New Roman"/>
                <w:szCs w:val="18"/>
                <w:lang w:val="en-US" w:eastAsia="ja-JP"/>
              </w:rPr>
              <w:t xml:space="preserve"> and we explained in our contribution why no gain is observed. Therefore, we do not see the benefit of the proposal and still have the similar questions since R17 discussion.</w:t>
            </w:r>
          </w:p>
          <w:p w14:paraId="571AA674" w14:textId="048E5B63" w:rsidR="008630D2" w:rsidRDefault="008630D2"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C02B6E" w14:paraId="3423CC03" w14:textId="77777777" w:rsidTr="004D5C5D">
        <w:tc>
          <w:tcPr>
            <w:tcW w:w="1271" w:type="dxa"/>
          </w:tcPr>
          <w:p w14:paraId="5DA94580" w14:textId="5966639A" w:rsidR="00C02B6E" w:rsidRPr="00873E1C" w:rsidRDefault="00873E1C"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328AE764" w14:textId="77777777" w:rsidR="00C02B6E" w:rsidRDefault="00873E1C" w:rsidP="004D5C5D">
            <w:pPr>
              <w:rPr>
                <w:rFonts w:ascii="Times New Roman" w:hAnsi="Times New Roman" w:cs="Times New Roman"/>
                <w:szCs w:val="18"/>
                <w:lang w:val="en-US" w:eastAsia="ja-JP"/>
              </w:rPr>
            </w:pPr>
            <w:bookmarkStart w:id="28" w:name="OLE_LINK488"/>
            <w:r>
              <w:rPr>
                <w:rFonts w:ascii="Times New Roman" w:hAnsi="Times New Roman" w:cs="Times New Roman"/>
                <w:szCs w:val="18"/>
                <w:lang w:val="en-US" w:eastAsia="ja-JP"/>
              </w:rPr>
              <w:t xml:space="preserve">Q1:  Both capacity gain and lose had been shown.  We need to understand how the gain is obtained before we could further discuss this proposal. </w:t>
            </w:r>
          </w:p>
          <w:p w14:paraId="41DC1BD0" w14:textId="5E82156D" w:rsidR="00873E1C" w:rsidRPr="00873E1C" w:rsidRDefault="00873E1C" w:rsidP="004D5C5D">
            <w:pPr>
              <w:rPr>
                <w:rFonts w:ascii="Times New Roman" w:hAnsi="Times New Roman" w:cs="Times New Roman"/>
                <w:szCs w:val="18"/>
                <w:lang w:val="en-US" w:eastAsia="ja-JP"/>
              </w:rPr>
            </w:pPr>
            <w:r>
              <w:rPr>
                <w:rFonts w:ascii="Times New Roman" w:hAnsi="Times New Roman" w:cs="Times New Roman"/>
                <w:szCs w:val="18"/>
                <w:lang w:val="en-US" w:eastAsia="ja-JP"/>
              </w:rPr>
              <w:t>Q2:  All results should be captured.</w:t>
            </w:r>
            <w:bookmarkEnd w:id="28"/>
          </w:p>
        </w:tc>
      </w:tr>
      <w:tr w:rsidR="00C02B6E" w14:paraId="4C52C2E7" w14:textId="77777777" w:rsidTr="004D5C5D">
        <w:tc>
          <w:tcPr>
            <w:tcW w:w="1271" w:type="dxa"/>
          </w:tcPr>
          <w:p w14:paraId="5C565393" w14:textId="31E1319A" w:rsidR="00C02B6E" w:rsidRPr="00397343" w:rsidRDefault="00397343"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0C46D4EB" w14:textId="7F95C760" w:rsidR="00397343" w:rsidRDefault="00397343" w:rsidP="00397343">
            <w:pPr>
              <w:rPr>
                <w:rFonts w:ascii="Times New Roman" w:hAnsi="Times New Roman" w:cs="Times New Roman"/>
                <w:szCs w:val="18"/>
                <w:lang w:val="en-US" w:eastAsia="ja-JP"/>
              </w:rPr>
            </w:pPr>
            <w:r>
              <w:rPr>
                <w:rFonts w:ascii="Times New Roman" w:hAnsi="Times New Roman" w:cs="Times New Roman"/>
                <w:szCs w:val="18"/>
                <w:lang w:val="en-US" w:eastAsia="ja-JP"/>
              </w:rPr>
              <w:t>Q1:  Tend to agree with Samsung. To our understanding this discussion also happens in R17 URLLC and it seems hard to achieve consensus.</w:t>
            </w:r>
          </w:p>
          <w:p w14:paraId="76D108FD" w14:textId="6CA2F9BC" w:rsidR="00C02B6E" w:rsidRPr="00397343" w:rsidRDefault="00397343" w:rsidP="00397343">
            <w:pPr>
              <w:rPr>
                <w:rFonts w:ascii="Times New Roman" w:eastAsia="PMingLiU" w:hAnsi="Times New Roman" w:cs="Times New Roman"/>
                <w:b/>
                <w:bCs/>
                <w:szCs w:val="18"/>
                <w:lang w:val="en-US" w:eastAsia="zh-TW"/>
              </w:rPr>
            </w:pPr>
            <w:r>
              <w:rPr>
                <w:rFonts w:ascii="Times New Roman" w:hAnsi="Times New Roman" w:cs="Times New Roman"/>
                <w:szCs w:val="18"/>
                <w:lang w:val="en-US" w:eastAsia="ja-JP"/>
              </w:rPr>
              <w:lastRenderedPageBreak/>
              <w:t xml:space="preserve">Q2:  </w:t>
            </w:r>
            <w:r w:rsidRPr="00397343">
              <w:rPr>
                <w:rFonts w:ascii="Times New Roman" w:hAnsi="Times New Roman" w:cs="Times New Roman" w:hint="eastAsia"/>
                <w:szCs w:val="18"/>
                <w:lang w:val="en-US" w:eastAsia="ja-JP"/>
              </w:rPr>
              <w:t>We</w:t>
            </w:r>
            <w:r w:rsidRPr="00397343">
              <w:rPr>
                <w:rFonts w:ascii="Times New Roman" w:hAnsi="Times New Roman" w:cs="Times New Roman"/>
                <w:szCs w:val="18"/>
                <w:lang w:val="en-US" w:eastAsia="ja-JP"/>
              </w:rPr>
              <w:t xml:space="preserve"> </w:t>
            </w:r>
            <w:r>
              <w:rPr>
                <w:rFonts w:ascii="Times New Roman" w:hAnsi="Times New Roman" w:cs="Times New Roman"/>
                <w:szCs w:val="18"/>
                <w:lang w:val="en-US" w:eastAsia="ja-JP"/>
              </w:rPr>
              <w:t>think results can be captured with evaluation assumption clearly explained in the TR, e.g., how the soft values are derived.</w:t>
            </w:r>
          </w:p>
        </w:tc>
      </w:tr>
      <w:tr w:rsidR="00A64DEF" w14:paraId="74556501" w14:textId="77777777" w:rsidTr="004D5C5D">
        <w:tc>
          <w:tcPr>
            <w:tcW w:w="1271" w:type="dxa"/>
          </w:tcPr>
          <w:p w14:paraId="1E0BEE76" w14:textId="465CD094"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lastRenderedPageBreak/>
              <w:t>ZTE, Sanechips</w:t>
            </w:r>
          </w:p>
        </w:tc>
        <w:tc>
          <w:tcPr>
            <w:tcW w:w="8358" w:type="dxa"/>
          </w:tcPr>
          <w:p w14:paraId="4AC7F6D7" w14:textId="71BA9E7F"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Support Proposal 4-4-1.</w:t>
            </w:r>
          </w:p>
        </w:tc>
      </w:tr>
      <w:tr w:rsidR="00462CBB" w14:paraId="2EF30714" w14:textId="77777777" w:rsidTr="004D5C5D">
        <w:tc>
          <w:tcPr>
            <w:tcW w:w="1271" w:type="dxa"/>
          </w:tcPr>
          <w:p w14:paraId="24666A73" w14:textId="2D5100ED" w:rsidR="00462CBB" w:rsidRPr="00B61813" w:rsidRDefault="00462CBB" w:rsidP="00462CBB">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179D4E21"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w:t>
            </w:r>
            <w:r>
              <w:rPr>
                <w:rFonts w:ascii="Times New Roman" w:eastAsia="Malgun Gothic" w:hAnsi="Times New Roman" w:cs="Times New Roman"/>
                <w:b/>
                <w:bCs/>
                <w:szCs w:val="18"/>
                <w:lang w:val="en-US" w:eastAsia="ko-KR"/>
              </w:rPr>
              <w:t xml:space="preserve">Not support. </w:t>
            </w:r>
            <w:r>
              <w:rPr>
                <w:rFonts w:ascii="Times New Roman" w:eastAsia="Malgun Gothic" w:hAnsi="Times New Roman" w:cs="Times New Roman"/>
                <w:bCs/>
                <w:szCs w:val="18"/>
                <w:lang w:val="en-US" w:eastAsia="ko-KR"/>
              </w:rPr>
              <w:t xml:space="preserve">It is already known that the performance gains are totally UE implementation specific, and as Futurewei mentioned, the requirement is also quite high. It is hard to say that the feature would be benefial for the sysyem in the practical situation. </w:t>
            </w:r>
          </w:p>
          <w:p w14:paraId="080E7D8C" w14:textId="08CB0D27" w:rsidR="00462CBB" w:rsidRPr="00B61813" w:rsidRDefault="00462CBB" w:rsidP="00462CBB">
            <w:pPr>
              <w:rPr>
                <w:rFonts w:ascii="Times New Roman" w:eastAsia="SimSun" w:hAnsi="Times New Roman" w:cs="Times New Roman"/>
                <w:szCs w:val="18"/>
                <w:lang w:val="en-US" w:eastAsia="zh-CN"/>
              </w:rPr>
            </w:pPr>
            <w:r w:rsidRPr="00B429E0">
              <w:rPr>
                <w:rFonts w:ascii="Times New Roman" w:eastAsia="Malgun Gothic" w:hAnsi="Times New Roman" w:cs="Times New Roman" w:hint="eastAsia"/>
                <w:b/>
                <w:bCs/>
                <w:szCs w:val="18"/>
                <w:lang w:val="en-US" w:eastAsia="ko-KR"/>
              </w:rPr>
              <w:t xml:space="preserve">Q2: </w:t>
            </w:r>
            <w:r>
              <w:rPr>
                <w:rFonts w:ascii="Times New Roman" w:eastAsia="Malgun Gothic" w:hAnsi="Times New Roman" w:cs="Times New Roman"/>
                <w:bCs/>
                <w:szCs w:val="18"/>
                <w:lang w:val="en-US" w:eastAsia="ko-KR"/>
              </w:rPr>
              <w:t>Same as others. With repect to companies’ effort, we are fine to capture proposals when the performance has been shown or can be clearly expected. We think the same principle can be applied for all of the proposal.</w:t>
            </w:r>
          </w:p>
        </w:tc>
      </w:tr>
    </w:tbl>
    <w:p w14:paraId="05DA39A9" w14:textId="77777777" w:rsidR="004A7A3B" w:rsidRDefault="004A7A3B" w:rsidP="00726DCD">
      <w:pPr>
        <w:rPr>
          <w:lang w:val="en-US"/>
        </w:rPr>
      </w:pPr>
    </w:p>
    <w:p w14:paraId="4236EB26" w14:textId="66E54D7A" w:rsidR="00202F3F" w:rsidRDefault="00202F3F" w:rsidP="00202F3F">
      <w:pPr>
        <w:pStyle w:val="Heading2"/>
        <w:rPr>
          <w:lang w:val="en-US"/>
        </w:rPr>
      </w:pPr>
      <w:r>
        <w:rPr>
          <w:lang w:val="en-US"/>
        </w:rPr>
        <w:t>4.2</w:t>
      </w:r>
      <w:r>
        <w:rPr>
          <w:lang w:val="en-US"/>
        </w:rPr>
        <w:tab/>
      </w:r>
      <w:r w:rsidRPr="009B4115">
        <w:rPr>
          <w:lang w:val="en-US"/>
        </w:rPr>
        <w:t>Cooperative MIMO scheme via precoding technique</w:t>
      </w:r>
    </w:p>
    <w:p w14:paraId="606BA1E1" w14:textId="77777777" w:rsidR="000C23D3" w:rsidRDefault="000C23D3" w:rsidP="000C23D3">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0DDC8875" w14:textId="77777777" w:rsidR="000C23D3" w:rsidRPr="000C23D3" w:rsidRDefault="000C23D3" w:rsidP="00557FAC">
      <w:pPr>
        <w:jc w:val="left"/>
        <w:rPr>
          <w:rFonts w:ascii="Times New Roman" w:hAnsi="Times New Roman" w:cs="Times New Roman"/>
          <w:b/>
          <w:bCs/>
          <w:sz w:val="22"/>
          <w:highlight w:val="cyan"/>
          <w:lang w:eastAsia="ja-JP"/>
        </w:rPr>
      </w:pPr>
    </w:p>
    <w:p w14:paraId="3951FCDC" w14:textId="29C1E0DF" w:rsidR="00557FAC" w:rsidRPr="00C02B6E" w:rsidRDefault="00557FAC" w:rsidP="00557FAC">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195E4C15" w14:textId="7199F22D" w:rsidR="00557FAC" w:rsidRPr="00C02B6E" w:rsidRDefault="00557FAC"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 (</w:t>
      </w:r>
      <w:r w:rsidR="00BC4E13">
        <w:rPr>
          <w:rFonts w:ascii="Times New Roman" w:hAnsi="Times New Roman" w:cs="Times New Roman"/>
          <w:b/>
          <w:bCs/>
          <w:lang w:val="en-US" w:eastAsia="ja-JP"/>
        </w:rPr>
        <w:t>2</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Futurewei</w:t>
      </w:r>
      <w:r w:rsidR="00BC4E13">
        <w:rPr>
          <w:rFonts w:ascii="Times New Roman" w:hAnsi="Times New Roman" w:cs="Times New Roman"/>
          <w:lang w:val="en-US" w:eastAsia="ja-JP"/>
        </w:rPr>
        <w:t>*</w:t>
      </w:r>
      <w:r w:rsidRPr="00C02B6E">
        <w:rPr>
          <w:rFonts w:ascii="Times New Roman" w:hAnsi="Times New Roman" w:cs="Times New Roman"/>
          <w:lang w:val="en-US" w:eastAsia="ja-JP"/>
        </w:rPr>
        <w:t>, Ericsson</w:t>
      </w:r>
    </w:p>
    <w:p w14:paraId="51997208" w14:textId="05687072" w:rsidR="00557FAC" w:rsidRPr="00C02B6E" w:rsidRDefault="00557FAC"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w:t>
      </w:r>
      <w:r w:rsidRPr="00C02B6E">
        <w:rPr>
          <w:rFonts w:ascii="Times New Roman" w:hAnsi="Times New Roman" w:cs="Times New Roman"/>
          <w:lang w:val="en-US" w:eastAsia="ja-JP"/>
        </w:rPr>
        <w:t xml:space="preserve">: </w:t>
      </w:r>
      <w:r w:rsidR="00281678">
        <w:rPr>
          <w:rFonts w:ascii="Times New Roman" w:hAnsi="Times New Roman" w:cs="Times New Roman"/>
          <w:lang w:val="en-US" w:eastAsia="ja-JP"/>
        </w:rPr>
        <w:t>Futurewei*</w:t>
      </w:r>
    </w:p>
    <w:p w14:paraId="06B883C9" w14:textId="75FC9E30" w:rsidR="00557FAC" w:rsidRPr="00C02B6E" w:rsidRDefault="00557FAC"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 xml:space="preserve">Not supportive: </w:t>
      </w:r>
      <w:r w:rsidRPr="00C02B6E">
        <w:rPr>
          <w:rFonts w:ascii="Times New Roman" w:hAnsi="Times New Roman" w:cs="Times New Roman"/>
          <w:lang w:val="en-US" w:eastAsia="ja-JP"/>
        </w:rPr>
        <w:t>Ericsson</w:t>
      </w:r>
      <w:r w:rsidR="00281678">
        <w:rPr>
          <w:rFonts w:ascii="Times New Roman" w:hAnsi="Times New Roman" w:cs="Times New Roman"/>
          <w:lang w:val="en-US" w:eastAsia="ja-JP"/>
        </w:rPr>
        <w:t xml:space="preserve"> (in XR, OK in MIMO)</w:t>
      </w:r>
      <w:r w:rsidRPr="00C02B6E">
        <w:rPr>
          <w:rFonts w:ascii="Times New Roman" w:hAnsi="Times New Roman" w:cs="Times New Roman"/>
          <w:lang w:val="en-US" w:eastAsia="ja-JP"/>
        </w:rPr>
        <w:t xml:space="preserve"> </w:t>
      </w:r>
    </w:p>
    <w:p w14:paraId="6FA4788E" w14:textId="112E2CC4" w:rsidR="00557FAC" w:rsidRPr="00C02B6E" w:rsidRDefault="00557FAC"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w:t>
      </w:r>
      <w:r w:rsidR="00281678">
        <w:rPr>
          <w:rFonts w:ascii="Times New Roman" w:hAnsi="Times New Roman" w:cs="Times New Roman"/>
          <w:b/>
          <w:bCs/>
          <w:lang w:val="en-US" w:eastAsia="ja-JP"/>
        </w:rPr>
        <w:t>1</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Futurewei</w:t>
      </w:r>
      <w:r w:rsidR="00281678">
        <w:rPr>
          <w:rFonts w:ascii="Times New Roman" w:hAnsi="Times New Roman" w:cs="Times New Roman"/>
          <w:lang w:val="en-US" w:eastAsia="ja-JP"/>
        </w:rPr>
        <w:t>*</w:t>
      </w:r>
    </w:p>
    <w:p w14:paraId="6D322DF2" w14:textId="13B1C4D1" w:rsidR="00202F3F" w:rsidRDefault="00202F3F" w:rsidP="00202F3F">
      <w:pPr>
        <w:rPr>
          <w:rFonts w:ascii="Times New Roman" w:hAnsi="Times New Roman" w:cs="Times New Roman"/>
          <w:b/>
          <w:bCs/>
          <w:lang w:val="en-US" w:eastAsia="ja-JP"/>
        </w:rPr>
      </w:pPr>
    </w:p>
    <w:tbl>
      <w:tblPr>
        <w:tblStyle w:val="TableGrid"/>
        <w:tblW w:w="9629" w:type="dxa"/>
        <w:tblLayout w:type="fixed"/>
        <w:tblLook w:val="04A0" w:firstRow="1" w:lastRow="0" w:firstColumn="1" w:lastColumn="0" w:noHBand="0" w:noVBand="1"/>
      </w:tblPr>
      <w:tblGrid>
        <w:gridCol w:w="1413"/>
        <w:gridCol w:w="8216"/>
      </w:tblGrid>
      <w:tr w:rsidR="00557FAC" w:rsidRPr="004837F1" w14:paraId="00C8866E" w14:textId="77777777" w:rsidTr="00557FAC">
        <w:tc>
          <w:tcPr>
            <w:tcW w:w="1413" w:type="dxa"/>
            <w:shd w:val="clear" w:color="auto" w:fill="BFBFBF" w:themeFill="background1" w:themeFillShade="BF"/>
          </w:tcPr>
          <w:p w14:paraId="4214DCE9" w14:textId="77777777" w:rsidR="00557FAC" w:rsidRPr="004837F1" w:rsidRDefault="00557FAC"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sidRPr="004837F1">
              <w:rPr>
                <w:rFonts w:ascii="Times New Roman" w:eastAsia="SimSun" w:hAnsi="Times New Roman" w:cs="Times New Roman"/>
                <w:b/>
                <w:bCs/>
                <w:lang w:val="en-US"/>
              </w:rPr>
              <w:t>Company</w:t>
            </w:r>
          </w:p>
        </w:tc>
        <w:tc>
          <w:tcPr>
            <w:tcW w:w="8216" w:type="dxa"/>
            <w:shd w:val="clear" w:color="auto" w:fill="BFBFBF" w:themeFill="background1" w:themeFillShade="BF"/>
          </w:tcPr>
          <w:p w14:paraId="356BB9ED" w14:textId="77777777" w:rsidR="00557FAC" w:rsidRPr="004837F1" w:rsidRDefault="00557FAC" w:rsidP="004D5C5D">
            <w:pPr>
              <w:pStyle w:val="BodyText"/>
              <w:spacing w:afterLines="50"/>
              <w:rPr>
                <w:rFonts w:eastAsiaTheme="minorEastAsia"/>
              </w:rPr>
            </w:pPr>
            <w:r w:rsidRPr="004837F1">
              <w:rPr>
                <w:rFonts w:ascii="Times New Roman" w:eastAsia="SimSun" w:hAnsi="Times New Roman" w:cs="Times New Roman"/>
                <w:b/>
                <w:bCs/>
                <w:lang w:val="en-US"/>
              </w:rPr>
              <w:t>Summary of Contributions inputs</w:t>
            </w:r>
          </w:p>
        </w:tc>
      </w:tr>
      <w:tr w:rsidR="00557FAC" w:rsidRPr="004837F1" w14:paraId="2761FA8D" w14:textId="77777777" w:rsidTr="00557FAC">
        <w:tc>
          <w:tcPr>
            <w:tcW w:w="1413" w:type="dxa"/>
          </w:tcPr>
          <w:p w14:paraId="0AECC305" w14:textId="12214349" w:rsidR="00557FAC" w:rsidRPr="004837F1" w:rsidRDefault="00557FAC" w:rsidP="004D5C5D">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Futurewei</w:t>
            </w:r>
          </w:p>
        </w:tc>
        <w:tc>
          <w:tcPr>
            <w:tcW w:w="8216" w:type="dxa"/>
          </w:tcPr>
          <w:p w14:paraId="77B29B9A" w14:textId="77777777" w:rsidR="00557FAC" w:rsidRPr="004837F1" w:rsidRDefault="00557FAC" w:rsidP="005553BF">
            <w:pPr>
              <w:keepNext/>
              <w:autoSpaceDE w:val="0"/>
              <w:autoSpaceDN w:val="0"/>
              <w:adjustRightInd w:val="0"/>
              <w:snapToGrid w:val="0"/>
              <w:spacing w:before="120" w:after="120" w:line="240" w:lineRule="auto"/>
              <w:outlineLvl w:val="1"/>
              <w:rPr>
                <w:rFonts w:eastAsia="SimSun" w:cs="Times New Roman"/>
                <w:b/>
                <w:bCs/>
                <w:sz w:val="18"/>
                <w:szCs w:val="18"/>
                <w:lang w:val="en-US"/>
              </w:rPr>
            </w:pPr>
            <w:r w:rsidRPr="004837F1">
              <w:rPr>
                <w:rFonts w:eastAsia="SimSun" w:cs="Times New Roman"/>
                <w:b/>
                <w:bCs/>
                <w:sz w:val="18"/>
                <w:szCs w:val="18"/>
                <w:lang w:val="en-US"/>
              </w:rPr>
              <w:t>Enhancement Scheme in System Simulation</w:t>
            </w:r>
          </w:p>
          <w:p w14:paraId="1A0859EF" w14:textId="77777777" w:rsidR="00557FAC" w:rsidRPr="004837F1" w:rsidRDefault="00557FAC" w:rsidP="004D5C5D">
            <w:pPr>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eastAsia="ko-KR"/>
              </w:rPr>
              <w:drawing>
                <wp:inline distT="0" distB="0" distL="0" distR="0" wp14:anchorId="213BB1F7" wp14:editId="0A271B5D">
                  <wp:extent cx="5107022" cy="1121495"/>
                  <wp:effectExtent l="0" t="0" r="0" b="2540"/>
                  <wp:docPr id="1338392631" name="Picture 1338392631" descr="Graphical user interface, text, chat or text message&#10;&#10;Description automatically generated with medium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descr="Graphical user interface, text, chat or text message&#10;&#10;Description automatically generated with medium confidence"/>
                          <pic:cNvPicPr/>
                        </pic:nvPicPr>
                        <pic:blipFill>
                          <a:blip r:embed="rId153"/>
                          <a:stretch>
                            <a:fillRect/>
                          </a:stretch>
                        </pic:blipFill>
                        <pic:spPr>
                          <a:xfrm>
                            <a:off x="0" y="0"/>
                            <a:ext cx="5170766" cy="1135493"/>
                          </a:xfrm>
                          <a:prstGeom prst="rect">
                            <a:avLst/>
                          </a:prstGeom>
                        </pic:spPr>
                      </pic:pic>
                    </a:graphicData>
                  </a:graphic>
                </wp:inline>
              </w:drawing>
            </w:r>
          </w:p>
          <w:p w14:paraId="4D6EEA62" w14:textId="77777777" w:rsidR="00557FAC" w:rsidRPr="004837F1" w:rsidRDefault="00557FAC" w:rsidP="004D5C5D">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eastAsia="zh-CN"/>
              </w:rPr>
            </w:pPr>
            <w:r w:rsidRPr="004837F1">
              <w:rPr>
                <w:rFonts w:ascii="Times New Roman" w:eastAsia="SimSun" w:hAnsi="Times New Roman" w:cs="Times New Roman"/>
                <w:b/>
                <w:bCs/>
                <w:sz w:val="18"/>
                <w:szCs w:val="18"/>
                <w:lang w:val="en-US"/>
              </w:rPr>
              <w:t>Figure 2 CQI Filtering</w:t>
            </w:r>
          </w:p>
          <w:p w14:paraId="33229329"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val="en-US" w:eastAsia="zh-CN"/>
              </w:rPr>
            </w:pPr>
            <w:r w:rsidRPr="004837F1">
              <w:rPr>
                <w:rFonts w:ascii="Times New Roman" w:eastAsia="SimSun" w:hAnsi="Times New Roman" w:cs="Times New Roman"/>
                <w:sz w:val="18"/>
                <w:szCs w:val="18"/>
                <w:lang w:val="en-US" w:eastAsia="zh-CN"/>
              </w:rPr>
              <w:t xml:space="preserve">The CQI filtering scheme is used in all the results presented in this paper. Combining with the relatively slow OLLA adjustment, the MCS assigned is less sensitive to the instantaneous CQI feedback that is heavily based on </w:t>
            </w:r>
            <w:r w:rsidRPr="004837F1">
              <w:rPr>
                <w:rFonts w:ascii="Times New Roman" w:eastAsia="SimSun" w:hAnsi="Times New Roman" w:cs="Times New Roman"/>
                <w:sz w:val="18"/>
                <w:szCs w:val="18"/>
                <w:lang w:val="en-US"/>
              </w:rPr>
              <w:t xml:space="preserve">interferences </w:t>
            </w:r>
            <w:r w:rsidRPr="004837F1">
              <w:rPr>
                <w:rFonts w:ascii="Times New Roman" w:eastAsia="SimSun" w:hAnsi="Times New Roman" w:cs="Times New Roman"/>
                <w:sz w:val="18"/>
                <w:szCs w:val="18"/>
                <w:lang w:val="en-US" w:eastAsia="zh-CN"/>
              </w:rPr>
              <w:t xml:space="preserve">caused by bursts of data packets scheduled for users in all the sectors. </w:t>
            </w:r>
          </w:p>
          <w:p w14:paraId="50745267"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Observation 4: The CQI filtering scheme can help both the baseline zero-forcing transmission scheme and the transmission scheme based on cooperative MIMO. The IIR filtering of the CQI enable smoother and more conservative MCS assignment, which lead to generally better performance for XR traffic.</w:t>
            </w:r>
          </w:p>
          <w:p w14:paraId="198A1056" w14:textId="77777777" w:rsidR="00557FAC" w:rsidRPr="004837F1" w:rsidRDefault="00557FAC" w:rsidP="004D5C5D">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p>
          <w:p w14:paraId="60A181B1" w14:textId="77777777" w:rsidR="00557FAC" w:rsidRPr="004837F1" w:rsidRDefault="00557FAC" w:rsidP="004D5C5D">
            <w:pPr>
              <w:keepNext/>
              <w:autoSpaceDE w:val="0"/>
              <w:autoSpaceDN w:val="0"/>
              <w:adjustRightInd w:val="0"/>
              <w:snapToGrid w:val="0"/>
              <w:spacing w:before="120" w:after="120" w:line="240" w:lineRule="auto"/>
              <w:outlineLvl w:val="1"/>
              <w:rPr>
                <w:rFonts w:eastAsia="SimSun" w:cs="Times New Roman"/>
                <w:b/>
                <w:bCs/>
                <w:sz w:val="18"/>
                <w:szCs w:val="18"/>
                <w:lang w:val="en-US"/>
              </w:rPr>
            </w:pPr>
            <w:r w:rsidRPr="004837F1">
              <w:rPr>
                <w:rFonts w:eastAsia="SimSun" w:cs="Times New Roman"/>
                <w:b/>
                <w:bCs/>
                <w:sz w:val="18"/>
                <w:szCs w:val="18"/>
                <w:lang w:val="en-US"/>
              </w:rPr>
              <w:t>Cooperative MIMO for TDD with downlink interference probing via SRS</w:t>
            </w:r>
          </w:p>
          <w:p w14:paraId="3E8CC631" w14:textId="2401E27C" w:rsidR="00557FAC" w:rsidRPr="004837F1" w:rsidRDefault="00557FAC" w:rsidP="004D5C5D">
            <w:pPr>
              <w:autoSpaceDE w:val="0"/>
              <w:autoSpaceDN w:val="0"/>
              <w:adjustRightInd w:val="0"/>
              <w:snapToGrid w:val="0"/>
              <w:spacing w:after="120" w:line="240" w:lineRule="auto"/>
              <w:rPr>
                <w:rFonts w:ascii="Times New Roman" w:eastAsia="DengXian" w:hAnsi="Times New Roman" w:cs="Times New Roman"/>
                <w:sz w:val="18"/>
                <w:szCs w:val="18"/>
                <w:lang w:eastAsia="zh-CN"/>
              </w:rPr>
            </w:pPr>
            <w:r w:rsidRPr="004837F1">
              <w:rPr>
                <w:rFonts w:ascii="Times New Roman" w:eastAsia="SimSun" w:hAnsi="Times New Roman" w:cs="Times New Roman"/>
                <w:sz w:val="18"/>
                <w:szCs w:val="18"/>
                <w:lang w:val="en-US" w:eastAsia="zh-CN"/>
              </w:rPr>
              <w:t xml:space="preserve">Cooperative MIMO (e.g., CoMP in LTE) has not been found successful yet in practice. </w:t>
            </w:r>
          </w:p>
          <w:p w14:paraId="399C0FC1"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eastAsia="zh-CN"/>
              </w:rPr>
            </w:pPr>
            <w:r w:rsidRPr="004837F1">
              <w:rPr>
                <w:rFonts w:ascii="Times New Roman" w:eastAsia="SimSun" w:hAnsi="Times New Roman" w:cs="Times New Roman"/>
                <w:sz w:val="18"/>
                <w:szCs w:val="18"/>
                <w:lang w:eastAsia="zh-CN"/>
              </w:rPr>
              <w:t xml:space="preserve">To resolve these issues and obtain the promised gain from the massive number of antennas, a new approach is proposed here. Instead of trying to obtain channel state information of interfering links and then determine precodings jointly at a centralized entity, SRS is enhanced to directly reflect DL interference spatial information </w:t>
            </w:r>
            <w:r w:rsidRPr="004837F1">
              <w:rPr>
                <w:rFonts w:ascii="Times New Roman" w:eastAsia="SimSun" w:hAnsi="Times New Roman" w:cs="Times New Roman"/>
                <w:sz w:val="18"/>
                <w:szCs w:val="18"/>
                <w:lang w:eastAsia="zh-CN"/>
              </w:rPr>
              <w:lastRenderedPageBreak/>
              <w:t xml:space="preserve">(utilizing </w:t>
            </w:r>
            <w:r w:rsidRPr="004837F1">
              <w:rPr>
                <w:rFonts w:ascii="Times New Roman" w:eastAsia="SimSun" w:hAnsi="Times New Roman" w:cs="Times New Roman"/>
                <w:sz w:val="18"/>
                <w:szCs w:val="18"/>
                <w:lang w:val="en-US"/>
              </w:rPr>
              <w:t xml:space="preserve">UL-DL </w:t>
            </w:r>
            <w:r w:rsidRPr="004837F1">
              <w:rPr>
                <w:rFonts w:ascii="Times New Roman" w:eastAsia="SimSun" w:hAnsi="Times New Roman" w:cs="Times New Roman"/>
                <w:sz w:val="18"/>
                <w:szCs w:val="18"/>
                <w:lang w:eastAsia="zh-CN"/>
              </w:rPr>
              <w:t>reciprocity). Each gNB measures the corresponding SRS resources to obtain such information and adjusts its precoding to achieve interference coordination/avoidance.</w:t>
            </w:r>
          </w:p>
          <w:p w14:paraId="331543AB"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 xml:space="preserve">To summarize, DL Interference Probing from UL is possible if the network controls the UEs to transmit SRS in a way that best reflects prospective DL interference. </w:t>
            </w:r>
          </w:p>
          <w:p w14:paraId="51D1C7D1" w14:textId="77777777" w:rsidR="00557FAC" w:rsidRPr="004837F1" w:rsidRDefault="00557FAC" w:rsidP="004D5C5D">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p>
          <w:p w14:paraId="77EB8ED0" w14:textId="77777777" w:rsidR="00557FAC" w:rsidRPr="004837F1" w:rsidRDefault="00557FAC" w:rsidP="004D5C5D">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eastAsia="ko-KR"/>
              </w:rPr>
              <w:drawing>
                <wp:inline distT="0" distB="0" distL="0" distR="0" wp14:anchorId="19516EF7" wp14:editId="641ACBB3">
                  <wp:extent cx="5916295" cy="1315720"/>
                  <wp:effectExtent l="0" t="0" r="0" b="0"/>
                  <wp:docPr id="1338392632" name="Picture 13383926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54">
                            <a:extLst>
                              <a:ext uri="{28A0092B-C50C-407E-A947-70E740481C1C}">
                                <a14:useLocalDpi xmlns:a14="http://schemas.microsoft.com/office/drawing/2010/main" val="0"/>
                              </a:ext>
                            </a:extLst>
                          </a:blip>
                          <a:srcRect/>
                          <a:stretch>
                            <a:fillRect/>
                          </a:stretch>
                        </pic:blipFill>
                        <pic:spPr bwMode="auto">
                          <a:xfrm>
                            <a:off x="0" y="0"/>
                            <a:ext cx="5916295" cy="1315720"/>
                          </a:xfrm>
                          <a:prstGeom prst="rect">
                            <a:avLst/>
                          </a:prstGeom>
                          <a:noFill/>
                          <a:ln>
                            <a:noFill/>
                          </a:ln>
                        </pic:spPr>
                      </pic:pic>
                    </a:graphicData>
                  </a:graphic>
                </wp:inline>
              </w:drawing>
            </w:r>
          </w:p>
          <w:p w14:paraId="22D2C55D" w14:textId="77777777" w:rsidR="00557FAC" w:rsidRPr="004837F1" w:rsidRDefault="00557FAC" w:rsidP="004D5C5D">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rPr>
            </w:pPr>
            <w:r w:rsidRPr="004837F1">
              <w:rPr>
                <w:rFonts w:ascii="Times New Roman" w:eastAsia="SimSun" w:hAnsi="Times New Roman" w:cs="Times New Roman"/>
                <w:b/>
                <w:bCs/>
                <w:sz w:val="18"/>
                <w:szCs w:val="18"/>
                <w:lang w:val="en-US"/>
              </w:rPr>
              <w:t xml:space="preserve">Figure 4: </w:t>
            </w:r>
            <w:r w:rsidRPr="004837F1">
              <w:rPr>
                <w:rFonts w:ascii="Times New Roman" w:eastAsia="SimSun" w:hAnsi="Times New Roman" w:cs="Times New Roman"/>
                <w:sz w:val="18"/>
                <w:szCs w:val="18"/>
                <w:lang w:val="en-US"/>
              </w:rPr>
              <w:t>TDD DL SE performance enhancement via interference probing and mitigation. To convey spatial information about the interference (both intra-cell and inter-cell) to the network, flexible A-SRS triggering based on prescheduling may be used.</w:t>
            </w:r>
          </w:p>
          <w:p w14:paraId="0AEA47BF"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The above approach is effective to suppress both inter-cell and intra-cell interference. This approach also has the following advantages:</w:t>
            </w:r>
          </w:p>
          <w:p w14:paraId="58CF1E63"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Distributed across gNBs (or TRPs) in the network, with low computational complexity for each gNB</w:t>
            </w:r>
          </w:p>
          <w:p w14:paraId="1CCD980E"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No or little channel information exchange among gNBs</w:t>
            </w:r>
          </w:p>
          <w:p w14:paraId="164F0DA2"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Can adapt to inter-cell interference, including unknown interference from non-cooperative gNBs or outside of the network (e.g., from other service providers, small cells, etc.)</w:t>
            </w:r>
          </w:p>
          <w:p w14:paraId="71CAAA55" w14:textId="77777777" w:rsidR="00557FAC" w:rsidRPr="004837F1" w:rsidRDefault="00557FAC" w:rsidP="007F1369">
            <w:pPr>
              <w:numPr>
                <w:ilvl w:val="0"/>
                <w:numId w:val="42"/>
              </w:numPr>
              <w:autoSpaceDE w:val="0"/>
              <w:autoSpaceDN w:val="0"/>
              <w:adjustRightInd w:val="0"/>
              <w:snapToGrid w:val="0"/>
              <w:spacing w:after="120" w:line="256" w:lineRule="auto"/>
              <w:contextualSpacing/>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No need to estimate element-wise channel, reducing the complexity and overhead.</w:t>
            </w:r>
          </w:p>
          <w:p w14:paraId="06F57EB6" w14:textId="77777777" w:rsidR="00557FAC" w:rsidRPr="004837F1" w:rsidRDefault="00557FAC" w:rsidP="004D5C5D">
            <w:pPr>
              <w:keepNext/>
              <w:autoSpaceDE w:val="0"/>
              <w:autoSpaceDN w:val="0"/>
              <w:adjustRightInd w:val="0"/>
              <w:snapToGrid w:val="0"/>
              <w:spacing w:afterLines="100" w:after="240" w:line="240" w:lineRule="auto"/>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t xml:space="preserve">One specific way to implement is called bi-directional training (BiT); </w:t>
            </w:r>
          </w:p>
          <w:p w14:paraId="130ABB1A"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val="en-US"/>
              </w:rPr>
            </w:pPr>
          </w:p>
          <w:p w14:paraId="1DB883A7" w14:textId="77777777" w:rsidR="00557FAC" w:rsidRPr="004837F1" w:rsidRDefault="00557FAC" w:rsidP="004D5C5D">
            <w:pPr>
              <w:keepNext/>
              <w:autoSpaceDE w:val="0"/>
              <w:autoSpaceDN w:val="0"/>
              <w:adjustRightInd w:val="0"/>
              <w:snapToGrid w:val="0"/>
              <w:spacing w:after="120" w:line="240" w:lineRule="auto"/>
              <w:jc w:val="center"/>
              <w:rPr>
                <w:rFonts w:ascii="Times New Roman" w:eastAsia="SimSun" w:hAnsi="Times New Roman" w:cs="Times New Roman"/>
                <w:sz w:val="18"/>
                <w:szCs w:val="18"/>
                <w:lang w:val="en-US"/>
              </w:rPr>
            </w:pPr>
            <w:r w:rsidRPr="004837F1">
              <w:rPr>
                <w:rFonts w:ascii="Times New Roman" w:eastAsia="SimSun" w:hAnsi="Times New Roman" w:cs="Times New Roman"/>
                <w:noProof/>
                <w:sz w:val="18"/>
                <w:szCs w:val="18"/>
                <w:lang w:val="en-US" w:eastAsia="ko-KR"/>
              </w:rPr>
              <w:drawing>
                <wp:inline distT="0" distB="0" distL="0" distR="0" wp14:anchorId="7305874A" wp14:editId="362405FD">
                  <wp:extent cx="2528514" cy="1893898"/>
                  <wp:effectExtent l="0" t="0" r="0" b="0"/>
                  <wp:docPr id="1338392633" name="Picture 13383926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5">
                            <a:extLst>
                              <a:ext uri="{28A0092B-C50C-407E-A947-70E740481C1C}">
                                <a14:useLocalDpi xmlns:a14="http://schemas.microsoft.com/office/drawing/2010/main" val="0"/>
                              </a:ext>
                            </a:extLst>
                          </a:blip>
                          <a:srcRect/>
                          <a:stretch>
                            <a:fillRect/>
                          </a:stretch>
                        </pic:blipFill>
                        <pic:spPr bwMode="auto">
                          <a:xfrm>
                            <a:off x="0" y="0"/>
                            <a:ext cx="2606957" cy="1952653"/>
                          </a:xfrm>
                          <a:prstGeom prst="rect">
                            <a:avLst/>
                          </a:prstGeom>
                          <a:noFill/>
                          <a:ln>
                            <a:noFill/>
                          </a:ln>
                        </pic:spPr>
                      </pic:pic>
                    </a:graphicData>
                  </a:graphic>
                </wp:inline>
              </w:drawing>
            </w:r>
            <w:r w:rsidRPr="004837F1">
              <w:rPr>
                <w:rFonts w:ascii="Times New Roman" w:eastAsia="SimSun" w:hAnsi="Times New Roman" w:cs="Times New Roman"/>
                <w:noProof/>
                <w:sz w:val="18"/>
                <w:szCs w:val="18"/>
                <w:lang w:val="en-US" w:eastAsia="ko-KR"/>
              </w:rPr>
              <w:drawing>
                <wp:inline distT="0" distB="0" distL="0" distR="0" wp14:anchorId="1F06882A" wp14:editId="58A27126">
                  <wp:extent cx="2611454" cy="1956021"/>
                  <wp:effectExtent l="0" t="0" r="0" b="6350"/>
                  <wp:docPr id="1338392634" name="Picture 13383926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6">
                            <a:extLst>
                              <a:ext uri="{28A0092B-C50C-407E-A947-70E740481C1C}">
                                <a14:useLocalDpi xmlns:a14="http://schemas.microsoft.com/office/drawing/2010/main" val="0"/>
                              </a:ext>
                            </a:extLst>
                          </a:blip>
                          <a:srcRect/>
                          <a:stretch>
                            <a:fillRect/>
                          </a:stretch>
                        </pic:blipFill>
                        <pic:spPr bwMode="auto">
                          <a:xfrm>
                            <a:off x="0" y="0"/>
                            <a:ext cx="2633299" cy="1972383"/>
                          </a:xfrm>
                          <a:prstGeom prst="rect">
                            <a:avLst/>
                          </a:prstGeom>
                          <a:noFill/>
                          <a:ln>
                            <a:noFill/>
                          </a:ln>
                        </pic:spPr>
                      </pic:pic>
                    </a:graphicData>
                  </a:graphic>
                </wp:inline>
              </w:drawing>
            </w:r>
          </w:p>
          <w:p w14:paraId="4A9F61C7" w14:textId="77777777" w:rsidR="00557FAC" w:rsidRPr="004837F1" w:rsidRDefault="00557FAC" w:rsidP="004D5C5D">
            <w:pPr>
              <w:autoSpaceDE w:val="0"/>
              <w:autoSpaceDN w:val="0"/>
              <w:adjustRightInd w:val="0"/>
              <w:snapToGrid w:val="0"/>
              <w:spacing w:after="120" w:line="240" w:lineRule="auto"/>
              <w:jc w:val="center"/>
              <w:rPr>
                <w:rFonts w:ascii="Times New Roman" w:eastAsia="SimSun" w:hAnsi="Times New Roman" w:cs="Times New Roman"/>
                <w:b/>
                <w:bCs/>
                <w:sz w:val="18"/>
                <w:szCs w:val="18"/>
                <w:lang w:val="en-US"/>
              </w:rPr>
            </w:pPr>
            <w:r w:rsidRPr="004837F1">
              <w:rPr>
                <w:rFonts w:ascii="Times New Roman" w:eastAsia="SimSun" w:hAnsi="Times New Roman" w:cs="Times New Roman"/>
                <w:b/>
                <w:bCs/>
                <w:sz w:val="18"/>
                <w:szCs w:val="18"/>
                <w:lang w:val="en-US"/>
              </w:rPr>
              <w:t xml:space="preserve">Capacity Results with BiT precoding: </w:t>
            </w:r>
          </w:p>
          <w:p w14:paraId="5F76ED67"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sz w:val="18"/>
                <w:szCs w:val="18"/>
                <w:lang w:val="en-US"/>
              </w:rPr>
            </w:pPr>
          </w:p>
          <w:p w14:paraId="707E67A6"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Table 6 &amp; 7 for more results.</w:t>
            </w:r>
          </w:p>
          <w:p w14:paraId="3C5B4656"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lastRenderedPageBreak/>
              <w:t>Observation 5: TDD ZF performance can be significantly improved by flexible A-SRS triggering with dynamically indicated partial frequency sounding.</w:t>
            </w:r>
          </w:p>
          <w:p w14:paraId="14A634FA"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Proposal 8: Support cooperative MIMO via DL interference probing based on SRS enhancements to improve XR system capacity for TDD.</w:t>
            </w:r>
          </w:p>
          <w:p w14:paraId="474B053B"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
                <w:iCs/>
                <w:sz w:val="18"/>
                <w:szCs w:val="18"/>
                <w:lang w:val="en-US" w:eastAsia="x-none"/>
              </w:rPr>
            </w:pPr>
            <w:r w:rsidRPr="004837F1">
              <w:rPr>
                <w:rFonts w:ascii="Times New Roman" w:eastAsia="SimSun" w:hAnsi="Times New Roman" w:cs="Times New Roman"/>
                <w:b/>
                <w:bCs/>
                <w:i/>
                <w:iCs/>
                <w:sz w:val="18"/>
                <w:szCs w:val="18"/>
                <w:lang w:val="en-US" w:eastAsia="x-none"/>
              </w:rPr>
              <w:t>Observation 6: DU scenario experiences higher gains than Uma scenario with the BiT precoding relative to Zero-Forcing precoding, due to the shorter inter-cell distance, in which interference is more dominating than noise.</w:t>
            </w:r>
          </w:p>
          <w:p w14:paraId="24147AEF" w14:textId="77777777" w:rsidR="00557FAC" w:rsidRPr="004837F1" w:rsidRDefault="00557FAC" w:rsidP="004D5C5D">
            <w:pPr>
              <w:autoSpaceDE w:val="0"/>
              <w:autoSpaceDN w:val="0"/>
              <w:adjustRightInd w:val="0"/>
              <w:snapToGrid w:val="0"/>
              <w:spacing w:after="120" w:line="240" w:lineRule="auto"/>
              <w:rPr>
                <w:rFonts w:ascii="Times New Roman" w:eastAsia="SimSun" w:hAnsi="Times New Roman" w:cs="Times New Roman"/>
                <w:b/>
                <w:bCs/>
                <w:iCs/>
                <w:sz w:val="18"/>
                <w:szCs w:val="18"/>
                <w:lang w:val="en-US"/>
              </w:rPr>
            </w:pPr>
            <w:r w:rsidRPr="004837F1">
              <w:rPr>
                <w:rFonts w:ascii="Times New Roman" w:eastAsia="SimSun" w:hAnsi="Times New Roman" w:cs="Times New Roman"/>
                <w:b/>
                <w:bCs/>
                <w:i/>
                <w:iCs/>
                <w:sz w:val="18"/>
                <w:szCs w:val="18"/>
                <w:lang w:val="en-US"/>
              </w:rPr>
              <w:t>Proposal 9: Include the text proposal for the cooperative MIMO scheme in the SI TR.</w:t>
            </w:r>
          </w:p>
          <w:p w14:paraId="40BCD5C7" w14:textId="77777777" w:rsidR="00557FAC" w:rsidRPr="004837F1" w:rsidRDefault="00557FAC" w:rsidP="004D5C5D">
            <w:pPr>
              <w:rPr>
                <w:rFonts w:ascii="Times New Roman" w:hAnsi="Times New Roman" w:cs="Times New Roman"/>
                <w:b/>
                <w:bCs/>
                <w:sz w:val="18"/>
                <w:szCs w:val="18"/>
                <w:lang w:eastAsia="ja-JP"/>
              </w:rPr>
            </w:pPr>
          </w:p>
        </w:tc>
      </w:tr>
      <w:tr w:rsidR="00557FAC" w:rsidRPr="004837F1" w14:paraId="3486B909" w14:textId="77777777" w:rsidTr="00557FAC">
        <w:tc>
          <w:tcPr>
            <w:tcW w:w="1413" w:type="dxa"/>
          </w:tcPr>
          <w:p w14:paraId="658AD5AA" w14:textId="38DDC72E" w:rsidR="00557FAC" w:rsidRPr="004837F1" w:rsidRDefault="00557FAC"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18"/>
                <w:szCs w:val="18"/>
                <w:lang w:val="en-US"/>
              </w:rPr>
            </w:pPr>
            <w:r w:rsidRPr="004837F1">
              <w:rPr>
                <w:rFonts w:ascii="Times New Roman" w:eastAsia="SimSun" w:hAnsi="Times New Roman" w:cs="Times New Roman"/>
                <w:sz w:val="18"/>
                <w:szCs w:val="18"/>
                <w:lang w:val="en-US"/>
              </w:rPr>
              <w:lastRenderedPageBreak/>
              <w:t>Ericsson</w:t>
            </w:r>
          </w:p>
        </w:tc>
        <w:tc>
          <w:tcPr>
            <w:tcW w:w="8216" w:type="dxa"/>
            <w:shd w:val="clear" w:color="auto" w:fill="auto"/>
          </w:tcPr>
          <w:p w14:paraId="2674565D" w14:textId="77777777" w:rsidR="00557FAC" w:rsidRPr="004837F1" w:rsidRDefault="00557FAC" w:rsidP="004D5C5D">
            <w:pPr>
              <w:rPr>
                <w:sz w:val="18"/>
                <w:szCs w:val="18"/>
                <w:lang w:eastAsia="zh-CN"/>
              </w:rPr>
            </w:pPr>
            <w:r w:rsidRPr="004837F1">
              <w:rPr>
                <w:sz w:val="18"/>
                <w:szCs w:val="18"/>
              </w:rPr>
              <w:t xml:space="preserve">We understand the technique </w:t>
            </w:r>
            <w:r w:rsidRPr="004837F1">
              <w:rPr>
                <w:i/>
                <w:sz w:val="18"/>
                <w:szCs w:val="18"/>
                <w:lang w:eastAsia="zh-CN"/>
              </w:rPr>
              <w:t>Cooperative MIMO scheme via precoding technique - bi-directional training</w:t>
            </w:r>
            <w:r w:rsidRPr="004837F1">
              <w:rPr>
                <w:sz w:val="18"/>
                <w:szCs w:val="18"/>
                <w:lang w:eastAsia="zh-CN"/>
              </w:rPr>
              <w:t xml:space="preserve"> as a general MIMO technique that is not specifically related to XR. Our understanding of the technique is that this is already possible to perform by implementation using current specification at least to some extent. It is strongly preferred that the potential enhancements in sounding flexibility suggested by the proponent are treated under Rel-18 NR MIMO evolution for downlink and uplink.</w:t>
            </w:r>
          </w:p>
          <w:p w14:paraId="5EDBE255" w14:textId="409BDA08" w:rsidR="00557FAC" w:rsidRPr="004837F1" w:rsidRDefault="00557FAC" w:rsidP="004837F1">
            <w:pPr>
              <w:pStyle w:val="Proposal"/>
              <w:tabs>
                <w:tab w:val="num" w:pos="1304"/>
              </w:tabs>
              <w:ind w:left="1304" w:hanging="1304"/>
              <w:rPr>
                <w:sz w:val="18"/>
                <w:szCs w:val="18"/>
              </w:rPr>
            </w:pPr>
            <w:r w:rsidRPr="004837F1">
              <w:rPr>
                <w:sz w:val="18"/>
                <w:szCs w:val="18"/>
              </w:rPr>
              <w:t xml:space="preserve">Potential continuation of study of </w:t>
            </w:r>
            <w:r w:rsidRPr="004837F1">
              <w:rPr>
                <w:rFonts w:cs="Arial"/>
                <w:iCs/>
                <w:sz w:val="18"/>
                <w:szCs w:val="18"/>
              </w:rPr>
              <w:t>Cooperative MIMO scheme via precoding technique - bi-directional training</w:t>
            </w:r>
            <w:r w:rsidRPr="004837F1">
              <w:rPr>
                <w:rFonts w:cs="Arial"/>
                <w:sz w:val="18"/>
                <w:szCs w:val="18"/>
              </w:rPr>
              <w:t xml:space="preserve"> </w:t>
            </w:r>
            <w:r w:rsidRPr="004837F1">
              <w:rPr>
                <w:rFonts w:cs="Arial"/>
                <w:iCs/>
                <w:sz w:val="18"/>
                <w:szCs w:val="18"/>
              </w:rPr>
              <w:t>is performed under Rel-18 SI NR MIMO evolution for downlink and uplink.</w:t>
            </w:r>
          </w:p>
        </w:tc>
      </w:tr>
    </w:tbl>
    <w:p w14:paraId="01D3EC89" w14:textId="77777777" w:rsidR="00360B2F" w:rsidRDefault="00360B2F" w:rsidP="00202F3F">
      <w:pPr>
        <w:rPr>
          <w:b/>
          <w:bCs/>
          <w:sz w:val="18"/>
          <w:szCs w:val="20"/>
          <w:lang w:val="en-US" w:eastAsia="ja-JP"/>
        </w:rPr>
      </w:pPr>
    </w:p>
    <w:p w14:paraId="0A6B1DA7" w14:textId="319692DF" w:rsidR="00472BC7" w:rsidRDefault="00CD2EFC" w:rsidP="00F23701">
      <w:pPr>
        <w:pStyle w:val="Heading3"/>
        <w:rPr>
          <w:lang w:val="en-US"/>
        </w:rPr>
      </w:pPr>
      <w:r>
        <w:rPr>
          <w:lang w:val="en-US"/>
        </w:rPr>
        <w:t>4.2.</w:t>
      </w:r>
      <w:r w:rsidR="00472BC7">
        <w:rPr>
          <w:lang w:val="en-US"/>
        </w:rPr>
        <w:t>1</w:t>
      </w:r>
      <w:r>
        <w:rPr>
          <w:lang w:val="en-US"/>
        </w:rPr>
        <w:t xml:space="preserve"> Initial discussion</w:t>
      </w:r>
    </w:p>
    <w:p w14:paraId="6B9B3C6F" w14:textId="77777777" w:rsidR="00281678" w:rsidRDefault="00281678" w:rsidP="00281678">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3D6A5F3E" w14:textId="77777777" w:rsidR="00281678" w:rsidRPr="00BF475E" w:rsidRDefault="00281678" w:rsidP="00281678">
      <w:pPr>
        <w:pStyle w:val="ListParagraph"/>
        <w:ind w:left="0"/>
        <w:rPr>
          <w:lang w:val="en-US" w:eastAsia="ja-JP"/>
        </w:rPr>
      </w:pPr>
    </w:p>
    <w:p w14:paraId="15F96969" w14:textId="7F797F71" w:rsidR="00281678" w:rsidRPr="004837F1" w:rsidRDefault="00281678"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Pr>
          <w:rFonts w:ascii="Times New Roman" w:hAnsi="Times New Roman" w:cs="Times New Roman"/>
          <w:b/>
          <w:bCs/>
          <w:highlight w:val="yellow"/>
          <w:lang w:val="en-US"/>
        </w:rPr>
        <w:t>2</w:t>
      </w:r>
      <w:r w:rsidRPr="00CC54CE">
        <w:rPr>
          <w:rFonts w:ascii="Times New Roman" w:hAnsi="Times New Roman" w:cs="Times New Roman"/>
          <w:b/>
          <w:bCs/>
          <w:highlight w:val="yellow"/>
          <w:lang w:val="en-US"/>
        </w:rPr>
        <w:t>-1:</w:t>
      </w:r>
      <w:r w:rsidRPr="00CC54CE">
        <w:rPr>
          <w:rFonts w:ascii="Times New Roman" w:hAnsi="Times New Roman" w:cs="Times New Roman"/>
          <w:b/>
          <w:bCs/>
          <w:lang w:val="en-US"/>
        </w:rPr>
        <w:t xml:space="preserve"> </w:t>
      </w:r>
      <w:r w:rsidR="00715CFA">
        <w:rPr>
          <w:rFonts w:ascii="Times New Roman" w:eastAsia="SimSun" w:hAnsi="Times New Roman" w:cs="Times New Roman"/>
          <w:b/>
          <w:bCs/>
          <w:i/>
          <w:iCs/>
          <w:lang w:val="en-US" w:eastAsia="x-none"/>
        </w:rPr>
        <w:t>C</w:t>
      </w:r>
      <w:r w:rsidR="00715CFA" w:rsidRPr="00EE25F7">
        <w:rPr>
          <w:rFonts w:ascii="Times New Roman" w:eastAsia="SimSun" w:hAnsi="Times New Roman" w:cs="Times New Roman"/>
          <w:b/>
          <w:bCs/>
          <w:i/>
          <w:iCs/>
          <w:lang w:val="en-US" w:eastAsia="x-none"/>
        </w:rPr>
        <w:t>ooperative MIMO via DL interference probing based on SRS enhancements to improve XR system capacity for TDD</w:t>
      </w:r>
      <w:r w:rsidR="00715CFA" w:rsidRPr="00CC54CE">
        <w:rPr>
          <w:rFonts w:ascii="Times New Roman" w:hAnsi="Times New Roman" w:cs="Times New Roman"/>
          <w:b/>
          <w:bCs/>
          <w:lang w:val="en-US"/>
        </w:rPr>
        <w:t xml:space="preserve"> </w:t>
      </w:r>
      <w:r w:rsidR="0056384F">
        <w:rPr>
          <w:rFonts w:ascii="Times New Roman" w:hAnsi="Times New Roman" w:cs="Times New Roman"/>
          <w:b/>
          <w:bCs/>
          <w:lang w:val="en-US"/>
        </w:rPr>
        <w:t>is beneficial.</w:t>
      </w:r>
    </w:p>
    <w:p w14:paraId="731B0690" w14:textId="77777777" w:rsidR="004837F1" w:rsidRPr="004837F1" w:rsidRDefault="004837F1" w:rsidP="004837F1">
      <w:pPr>
        <w:pStyle w:val="ListParagraph"/>
        <w:ind w:left="360"/>
        <w:rPr>
          <w:rFonts w:ascii="Times New Roman" w:hAnsi="Times New Roman" w:cs="Times New Roman"/>
          <w:b/>
          <w:bCs/>
          <w:szCs w:val="18"/>
          <w:lang w:val="en-US" w:eastAsia="ja-JP"/>
        </w:rPr>
      </w:pPr>
    </w:p>
    <w:p w14:paraId="1C4DA46F" w14:textId="77777777" w:rsidR="00281678" w:rsidRPr="004952CC" w:rsidRDefault="00281678" w:rsidP="00281678">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69AA0526" w14:textId="7690A8A3" w:rsidR="00281678" w:rsidRPr="004A7A3B" w:rsidRDefault="00281678"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4-</w:t>
      </w:r>
      <w:r w:rsidR="0056384F">
        <w:rPr>
          <w:rFonts w:ascii="Times New Roman" w:eastAsiaTheme="minorEastAsia" w:hAnsi="Times New Roman" w:cs="Times New Roman"/>
          <w:highlight w:val="yellow"/>
          <w:lang w:val="en-US" w:eastAsia="zh-CN"/>
        </w:rPr>
        <w:t>2</w:t>
      </w:r>
      <w:r>
        <w:rPr>
          <w:rFonts w:ascii="Times New Roman" w:eastAsiaTheme="minorEastAsia" w:hAnsi="Times New Roman" w:cs="Times New Roman"/>
          <w:highlight w:val="yellow"/>
          <w:lang w:val="en-US" w:eastAsia="zh-CN"/>
        </w:rPr>
        <w:t>-1,</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3A945FF1" w14:textId="77777777" w:rsidR="00281678" w:rsidRPr="00AB4314" w:rsidRDefault="00281678"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693171EC" w14:textId="77777777" w:rsidR="00281678" w:rsidRPr="003D1A9F" w:rsidRDefault="00281678"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28EC4E9E" w14:textId="77777777" w:rsidR="00281678" w:rsidRDefault="00281678" w:rsidP="00281678">
      <w:pPr>
        <w:rPr>
          <w:rFonts w:ascii="Times New Roman" w:hAnsi="Times New Roman" w:cs="Times New Roman"/>
          <w:b/>
          <w:bCs/>
          <w:szCs w:val="18"/>
          <w:lang w:val="en-US" w:eastAsia="ja-JP"/>
        </w:rPr>
      </w:pPr>
    </w:p>
    <w:p w14:paraId="0C90BBBF" w14:textId="77777777" w:rsidR="00281678" w:rsidRPr="00E90C28" w:rsidRDefault="00281678" w:rsidP="00281678">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281678" w14:paraId="34E02B28" w14:textId="77777777" w:rsidTr="004D5C5D">
        <w:tc>
          <w:tcPr>
            <w:tcW w:w="1271" w:type="dxa"/>
            <w:shd w:val="clear" w:color="auto" w:fill="BFBFBF" w:themeFill="background1" w:themeFillShade="BF"/>
          </w:tcPr>
          <w:p w14:paraId="277F58A4" w14:textId="77777777" w:rsidR="00281678" w:rsidRDefault="00281678"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5B7865A4" w14:textId="77777777" w:rsidR="00281678" w:rsidRDefault="00281678"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281678" w14:paraId="3D2FAE29" w14:textId="77777777" w:rsidTr="004D5C5D">
        <w:tc>
          <w:tcPr>
            <w:tcW w:w="1271" w:type="dxa"/>
          </w:tcPr>
          <w:p w14:paraId="16E46A8F" w14:textId="416F858B" w:rsidR="00281678" w:rsidRDefault="0039454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53D8BF4C" w14:textId="0A28B847" w:rsidR="00281678" w:rsidRPr="00394544" w:rsidRDefault="00394544"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Q1-Q3: </w:t>
            </w:r>
            <w:r w:rsidRPr="00394544">
              <w:rPr>
                <w:rFonts w:ascii="Times New Roman" w:hAnsi="Times New Roman" w:cs="Times New Roman"/>
                <w:szCs w:val="18"/>
                <w:lang w:val="en-US" w:eastAsia="ja-JP"/>
              </w:rPr>
              <w:t xml:space="preserve">It is not realistic to consider the proposal in XR. </w:t>
            </w:r>
          </w:p>
        </w:tc>
      </w:tr>
      <w:tr w:rsidR="00281678" w14:paraId="3BCB8AF4" w14:textId="77777777" w:rsidTr="004D5C5D">
        <w:tc>
          <w:tcPr>
            <w:tcW w:w="1271" w:type="dxa"/>
          </w:tcPr>
          <w:p w14:paraId="693935C8" w14:textId="4A45C7BC" w:rsidR="00281678" w:rsidRDefault="007A69F6"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20856859" w14:textId="647196C9" w:rsidR="00281678" w:rsidRPr="007A69F6" w:rsidRDefault="007A69F6" w:rsidP="004D5C5D">
            <w:pPr>
              <w:rPr>
                <w:rFonts w:ascii="Times New Roman" w:hAnsi="Times New Roman" w:cs="Times New Roman"/>
                <w:szCs w:val="18"/>
                <w:lang w:val="en-US" w:eastAsia="ja-JP"/>
              </w:rPr>
            </w:pPr>
            <w:r w:rsidRPr="007A69F6">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we’ve provided extensive simulation results, analysis, and description of the proposal. Significant benefits of XR capacity gain are shown. The scheme should be considered for XR capacity improvement.</w:t>
            </w:r>
          </w:p>
          <w:p w14:paraId="52D12028" w14:textId="3900E72A" w:rsidR="007A69F6" w:rsidRDefault="007A69F6"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281678" w14:paraId="536B7FBE" w14:textId="77777777" w:rsidTr="004D5C5D">
        <w:tc>
          <w:tcPr>
            <w:tcW w:w="1271" w:type="dxa"/>
          </w:tcPr>
          <w:p w14:paraId="0A9E861D" w14:textId="5F65169D" w:rsidR="00281678" w:rsidRPr="00873E1C" w:rsidRDefault="00873E1C"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lastRenderedPageBreak/>
              <w:t>CATT</w:t>
            </w:r>
          </w:p>
        </w:tc>
        <w:tc>
          <w:tcPr>
            <w:tcW w:w="8358" w:type="dxa"/>
          </w:tcPr>
          <w:p w14:paraId="6A6C8B49" w14:textId="26CCE1D0" w:rsidR="00281678" w:rsidRDefault="00873E1C" w:rsidP="004D5C5D">
            <w:pPr>
              <w:rPr>
                <w:rFonts w:ascii="Times New Roman" w:hAnsi="Times New Roman" w:cs="Times New Roman"/>
                <w:szCs w:val="18"/>
                <w:lang w:val="en-US" w:eastAsia="ja-JP"/>
              </w:rPr>
            </w:pPr>
            <w:r>
              <w:rPr>
                <w:rFonts w:ascii="Times New Roman" w:hAnsi="Times New Roman" w:cs="Times New Roman"/>
                <w:szCs w:val="18"/>
                <w:lang w:val="en-US" w:eastAsia="ja-JP"/>
              </w:rPr>
              <w:t>Q1:  The synchronization of data</w:t>
            </w:r>
            <w:r w:rsidR="0049527E">
              <w:rPr>
                <w:rFonts w:ascii="Times New Roman" w:hAnsi="Times New Roman" w:cs="Times New Roman"/>
                <w:szCs w:val="18"/>
                <w:lang w:val="en-US" w:eastAsia="ja-JP"/>
              </w:rPr>
              <w:t xml:space="preserve">, </w:t>
            </w:r>
            <w:r>
              <w:rPr>
                <w:rFonts w:ascii="Times New Roman" w:hAnsi="Times New Roman" w:cs="Times New Roman"/>
                <w:szCs w:val="18"/>
                <w:lang w:val="en-US" w:eastAsia="ja-JP"/>
              </w:rPr>
              <w:t>the transmission state</w:t>
            </w:r>
            <w:r w:rsidR="0049527E">
              <w:rPr>
                <w:rFonts w:ascii="Times New Roman" w:hAnsi="Times New Roman" w:cs="Times New Roman"/>
                <w:szCs w:val="18"/>
                <w:lang w:val="en-US" w:eastAsia="ja-JP"/>
              </w:rPr>
              <w:t>, and HARQ</w:t>
            </w:r>
            <w:r>
              <w:rPr>
                <w:rFonts w:ascii="Times New Roman" w:hAnsi="Times New Roman" w:cs="Times New Roman"/>
                <w:szCs w:val="18"/>
                <w:lang w:val="en-US" w:eastAsia="ja-JP"/>
              </w:rPr>
              <w:t xml:space="preserve"> among TRPs is the </w:t>
            </w:r>
            <w:r w:rsidR="0049527E">
              <w:rPr>
                <w:rFonts w:ascii="Times New Roman" w:hAnsi="Times New Roman" w:cs="Times New Roman"/>
                <w:szCs w:val="18"/>
                <w:lang w:val="en-US" w:eastAsia="ja-JP"/>
              </w:rPr>
              <w:t xml:space="preserve">most </w:t>
            </w:r>
            <w:r>
              <w:rPr>
                <w:rFonts w:ascii="Times New Roman" w:hAnsi="Times New Roman" w:cs="Times New Roman"/>
                <w:szCs w:val="18"/>
                <w:lang w:val="en-US" w:eastAsia="ja-JP"/>
              </w:rPr>
              <w:t xml:space="preserve">challenged </w:t>
            </w:r>
            <w:r w:rsidR="0049527E">
              <w:rPr>
                <w:rFonts w:ascii="Times New Roman" w:hAnsi="Times New Roman" w:cs="Times New Roman"/>
                <w:szCs w:val="18"/>
                <w:lang w:val="en-US" w:eastAsia="ja-JP"/>
              </w:rPr>
              <w:t xml:space="preserve">issue in the proposed scheme. The proposed scheme coud be used for any traffic data and not limited to XR.  </w:t>
            </w:r>
          </w:p>
          <w:p w14:paraId="7E8BC758" w14:textId="4C8F49CB" w:rsidR="0049527E" w:rsidRPr="00873E1C" w:rsidRDefault="0049527E"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w:t>
            </w:r>
          </w:p>
        </w:tc>
      </w:tr>
      <w:tr w:rsidR="00281678" w14:paraId="4DF41FD4" w14:textId="77777777" w:rsidTr="004D5C5D">
        <w:tc>
          <w:tcPr>
            <w:tcW w:w="1271" w:type="dxa"/>
          </w:tcPr>
          <w:p w14:paraId="5E1070C4" w14:textId="47DF88A9" w:rsidR="00281678" w:rsidRPr="00397343" w:rsidRDefault="00397343"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C25A3B8" w14:textId="77777777" w:rsidR="00281678" w:rsidRDefault="00397343" w:rsidP="004D5C5D">
            <w:pPr>
              <w:rPr>
                <w:rFonts w:ascii="Times New Roman" w:eastAsia="PMingLiU" w:hAnsi="Times New Roman" w:cs="Times New Roman"/>
                <w:szCs w:val="18"/>
                <w:lang w:val="en-US" w:eastAsia="zh-TW"/>
              </w:rPr>
            </w:pPr>
            <w:bookmarkStart w:id="29" w:name="OLE_LINK489"/>
            <w:r w:rsidRPr="00397343">
              <w:rPr>
                <w:rFonts w:ascii="Times New Roman" w:eastAsia="PMingLiU" w:hAnsi="Times New Roman" w:cs="Times New Roman" w:hint="eastAsia"/>
                <w:szCs w:val="18"/>
                <w:lang w:val="en-US" w:eastAsia="zh-TW"/>
              </w:rPr>
              <w:t>Q</w:t>
            </w:r>
            <w:r w:rsidRPr="00397343">
              <w:rPr>
                <w:rFonts w:ascii="Times New Roman" w:eastAsia="PMingLiU" w:hAnsi="Times New Roman" w:cs="Times New Roman"/>
                <w:szCs w:val="18"/>
                <w:lang w:val="en-US" w:eastAsia="zh-TW"/>
              </w:rPr>
              <w:t xml:space="preserve">1: </w:t>
            </w:r>
            <w:r>
              <w:rPr>
                <w:rFonts w:ascii="Times New Roman" w:eastAsia="PMingLiU" w:hAnsi="Times New Roman" w:cs="Times New Roman"/>
                <w:szCs w:val="18"/>
                <w:lang w:val="en-US" w:eastAsia="zh-TW"/>
              </w:rPr>
              <w:t>The capacity gain seems good but only reported by one company and not sure whether it is specific to XR. We would be open to consider this enhancement if majority of companies think so.</w:t>
            </w:r>
          </w:p>
          <w:p w14:paraId="37C2F9C1" w14:textId="528C5CEF" w:rsidR="00397343" w:rsidRPr="00397343" w:rsidRDefault="00397343" w:rsidP="004D5C5D">
            <w:pPr>
              <w:rPr>
                <w:rFonts w:ascii="Times New Roman" w:eastAsia="PMingLiU" w:hAnsi="Times New Roman" w:cs="Times New Roman"/>
                <w:szCs w:val="18"/>
                <w:lang w:val="en-US" w:eastAsia="zh-TW"/>
              </w:rPr>
            </w:pPr>
            <w:r>
              <w:rPr>
                <w:rFonts w:ascii="Times New Roman" w:eastAsia="PMingLiU" w:hAnsi="Times New Roman" w:cs="Times New Roman" w:hint="eastAsia"/>
                <w:szCs w:val="18"/>
                <w:lang w:val="en-US" w:eastAsia="zh-TW"/>
              </w:rPr>
              <w:t>Q</w:t>
            </w:r>
            <w:r>
              <w:rPr>
                <w:rFonts w:ascii="Times New Roman" w:eastAsia="PMingLiU" w:hAnsi="Times New Roman" w:cs="Times New Roman"/>
                <w:szCs w:val="18"/>
                <w:lang w:val="en-US" w:eastAsia="zh-TW"/>
              </w:rPr>
              <w:t>2: The results can be captured with evaluation assumptions clearly explained in the TR.</w:t>
            </w:r>
            <w:bookmarkEnd w:id="29"/>
          </w:p>
        </w:tc>
      </w:tr>
      <w:tr w:rsidR="00462CBB" w14:paraId="073398F8" w14:textId="77777777" w:rsidTr="004D5C5D">
        <w:tc>
          <w:tcPr>
            <w:tcW w:w="1271" w:type="dxa"/>
          </w:tcPr>
          <w:p w14:paraId="2975E321" w14:textId="6E9C0621" w:rsidR="00462CBB" w:rsidRDefault="00462CBB" w:rsidP="00462CBB">
            <w:pPr>
              <w:rPr>
                <w:rFonts w:ascii="Times New Roman" w:hAnsi="Times New Roman" w:cs="Times New Roman"/>
                <w:b/>
                <w:bCs/>
                <w:szCs w:val="18"/>
                <w:lang w:val="en-US" w:eastAsia="ja-JP"/>
              </w:rPr>
            </w:pPr>
            <w:r>
              <w:rPr>
                <w:rFonts w:ascii="Times New Roman" w:eastAsia="Malgun Gothic" w:hAnsi="Times New Roman" w:cs="Times New Roman" w:hint="eastAsia"/>
                <w:b/>
                <w:bCs/>
                <w:szCs w:val="18"/>
                <w:lang w:val="en-US" w:eastAsia="ko-KR"/>
              </w:rPr>
              <w:t>LG</w:t>
            </w:r>
          </w:p>
        </w:tc>
        <w:tc>
          <w:tcPr>
            <w:tcW w:w="8358" w:type="dxa"/>
          </w:tcPr>
          <w:p w14:paraId="2A973E09" w14:textId="72A41E04" w:rsidR="00462CBB" w:rsidRDefault="00462CBB" w:rsidP="00462CBB">
            <w:pPr>
              <w:rPr>
                <w:rFonts w:ascii="Times New Roman" w:hAnsi="Times New Roman" w:cs="Times New Roman"/>
                <w:b/>
                <w:bCs/>
                <w:szCs w:val="18"/>
                <w:lang w:val="en-US" w:eastAsia="ja-JP"/>
              </w:rPr>
            </w:pPr>
            <w:r>
              <w:rPr>
                <w:rFonts w:ascii="Times New Roman" w:eastAsia="Malgun Gothic" w:hAnsi="Times New Roman" w:cs="Times New Roman" w:hint="eastAsia"/>
                <w:bCs/>
                <w:szCs w:val="18"/>
                <w:lang w:val="en-US" w:eastAsia="ko-KR"/>
              </w:rPr>
              <w:t xml:space="preserve">We think </w:t>
            </w:r>
            <w:r>
              <w:rPr>
                <w:rFonts w:ascii="Times New Roman" w:eastAsia="Malgun Gothic" w:hAnsi="Times New Roman" w:cs="Times New Roman"/>
                <w:bCs/>
                <w:szCs w:val="18"/>
                <w:lang w:val="en-US" w:eastAsia="ko-KR"/>
              </w:rPr>
              <w:t xml:space="preserve">it can be considered as an issue of general MIMO discussion. We don’t think this issue is not XR specific issue. </w:t>
            </w:r>
          </w:p>
        </w:tc>
      </w:tr>
    </w:tbl>
    <w:p w14:paraId="61801053" w14:textId="77777777" w:rsidR="00281678" w:rsidRDefault="00281678" w:rsidP="00281678">
      <w:pPr>
        <w:rPr>
          <w:lang w:val="en-US"/>
        </w:rPr>
      </w:pPr>
    </w:p>
    <w:p w14:paraId="559BB1A1" w14:textId="743541D6" w:rsidR="008C21FC" w:rsidRDefault="00670CE7" w:rsidP="003654D3">
      <w:pPr>
        <w:pStyle w:val="Heading2"/>
        <w:rPr>
          <w:lang w:val="en-US"/>
        </w:rPr>
      </w:pPr>
      <w:r>
        <w:rPr>
          <w:lang w:val="en-US"/>
        </w:rPr>
        <w:t>4.3</w:t>
      </w:r>
      <w:r>
        <w:rPr>
          <w:lang w:val="en-US"/>
        </w:rPr>
        <w:tab/>
      </w:r>
      <w:r w:rsidR="00BE6C29" w:rsidRPr="009B4115">
        <w:rPr>
          <w:lang w:val="en-US"/>
        </w:rPr>
        <w:t>Enhanced CQI</w:t>
      </w:r>
      <w:r w:rsidR="006E114F" w:rsidRPr="009B4115">
        <w:rPr>
          <w:lang w:val="en-US"/>
        </w:rPr>
        <w:t xml:space="preserve"> </w:t>
      </w:r>
      <w:r w:rsidR="00BE6C29" w:rsidRPr="009B4115">
        <w:rPr>
          <w:lang w:val="en-US"/>
        </w:rPr>
        <w:t xml:space="preserve">based </w:t>
      </w:r>
      <w:r w:rsidR="004C04F8">
        <w:rPr>
          <w:lang w:val="en-US"/>
        </w:rPr>
        <w:t xml:space="preserve">on </w:t>
      </w:r>
      <w:r w:rsidR="00BE6C29" w:rsidRPr="009B4115">
        <w:rPr>
          <w:lang w:val="en-US"/>
        </w:rPr>
        <w:t>CBG</w:t>
      </w:r>
      <w:r w:rsidR="000E1D2E">
        <w:rPr>
          <w:lang w:val="en-US"/>
        </w:rPr>
        <w:t xml:space="preserve"> or </w:t>
      </w:r>
      <w:r w:rsidR="00AD2F1D">
        <w:rPr>
          <w:lang w:val="en-US"/>
        </w:rPr>
        <w:t>DMRS</w:t>
      </w:r>
    </w:p>
    <w:p w14:paraId="72779D48" w14:textId="3F52C913" w:rsidR="000C23D3" w:rsidRPr="004837F1" w:rsidRDefault="000C23D3" w:rsidP="004837F1">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5B26A4B0" w14:textId="5FEBC1D3" w:rsidR="00227C39" w:rsidRPr="00F90289" w:rsidRDefault="00227C39" w:rsidP="00227C39">
      <w:pPr>
        <w:jc w:val="left"/>
        <w:rPr>
          <w:rFonts w:ascii="Times New Roman" w:hAnsi="Times New Roman" w:cs="Times New Roman"/>
          <w:b/>
          <w:bCs/>
          <w:sz w:val="22"/>
          <w:szCs w:val="24"/>
          <w:lang w:val="en-US" w:eastAsia="ja-JP"/>
        </w:rPr>
      </w:pPr>
      <w:r w:rsidRPr="00F90289">
        <w:rPr>
          <w:rFonts w:ascii="Times New Roman" w:hAnsi="Times New Roman" w:cs="Times New Roman"/>
          <w:b/>
          <w:bCs/>
          <w:sz w:val="22"/>
          <w:szCs w:val="24"/>
          <w:highlight w:val="cyan"/>
          <w:lang w:val="en-US" w:eastAsia="ja-JP"/>
        </w:rPr>
        <w:t>Status of inputs in the contributions:</w:t>
      </w:r>
    </w:p>
    <w:p w14:paraId="6621B667" w14:textId="6FEFE38E" w:rsidR="00304936" w:rsidRPr="00F90289" w:rsidRDefault="00304936" w:rsidP="007F1369">
      <w:pPr>
        <w:pStyle w:val="ListParagraph"/>
        <w:numPr>
          <w:ilvl w:val="0"/>
          <w:numId w:val="18"/>
        </w:numPr>
        <w:rPr>
          <w:rFonts w:ascii="Times New Roman" w:hAnsi="Times New Roman" w:cs="Times New Roman"/>
          <w:lang w:val="en-US" w:eastAsia="ja-JP"/>
        </w:rPr>
      </w:pPr>
      <w:r w:rsidRPr="00F90289">
        <w:rPr>
          <w:rFonts w:ascii="Times New Roman" w:hAnsi="Times New Roman" w:cs="Times New Roman"/>
          <w:b/>
          <w:bCs/>
          <w:lang w:val="en-US" w:eastAsia="ja-JP"/>
        </w:rPr>
        <w:t>Companies with view</w:t>
      </w:r>
      <w:r w:rsidR="00227C39" w:rsidRPr="00F90289">
        <w:rPr>
          <w:rFonts w:ascii="Times New Roman" w:hAnsi="Times New Roman" w:cs="Times New Roman"/>
          <w:b/>
          <w:bCs/>
          <w:lang w:val="en-US" w:eastAsia="ja-JP"/>
        </w:rPr>
        <w:t xml:space="preserve"> (</w:t>
      </w:r>
      <w:r w:rsidR="002A5903" w:rsidRPr="00F90289">
        <w:rPr>
          <w:rFonts w:ascii="Times New Roman" w:hAnsi="Times New Roman" w:cs="Times New Roman"/>
          <w:b/>
          <w:bCs/>
          <w:lang w:val="en-US" w:eastAsia="ja-JP"/>
        </w:rPr>
        <w:t>4)</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Nokia/NSB</w:t>
      </w:r>
      <w:r w:rsidR="00A20975" w:rsidRPr="00F90289">
        <w:rPr>
          <w:rFonts w:ascii="Times New Roman" w:hAnsi="Times New Roman" w:cs="Times New Roman"/>
          <w:lang w:val="en-US" w:eastAsia="ja-JP"/>
        </w:rPr>
        <w:t>*</w:t>
      </w:r>
      <w:r w:rsidRPr="00F90289">
        <w:rPr>
          <w:rFonts w:ascii="Times New Roman" w:hAnsi="Times New Roman" w:cs="Times New Roman"/>
          <w:lang w:val="en-US" w:eastAsia="ja-JP"/>
        </w:rPr>
        <w:t>, Ericsson</w:t>
      </w:r>
      <w:r w:rsidR="00A20975" w:rsidRPr="00F90289">
        <w:rPr>
          <w:rFonts w:ascii="Times New Roman" w:hAnsi="Times New Roman" w:cs="Times New Roman"/>
          <w:lang w:val="en-US" w:eastAsia="ja-JP"/>
        </w:rPr>
        <w:t>*, Futurewei</w:t>
      </w:r>
    </w:p>
    <w:p w14:paraId="365F86BA" w14:textId="051CE591" w:rsidR="00304936" w:rsidRPr="00F90289" w:rsidRDefault="000B401B" w:rsidP="007F1369">
      <w:pPr>
        <w:pStyle w:val="ListParagraph"/>
        <w:numPr>
          <w:ilvl w:val="1"/>
          <w:numId w:val="18"/>
        </w:numPr>
        <w:rPr>
          <w:rFonts w:ascii="Times New Roman" w:hAnsi="Times New Roman" w:cs="Times New Roman"/>
          <w:lang w:val="en-US" w:eastAsia="ja-JP"/>
        </w:rPr>
      </w:pPr>
      <w:r w:rsidRPr="00F90289">
        <w:rPr>
          <w:rFonts w:ascii="Times New Roman" w:hAnsi="Times New Roman" w:cs="Times New Roman"/>
          <w:b/>
          <w:bCs/>
          <w:lang w:val="en-US" w:eastAsia="ja-JP"/>
        </w:rPr>
        <w:t>Supportive</w:t>
      </w:r>
      <w:r w:rsidR="00A20975" w:rsidRPr="00F90289">
        <w:rPr>
          <w:rFonts w:ascii="Times New Roman" w:hAnsi="Times New Roman" w:cs="Times New Roman"/>
          <w:b/>
          <w:bCs/>
          <w:lang w:val="en-US" w:eastAsia="ja-JP"/>
        </w:rPr>
        <w:t xml:space="preserve"> </w:t>
      </w:r>
      <w:r w:rsidR="002246EA" w:rsidRPr="00F90289">
        <w:rPr>
          <w:rFonts w:ascii="Times New Roman" w:hAnsi="Times New Roman" w:cs="Times New Roman"/>
          <w:b/>
          <w:bCs/>
          <w:lang w:val="en-US" w:eastAsia="ja-JP"/>
        </w:rPr>
        <w:t>eCQI</w:t>
      </w:r>
      <w:r w:rsidR="002A5903" w:rsidRPr="00F90289">
        <w:rPr>
          <w:rFonts w:ascii="Times New Roman" w:hAnsi="Times New Roman" w:cs="Times New Roman"/>
          <w:b/>
          <w:bCs/>
          <w:lang w:val="en-US" w:eastAsia="ja-JP"/>
        </w:rPr>
        <w:t xml:space="preserve"> </w:t>
      </w:r>
      <w:r w:rsidR="000C23D3" w:rsidRPr="00F90289">
        <w:rPr>
          <w:rFonts w:ascii="Times New Roman" w:hAnsi="Times New Roman" w:cs="Times New Roman"/>
          <w:b/>
          <w:bCs/>
          <w:lang w:val="en-US" w:eastAsia="ja-JP"/>
        </w:rPr>
        <w:t xml:space="preserve">based CBG </w:t>
      </w:r>
      <w:r w:rsidR="002A5903" w:rsidRPr="00F90289">
        <w:rPr>
          <w:rFonts w:ascii="Times New Roman" w:hAnsi="Times New Roman" w:cs="Times New Roman"/>
          <w:b/>
          <w:bCs/>
          <w:lang w:val="en-US" w:eastAsia="ja-JP"/>
        </w:rPr>
        <w:t>(1)</w:t>
      </w:r>
      <w:r w:rsidR="00304936" w:rsidRPr="00F90289">
        <w:rPr>
          <w:rFonts w:ascii="Times New Roman" w:hAnsi="Times New Roman" w:cs="Times New Roman"/>
          <w:lang w:val="en-US" w:eastAsia="ja-JP"/>
        </w:rPr>
        <w:t>: Nokia/NSB</w:t>
      </w:r>
    </w:p>
    <w:p w14:paraId="09C06A56" w14:textId="6F9F81BE" w:rsidR="00304936" w:rsidRPr="00F90289" w:rsidRDefault="00304936" w:rsidP="007F1369">
      <w:pPr>
        <w:pStyle w:val="ListParagraph"/>
        <w:numPr>
          <w:ilvl w:val="2"/>
          <w:numId w:val="18"/>
        </w:numPr>
        <w:rPr>
          <w:rFonts w:ascii="Times New Roman" w:hAnsi="Times New Roman" w:cs="Times New Roman"/>
          <w:lang w:val="en-US" w:eastAsia="ja-JP"/>
        </w:rPr>
      </w:pPr>
      <w:r w:rsidRPr="00F90289">
        <w:rPr>
          <w:rFonts w:ascii="Times New Roman" w:hAnsi="Times New Roman" w:cs="Times New Roman"/>
          <w:b/>
          <w:bCs/>
          <w:lang w:val="en-US" w:eastAsia="ja-JP"/>
        </w:rPr>
        <w:t>Not supportive</w:t>
      </w:r>
      <w:r w:rsidR="002A5903" w:rsidRPr="00F90289">
        <w:rPr>
          <w:rFonts w:ascii="Times New Roman" w:hAnsi="Times New Roman" w:cs="Times New Roman"/>
          <w:b/>
          <w:bCs/>
          <w:lang w:val="en-US" w:eastAsia="ja-JP"/>
        </w:rPr>
        <w:t xml:space="preserve"> (3)</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Futurewei, Ericsson</w:t>
      </w:r>
    </w:p>
    <w:p w14:paraId="27A1447D" w14:textId="345BD4F6" w:rsidR="00F90289" w:rsidRPr="00F90289" w:rsidRDefault="00F90289" w:rsidP="007F1369">
      <w:pPr>
        <w:pStyle w:val="ListParagraph"/>
        <w:numPr>
          <w:ilvl w:val="1"/>
          <w:numId w:val="18"/>
        </w:numPr>
        <w:rPr>
          <w:rFonts w:ascii="Times New Roman" w:hAnsi="Times New Roman" w:cs="Times New Roman"/>
          <w:lang w:val="en-US" w:eastAsia="ja-JP"/>
        </w:rPr>
      </w:pPr>
      <w:r w:rsidRPr="00F90289">
        <w:rPr>
          <w:rFonts w:ascii="Times New Roman" w:hAnsi="Times New Roman" w:cs="Times New Roman"/>
          <w:b/>
          <w:bCs/>
          <w:lang w:val="en-US" w:eastAsia="ja-JP"/>
        </w:rPr>
        <w:t>Supportive eCQI based DMRS (1)</w:t>
      </w:r>
      <w:r w:rsidRPr="00F90289">
        <w:rPr>
          <w:rFonts w:ascii="Times New Roman" w:hAnsi="Times New Roman" w:cs="Times New Roman"/>
          <w:lang w:val="en-US" w:eastAsia="ja-JP"/>
        </w:rPr>
        <w:t xml:space="preserve">: Ericsson* (new simulation results) </w:t>
      </w:r>
    </w:p>
    <w:p w14:paraId="55414B36" w14:textId="77777777" w:rsidR="00F90289" w:rsidRPr="00F90289" w:rsidRDefault="00F90289" w:rsidP="00F90289">
      <w:pPr>
        <w:pStyle w:val="ListParagraph"/>
        <w:ind w:left="1080"/>
        <w:rPr>
          <w:rFonts w:ascii="Times New Roman" w:hAnsi="Times New Roman" w:cs="Times New Roman"/>
          <w:lang w:val="en-US" w:eastAsia="ja-JP"/>
        </w:rPr>
      </w:pPr>
    </w:p>
    <w:p w14:paraId="35BC13C6" w14:textId="1DFC358F" w:rsidR="00304936" w:rsidRPr="00F90289" w:rsidRDefault="00304936" w:rsidP="007F1369">
      <w:pPr>
        <w:pStyle w:val="ListParagraph"/>
        <w:numPr>
          <w:ilvl w:val="0"/>
          <w:numId w:val="18"/>
        </w:numPr>
        <w:rPr>
          <w:rFonts w:ascii="Times New Roman" w:hAnsi="Times New Roman" w:cs="Times New Roman"/>
          <w:lang w:val="en-US" w:eastAsia="ja-JP"/>
        </w:rPr>
      </w:pPr>
      <w:r w:rsidRPr="00F90289">
        <w:rPr>
          <w:rFonts w:ascii="Times New Roman" w:hAnsi="Times New Roman" w:cs="Times New Roman"/>
          <w:b/>
          <w:bCs/>
          <w:lang w:val="en-US" w:eastAsia="ja-JP"/>
        </w:rPr>
        <w:t>Capacity performance results</w:t>
      </w:r>
      <w:r w:rsidR="00A3496C" w:rsidRPr="00F90289">
        <w:rPr>
          <w:rFonts w:ascii="Times New Roman" w:hAnsi="Times New Roman" w:cs="Times New Roman"/>
          <w:b/>
          <w:bCs/>
          <w:lang w:val="en-US" w:eastAsia="ja-JP"/>
        </w:rPr>
        <w:t xml:space="preserve"> (1)</w:t>
      </w:r>
      <w:r w:rsidRPr="00F90289">
        <w:rPr>
          <w:rFonts w:ascii="Times New Roman" w:hAnsi="Times New Roman" w:cs="Times New Roman"/>
          <w:b/>
          <w:bCs/>
          <w:lang w:val="en-US" w:eastAsia="ja-JP"/>
        </w:rPr>
        <w:t>:</w:t>
      </w:r>
      <w:r w:rsidRPr="00F90289">
        <w:rPr>
          <w:rFonts w:ascii="Times New Roman" w:hAnsi="Times New Roman" w:cs="Times New Roman"/>
          <w:lang w:val="en-US" w:eastAsia="ja-JP"/>
        </w:rPr>
        <w:t xml:space="preserve"> </w:t>
      </w:r>
      <w:r w:rsidR="00F90289" w:rsidRPr="00F90289">
        <w:rPr>
          <w:rFonts w:ascii="Times New Roman" w:hAnsi="Times New Roman" w:cs="Times New Roman"/>
          <w:lang w:val="en-US" w:eastAsia="ja-JP"/>
        </w:rPr>
        <w:t>Nokia/NSB*, Ericsson*</w:t>
      </w:r>
    </w:p>
    <w:p w14:paraId="40EDA396" w14:textId="093F3620" w:rsidR="002A5903" w:rsidRPr="00705889" w:rsidRDefault="002A5903" w:rsidP="002A5903">
      <w:pPr>
        <w:rPr>
          <w:rFonts w:ascii="Times New Roman" w:hAnsi="Times New Roman" w:cs="Times New Roman"/>
          <w:sz w:val="18"/>
          <w:szCs w:val="20"/>
          <w:lang w:val="en-US" w:eastAsia="ja-JP"/>
        </w:rPr>
      </w:pPr>
    </w:p>
    <w:p w14:paraId="103C819C" w14:textId="4F5086F0" w:rsidR="002A5903" w:rsidRPr="00705889" w:rsidRDefault="002A5903" w:rsidP="00F90289">
      <w:pPr>
        <w:pStyle w:val="ListParagraph"/>
        <w:rPr>
          <w:rFonts w:ascii="Times New Roman" w:hAnsi="Times New Roman" w:cs="Times New Roman"/>
          <w:sz w:val="20"/>
          <w:szCs w:val="20"/>
          <w:lang w:val="en-US" w:eastAsia="ja-JP"/>
        </w:rPr>
      </w:pPr>
      <w:r w:rsidRPr="00705889">
        <w:rPr>
          <w:rFonts w:ascii="Times New Roman" w:hAnsi="Times New Roman" w:cs="Times New Roman"/>
          <w:b/>
          <w:bCs/>
          <w:sz w:val="20"/>
          <w:szCs w:val="20"/>
          <w:lang w:val="en-US" w:eastAsia="ja-JP"/>
        </w:rPr>
        <w:t xml:space="preserve"> </w:t>
      </w:r>
    </w:p>
    <w:tbl>
      <w:tblPr>
        <w:tblStyle w:val="TableGrid"/>
        <w:tblW w:w="9629" w:type="dxa"/>
        <w:tblLayout w:type="fixed"/>
        <w:tblLook w:val="04A0" w:firstRow="1" w:lastRow="0" w:firstColumn="1" w:lastColumn="0" w:noHBand="0" w:noVBand="1"/>
      </w:tblPr>
      <w:tblGrid>
        <w:gridCol w:w="1271"/>
        <w:gridCol w:w="8358"/>
      </w:tblGrid>
      <w:tr w:rsidR="00A20975" w:rsidRPr="001633CB" w14:paraId="1D2FCC6E" w14:textId="77777777" w:rsidTr="00A20975">
        <w:tc>
          <w:tcPr>
            <w:tcW w:w="1271" w:type="dxa"/>
            <w:shd w:val="clear" w:color="auto" w:fill="BFBFBF" w:themeFill="background1" w:themeFillShade="BF"/>
          </w:tcPr>
          <w:p w14:paraId="3FA49D33" w14:textId="77777777" w:rsidR="00A20975" w:rsidRPr="00396E3D" w:rsidRDefault="00A20975"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BFBFBF" w:themeFill="background1" w:themeFillShade="BF"/>
          </w:tcPr>
          <w:p w14:paraId="292F7888" w14:textId="77777777" w:rsidR="00A20975" w:rsidRPr="001633CB" w:rsidRDefault="00A20975" w:rsidP="004D5C5D">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A20975" w14:paraId="1EC288F0" w14:textId="77777777" w:rsidTr="00A20975">
        <w:tc>
          <w:tcPr>
            <w:tcW w:w="1271" w:type="dxa"/>
          </w:tcPr>
          <w:p w14:paraId="4A849E6C" w14:textId="70CEA85A" w:rsidR="00A20975" w:rsidRPr="004837F1" w:rsidRDefault="00A20975" w:rsidP="004D5C5D">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Futurewei</w:t>
            </w:r>
          </w:p>
        </w:tc>
        <w:tc>
          <w:tcPr>
            <w:tcW w:w="8358" w:type="dxa"/>
          </w:tcPr>
          <w:p w14:paraId="25C3C2C1" w14:textId="65F8B92A" w:rsidR="00A20975" w:rsidRPr="004837F1" w:rsidRDefault="00A20975" w:rsidP="006826AE">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4837F1">
              <w:rPr>
                <w:rFonts w:ascii="Times New Roman" w:eastAsia="SimSun" w:hAnsi="Times New Roman" w:cs="Times"/>
                <w:sz w:val="20"/>
                <w:szCs w:val="20"/>
                <w:lang w:val="en-US" w:eastAsia="ja-JP"/>
              </w:rPr>
              <w:t xml:space="preserve">Regarding enhanced link adaptation for CBG-based transmission, since 4-bit full sub-band CQI has been adopted in Rel-17, where the frequency domain granularity of sub-band CQI can better match the required frequency resource for CBG-based transmission, it is hard to see the benefit the enhanced link adaptation for CBG-based transmission can bring compared to 4-bit full sub-band CQI.  On the other hand, in Section </w:t>
            </w:r>
            <w:r w:rsidRPr="004837F1">
              <w:rPr>
                <w:rFonts w:ascii="Times New Roman" w:eastAsia="SimSun" w:hAnsi="Times New Roman" w:cs="Times"/>
                <w:szCs w:val="20"/>
                <w:lang w:val="en-US" w:eastAsia="ja-JP"/>
              </w:rPr>
              <w:fldChar w:fldCharType="begin"/>
            </w:r>
            <w:r w:rsidRPr="004837F1">
              <w:rPr>
                <w:rFonts w:ascii="Times New Roman" w:eastAsia="SimSun" w:hAnsi="Times New Roman" w:cs="Times"/>
                <w:sz w:val="20"/>
                <w:szCs w:val="20"/>
                <w:lang w:val="en-US" w:eastAsia="ja-JP"/>
              </w:rPr>
              <w:instrText xml:space="preserve"> REF _Ref110845457 \r \h </w:instrText>
            </w:r>
            <w:r w:rsidR="004837F1">
              <w:rPr>
                <w:rFonts w:ascii="Times New Roman" w:eastAsia="SimSun" w:hAnsi="Times New Roman" w:cs="Times"/>
                <w:sz w:val="20"/>
                <w:szCs w:val="20"/>
                <w:lang w:val="en-US" w:eastAsia="ja-JP"/>
              </w:rPr>
              <w:instrText xml:space="preserve"> \* MERGEFORMAT </w:instrText>
            </w:r>
            <w:r w:rsidRPr="004837F1">
              <w:rPr>
                <w:rFonts w:ascii="Times New Roman" w:eastAsia="SimSun" w:hAnsi="Times New Roman" w:cs="Times"/>
                <w:szCs w:val="20"/>
                <w:lang w:val="en-US" w:eastAsia="ja-JP"/>
              </w:rPr>
            </w:r>
            <w:r w:rsidRPr="004837F1">
              <w:rPr>
                <w:rFonts w:ascii="Times New Roman" w:eastAsia="SimSun" w:hAnsi="Times New Roman" w:cs="Times"/>
                <w:szCs w:val="20"/>
                <w:lang w:val="en-US" w:eastAsia="ja-JP"/>
              </w:rPr>
              <w:fldChar w:fldCharType="separate"/>
            </w:r>
            <w:r w:rsidRPr="004837F1">
              <w:rPr>
                <w:rFonts w:ascii="Times New Roman" w:eastAsia="SimSun" w:hAnsi="Times New Roman" w:cs="Times"/>
                <w:sz w:val="20"/>
                <w:szCs w:val="20"/>
                <w:lang w:val="en-US" w:eastAsia="ja-JP"/>
              </w:rPr>
              <w:t>3.2</w:t>
            </w:r>
            <w:r w:rsidRPr="004837F1">
              <w:rPr>
                <w:rFonts w:ascii="Times New Roman" w:eastAsia="SimSun" w:hAnsi="Times New Roman" w:cs="Times"/>
                <w:szCs w:val="20"/>
                <w:lang w:val="en-US" w:eastAsia="ja-JP"/>
              </w:rPr>
              <w:fldChar w:fldCharType="end"/>
            </w:r>
            <w:r w:rsidRPr="004837F1">
              <w:rPr>
                <w:rFonts w:ascii="Times New Roman" w:eastAsia="SimSun" w:hAnsi="Times New Roman" w:cs="Times"/>
                <w:sz w:val="20"/>
                <w:szCs w:val="20"/>
                <w:lang w:val="en-US" w:eastAsia="ja-JP"/>
              </w:rPr>
              <w:t xml:space="preserve">, we show that using IIR filtering of </w:t>
            </w:r>
            <w:r w:rsidRPr="004837F1">
              <w:rPr>
                <w:rFonts w:ascii="Times New Roman" w:eastAsia="SimSun" w:hAnsi="Times New Roman" w:cs="Times New Roman"/>
                <w:sz w:val="20"/>
                <w:szCs w:val="20"/>
                <w:lang w:val="en-US" w:eastAsia="zh-CN"/>
              </w:rPr>
              <w:t>CQI at the gNB can improve the system capacity without specifying new link adaptation enhancements.</w:t>
            </w:r>
          </w:p>
          <w:p w14:paraId="7600FBA3" w14:textId="6CA2221F" w:rsidR="00A20975" w:rsidRPr="004837F1" w:rsidRDefault="00A20975" w:rsidP="00A20975">
            <w:pPr>
              <w:autoSpaceDE w:val="0"/>
              <w:autoSpaceDN w:val="0"/>
              <w:adjustRightInd w:val="0"/>
              <w:snapToGrid w:val="0"/>
              <w:spacing w:after="120" w:line="240" w:lineRule="auto"/>
              <w:ind w:left="567"/>
              <w:rPr>
                <w:rFonts w:ascii="Times New Roman" w:eastAsia="SimSun" w:hAnsi="Times New Roman" w:cs="Times New Roman"/>
                <w:b/>
                <w:bCs/>
                <w:i/>
                <w:iCs/>
                <w:sz w:val="20"/>
                <w:szCs w:val="20"/>
                <w:lang w:val="en-US" w:eastAsia="x-none"/>
              </w:rPr>
            </w:pPr>
            <w:r w:rsidRPr="004837F1">
              <w:rPr>
                <w:rFonts w:ascii="Times New Roman" w:eastAsia="SimSun" w:hAnsi="Times New Roman" w:cs="Times New Roman"/>
                <w:b/>
                <w:bCs/>
                <w:i/>
                <w:iCs/>
                <w:sz w:val="20"/>
                <w:szCs w:val="20"/>
                <w:lang w:val="en-US" w:eastAsia="x-none"/>
              </w:rPr>
              <w:t xml:space="preserve">Proposal 5: For link adaptation for XR, reuse the 4-bit full sub-band CQI together with implementation-based CQI filtering.  </w:t>
            </w:r>
          </w:p>
        </w:tc>
      </w:tr>
      <w:tr w:rsidR="00A20975" w14:paraId="1CED6A8D" w14:textId="77777777" w:rsidTr="00A20975">
        <w:tc>
          <w:tcPr>
            <w:tcW w:w="1271" w:type="dxa"/>
          </w:tcPr>
          <w:p w14:paraId="1BD3FA2A" w14:textId="24E51994" w:rsidR="00A20975" w:rsidRPr="004837F1" w:rsidRDefault="00A20975"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Nokia/NSB</w:t>
            </w:r>
          </w:p>
        </w:tc>
        <w:tc>
          <w:tcPr>
            <w:tcW w:w="8358" w:type="dxa"/>
            <w:shd w:val="clear" w:color="auto" w:fill="auto"/>
          </w:tcPr>
          <w:p w14:paraId="2FC293CE" w14:textId="77777777" w:rsidR="00A20975" w:rsidRPr="004837F1" w:rsidRDefault="00A20975" w:rsidP="004D5C5D">
            <w:pPr>
              <w:pStyle w:val="3GPPHeader"/>
              <w:rPr>
                <w:sz w:val="20"/>
                <w:szCs w:val="20"/>
                <w:u w:val="single"/>
                <w:lang w:val="en-US"/>
              </w:rPr>
            </w:pPr>
            <w:r w:rsidRPr="004837F1">
              <w:rPr>
                <w:sz w:val="20"/>
                <w:szCs w:val="20"/>
                <w:u w:val="single"/>
              </w:rPr>
              <w:t>Enhanced CQI feedback for CBG-based transmissions</w:t>
            </w:r>
          </w:p>
          <w:p w14:paraId="56AD096C" w14:textId="77777777" w:rsidR="00A20975" w:rsidRPr="004837F1" w:rsidRDefault="00A20975" w:rsidP="004D5C5D">
            <w:pPr>
              <w:rPr>
                <w:sz w:val="20"/>
                <w:szCs w:val="20"/>
              </w:rPr>
            </w:pPr>
            <w:r w:rsidRPr="004837F1">
              <w:rPr>
                <w:i/>
                <w:iCs/>
                <w:sz w:val="20"/>
                <w:szCs w:val="20"/>
              </w:rPr>
              <w:t>Given the large payloads for XR cases, CBG-based transmissions are therefore attractive as a mean to have resource efficient transmissions, and hence helps improve the overall capacity.</w:t>
            </w:r>
            <w:r w:rsidRPr="004837F1">
              <w:rPr>
                <w:sz w:val="20"/>
                <w:szCs w:val="20"/>
              </w:rPr>
              <w:t xml:space="preserve"> However, in order to fully gain from CBG-based transmissions, we need to have efficient link adaptation. Our proposal is therefore to enhance CQI (eCQI) so guides the gNB on the maximum MCS scheme it can use while ensuring that only a certain maximum subset of CBGs will need retransmission with a controllable probability. E.g. have an eCQI scheme that guides the gNB to use a MCS index such that at most 4 CBGs (out of 8 CBGs) will require retransmission with P=0.1 probability (10%). This is clearly different from current CQI designs that only offers the possibility to select the MCS corresponding to a certain TB block error probability (BLEP), without controlling the CBG error probability and hence how many CBGs of a TB are in error</w:t>
            </w:r>
          </w:p>
          <w:p w14:paraId="474F47EE" w14:textId="77777777" w:rsidR="00A20975" w:rsidRPr="004837F1" w:rsidRDefault="00A20975" w:rsidP="004D5C5D">
            <w:pPr>
              <w:rPr>
                <w:sz w:val="20"/>
                <w:szCs w:val="20"/>
              </w:rPr>
            </w:pPr>
            <w:r w:rsidRPr="004837F1">
              <w:rPr>
                <w:sz w:val="20"/>
                <w:szCs w:val="20"/>
              </w:rPr>
              <w:lastRenderedPageBreak/>
              <w:t>. At RAN1#110 it was commented that the CBG error probability could be derived directly from the TB BLER via a simple equation as e.g. presented in R1-2205917. However, this is only true if we assume that the errors on CBG’s are independently identically distributed (i.i.d.) which is not the case in reality. Figure 1 is a snapshot of the CB and CBG SINR experienced by one UE in an indoor hotspot scenario. As can be seen, the assumption of similar CB and consecutively similar CBG SINR values does not hold. Therefore, assuming that the error probabilities are identical is not accurate.</w:t>
            </w:r>
          </w:p>
          <w:tbl>
            <w:tblPr>
              <w:tblStyle w:val="TableGrid"/>
              <w:tblW w:w="8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253"/>
              <w:gridCol w:w="4064"/>
            </w:tblGrid>
            <w:tr w:rsidR="00A20975" w:rsidRPr="004837F1" w14:paraId="5245C244" w14:textId="77777777" w:rsidTr="00A20975">
              <w:trPr>
                <w:trHeight w:val="2293"/>
              </w:trPr>
              <w:tc>
                <w:tcPr>
                  <w:tcW w:w="4253" w:type="dxa"/>
                </w:tcPr>
                <w:p w14:paraId="47874B2E" w14:textId="77777777" w:rsidR="00A20975" w:rsidRPr="004837F1" w:rsidRDefault="00A20975" w:rsidP="00A20975">
                  <w:pPr>
                    <w:keepNext/>
                    <w:jc w:val="left"/>
                    <w:rPr>
                      <w:sz w:val="20"/>
                      <w:szCs w:val="20"/>
                    </w:rPr>
                  </w:pPr>
                  <w:r w:rsidRPr="004837F1">
                    <w:rPr>
                      <w:noProof/>
                      <w:szCs w:val="20"/>
                      <w:lang w:val="en-US" w:eastAsia="ko-KR"/>
                    </w:rPr>
                    <w:drawing>
                      <wp:inline distT="0" distB="0" distL="0" distR="0" wp14:anchorId="00FCD439" wp14:editId="558AA82E">
                        <wp:extent cx="2702272" cy="1914525"/>
                        <wp:effectExtent l="0" t="0" r="3175" b="0"/>
                        <wp:docPr id="1227593324"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7">
                                  <a:extLst>
                                    <a:ext uri="{28A0092B-C50C-407E-A947-70E740481C1C}">
                                      <a14:useLocalDpi xmlns:a14="http://schemas.microsoft.com/office/drawing/2010/main" val="0"/>
                                    </a:ext>
                                  </a:extLst>
                                </a:blip>
                                <a:stretch>
                                  <a:fillRect/>
                                </a:stretch>
                              </pic:blipFill>
                              <pic:spPr>
                                <a:xfrm>
                                  <a:off x="0" y="0"/>
                                  <a:ext cx="2706513" cy="1917529"/>
                                </a:xfrm>
                                <a:prstGeom prst="rect">
                                  <a:avLst/>
                                </a:prstGeom>
                              </pic:spPr>
                            </pic:pic>
                          </a:graphicData>
                        </a:graphic>
                      </wp:inline>
                    </w:drawing>
                  </w:r>
                </w:p>
                <w:p w14:paraId="2C5BF5C2" w14:textId="77777777" w:rsidR="00A20975" w:rsidRPr="004837F1" w:rsidRDefault="00A20975" w:rsidP="004D5C5D">
                  <w:pPr>
                    <w:pStyle w:val="Caption"/>
                    <w:jc w:val="center"/>
                    <w:rPr>
                      <w:b w:val="0"/>
                      <w:bCs/>
                      <w:sz w:val="20"/>
                      <w:szCs w:val="20"/>
                    </w:rPr>
                  </w:pPr>
                  <w:r w:rsidRPr="004837F1">
                    <w:rPr>
                      <w:b w:val="0"/>
                      <w:sz w:val="20"/>
                      <w:szCs w:val="20"/>
                    </w:rPr>
                    <w:t>(a) CB SINR values in one TB</w:t>
                  </w:r>
                </w:p>
              </w:tc>
              <w:tc>
                <w:tcPr>
                  <w:tcW w:w="4064" w:type="dxa"/>
                </w:tcPr>
                <w:p w14:paraId="5EEFE958" w14:textId="77777777" w:rsidR="00A20975" w:rsidRPr="004837F1" w:rsidRDefault="00A20975" w:rsidP="00A20975">
                  <w:pPr>
                    <w:keepNext/>
                    <w:rPr>
                      <w:sz w:val="20"/>
                      <w:szCs w:val="20"/>
                    </w:rPr>
                  </w:pPr>
                  <w:r w:rsidRPr="004837F1">
                    <w:rPr>
                      <w:noProof/>
                      <w:szCs w:val="20"/>
                      <w:lang w:val="en-US" w:eastAsia="ko-KR"/>
                    </w:rPr>
                    <w:drawing>
                      <wp:inline distT="0" distB="0" distL="0" distR="0" wp14:anchorId="333F7FAC" wp14:editId="5A71FFA8">
                        <wp:extent cx="2322516" cy="1752600"/>
                        <wp:effectExtent l="0" t="0" r="1905" b="0"/>
                        <wp:docPr id="1227593325"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12"/>
                                <pic:cNvPicPr/>
                              </pic:nvPicPr>
                              <pic:blipFill>
                                <a:blip r:embed="rId158">
                                  <a:extLst>
                                    <a:ext uri="{28A0092B-C50C-407E-A947-70E740481C1C}">
                                      <a14:useLocalDpi xmlns:a14="http://schemas.microsoft.com/office/drawing/2010/main" val="0"/>
                                    </a:ext>
                                  </a:extLst>
                                </a:blip>
                                <a:stretch>
                                  <a:fillRect/>
                                </a:stretch>
                              </pic:blipFill>
                              <pic:spPr>
                                <a:xfrm>
                                  <a:off x="0" y="0"/>
                                  <a:ext cx="2336463" cy="1763125"/>
                                </a:xfrm>
                                <a:prstGeom prst="rect">
                                  <a:avLst/>
                                </a:prstGeom>
                              </pic:spPr>
                            </pic:pic>
                          </a:graphicData>
                        </a:graphic>
                      </wp:inline>
                    </w:drawing>
                  </w:r>
                </w:p>
                <w:p w14:paraId="34D7B4F4" w14:textId="77777777" w:rsidR="00A20975" w:rsidRPr="004837F1" w:rsidRDefault="00A20975" w:rsidP="004D5C5D">
                  <w:pPr>
                    <w:pStyle w:val="Caption"/>
                    <w:keepNext/>
                    <w:jc w:val="center"/>
                    <w:rPr>
                      <w:b w:val="0"/>
                      <w:bCs/>
                      <w:sz w:val="20"/>
                      <w:szCs w:val="20"/>
                    </w:rPr>
                  </w:pPr>
                  <w:r w:rsidRPr="004837F1">
                    <w:rPr>
                      <w:b w:val="0"/>
                      <w:sz w:val="20"/>
                      <w:szCs w:val="20"/>
                    </w:rPr>
                    <w:t>(b) CBG SINR values in the same TB</w:t>
                  </w:r>
                </w:p>
              </w:tc>
            </w:tr>
          </w:tbl>
          <w:p w14:paraId="593A8B6F" w14:textId="77777777" w:rsidR="00A20975" w:rsidRPr="004837F1" w:rsidRDefault="00A20975" w:rsidP="004D5C5D">
            <w:pPr>
              <w:pStyle w:val="Caption"/>
              <w:jc w:val="center"/>
              <w:rPr>
                <w:i/>
                <w:iCs/>
                <w:sz w:val="20"/>
                <w:szCs w:val="20"/>
              </w:rPr>
            </w:pPr>
            <w:r w:rsidRPr="004837F1">
              <w:rPr>
                <w:i/>
                <w:iCs/>
                <w:sz w:val="20"/>
                <w:szCs w:val="20"/>
              </w:rPr>
              <w:t>Figure 1. The experienced CB and CBG SINR values for one example TB of a UE at 30Mbps in an Indoor Hotspot deployment in FR1 scenario.</w:t>
            </w:r>
          </w:p>
          <w:p w14:paraId="36040E45" w14:textId="77777777" w:rsidR="00A20975" w:rsidRPr="004837F1" w:rsidRDefault="00A20975" w:rsidP="004D5C5D">
            <w:pPr>
              <w:rPr>
                <w:sz w:val="20"/>
                <w:szCs w:val="20"/>
              </w:rPr>
            </w:pPr>
          </w:p>
          <w:p w14:paraId="54A44AF3" w14:textId="77777777" w:rsidR="00A20975" w:rsidRPr="004837F1" w:rsidRDefault="00A20975" w:rsidP="004D5C5D">
            <w:pPr>
              <w:rPr>
                <w:sz w:val="20"/>
                <w:szCs w:val="20"/>
              </w:rPr>
            </w:pPr>
            <w:r w:rsidRPr="004837F1">
              <w:rPr>
                <w:sz w:val="20"/>
                <w:szCs w:val="20"/>
              </w:rPr>
              <w:t>Secondly, it was discussed that sub-band based CQI could also be used as mean to gain more insight on the CBG error probability. However, as CBGs are not localized in frequency such that a CBG is mapped to only one or few subbands, it is hard to estimate and control the CBG error probability of PDSCH transmission from the sub-band legacy CQI schemes. This leads us to the following observations</w:t>
            </w:r>
          </w:p>
          <w:p w14:paraId="3DDC3CF8" w14:textId="77777777" w:rsidR="00A20975" w:rsidRPr="004837F1" w:rsidRDefault="00A20975" w:rsidP="004D5C5D">
            <w:pPr>
              <w:rPr>
                <w:i/>
                <w:iCs/>
                <w:sz w:val="20"/>
                <w:szCs w:val="20"/>
              </w:rPr>
            </w:pPr>
            <w:r w:rsidRPr="004837F1">
              <w:rPr>
                <w:b/>
                <w:i/>
                <w:iCs/>
                <w:sz w:val="20"/>
                <w:szCs w:val="20"/>
              </w:rPr>
              <w:t>Observation 3:</w:t>
            </w:r>
            <w:r w:rsidRPr="004837F1">
              <w:rPr>
                <w:i/>
                <w:iCs/>
                <w:sz w:val="20"/>
                <w:szCs w:val="20"/>
              </w:rPr>
              <w:t xml:space="preserve"> The legacy CQI scheme with a recommended MCS to obtain a certain TB BLER, offers no direct mean for the gNB to control the CBG error probability for PDSCH transmissions. Only under certain conditions of i.i.d. CBG errors is this feasible, which is usually not the case.</w:t>
            </w:r>
          </w:p>
          <w:p w14:paraId="451BD720" w14:textId="77777777" w:rsidR="00A20975" w:rsidRPr="004837F1" w:rsidRDefault="00A20975" w:rsidP="004D5C5D">
            <w:pPr>
              <w:rPr>
                <w:i/>
                <w:iCs/>
                <w:sz w:val="20"/>
                <w:szCs w:val="20"/>
              </w:rPr>
            </w:pPr>
            <w:r w:rsidRPr="004837F1">
              <w:rPr>
                <w:b/>
                <w:i/>
                <w:iCs/>
                <w:sz w:val="20"/>
                <w:szCs w:val="20"/>
              </w:rPr>
              <w:t>Observation 4:</w:t>
            </w:r>
            <w:r w:rsidRPr="004837F1">
              <w:rPr>
                <w:i/>
                <w:iCs/>
                <w:sz w:val="20"/>
                <w:szCs w:val="20"/>
              </w:rPr>
              <w:t xml:space="preserve"> As the name indicates, sub-band based CQI offers the channel quality per sub-based. However, as the CBG mapping to PHY is not strictly localized in frequency, there is no one-to-one mapping of the sub-band per sub-band to the CBG error probability. </w:t>
            </w:r>
          </w:p>
          <w:p w14:paraId="5818C914" w14:textId="77777777" w:rsidR="00A20975" w:rsidRPr="004837F1" w:rsidRDefault="00A20975" w:rsidP="004D5C5D">
            <w:pPr>
              <w:rPr>
                <w:sz w:val="20"/>
                <w:szCs w:val="20"/>
              </w:rPr>
            </w:pPr>
          </w:p>
          <w:p w14:paraId="49E6F808" w14:textId="77777777" w:rsidR="00A20975" w:rsidRPr="004837F1" w:rsidRDefault="00A20975" w:rsidP="004D5C5D">
            <w:pPr>
              <w:rPr>
                <w:rFonts w:cs="Arial"/>
                <w:sz w:val="20"/>
                <w:szCs w:val="20"/>
              </w:rPr>
            </w:pPr>
            <w:r w:rsidRPr="004837F1">
              <w:rPr>
                <w:rFonts w:cs="Arial"/>
                <w:sz w:val="20"/>
                <w:szCs w:val="20"/>
              </w:rPr>
              <w:t xml:space="preserve">A general overview of the eCQI scheme can be summarized as the following: The UE performs measurements on the CSI reference resources to determine the received post-detection SINR (this is the same as done for the current legacy CQI schemes). Based on these measurements, the UE estimates the effective SINR for the M-different CBGs. The UE thereafter determines the highest MCS that it can support, while at most N out of the M CBGs are in error with probability P. This may be implemented in the UE for example having a table with CBG error rate vs effective SINR for the different MCS’s (just as current UE implementations has a table with effective TB error rate vs effective SINR). The reporting of the eCQI can be in the form of an eCQI index that points to a new eCQI table that enumerates the supported modulation scheme, effective code rate, and overall efficiency that it recommends the gNB to use for its PDSCH transmissions. </w:t>
            </w:r>
          </w:p>
          <w:p w14:paraId="3CC616BC" w14:textId="77777777" w:rsidR="00A20975" w:rsidRPr="004837F1" w:rsidRDefault="00A20975" w:rsidP="004D5C5D">
            <w:pPr>
              <w:rPr>
                <w:rFonts w:cs="Arial"/>
                <w:i/>
                <w:sz w:val="20"/>
                <w:szCs w:val="20"/>
              </w:rPr>
            </w:pPr>
            <w:r w:rsidRPr="004837F1">
              <w:rPr>
                <w:b/>
                <w:i/>
                <w:sz w:val="20"/>
                <w:szCs w:val="20"/>
              </w:rPr>
              <w:t>Proposal 8:</w:t>
            </w:r>
            <w:r w:rsidRPr="004837F1">
              <w:rPr>
                <w:i/>
                <w:sz w:val="20"/>
                <w:szCs w:val="20"/>
              </w:rPr>
              <w:t xml:space="preserve"> An enhanced CQI (eCQI) shall be further considered, where the UE measures on </w:t>
            </w:r>
            <w:r w:rsidRPr="004837F1">
              <w:rPr>
                <w:rFonts w:cs="Arial"/>
                <w:i/>
                <w:sz w:val="20"/>
                <w:szCs w:val="20"/>
              </w:rPr>
              <w:t xml:space="preserve">the CSI reference resources to determine the highest supported MCS, while at most N out of M CBGs are in error with probability P. The reporting of the eCQI is in form of an index to </w:t>
            </w:r>
            <w:r w:rsidRPr="004837F1">
              <w:rPr>
                <w:rFonts w:cs="Arial"/>
                <w:i/>
                <w:sz w:val="20"/>
                <w:szCs w:val="20"/>
              </w:rPr>
              <w:lastRenderedPageBreak/>
              <w:t>an eCQI table. Other options for eCQI schemes to gain the most for CBG-based XR transmissions are not excluded.</w:t>
            </w:r>
          </w:p>
          <w:p w14:paraId="1662FD3F" w14:textId="77777777" w:rsidR="00A20975" w:rsidRPr="004837F1" w:rsidRDefault="00A20975" w:rsidP="004D5C5D">
            <w:pPr>
              <w:rPr>
                <w:i/>
                <w:sz w:val="20"/>
                <w:szCs w:val="20"/>
              </w:rPr>
            </w:pPr>
            <w:r w:rsidRPr="004837F1">
              <w:rPr>
                <w:b/>
                <w:i/>
                <w:sz w:val="20"/>
                <w:szCs w:val="20"/>
              </w:rPr>
              <w:t xml:space="preserve">Proposal 9: </w:t>
            </w:r>
            <w:r w:rsidRPr="004837F1">
              <w:rPr>
                <w:bCs/>
                <w:i/>
                <w:sz w:val="20"/>
                <w:szCs w:val="20"/>
              </w:rPr>
              <w:t>Note that the proposed eCQI does not include any changes to the CSI-RS transmission, the specification changes are mainly limited to 3GPP TS 38</w:t>
            </w:r>
            <w:r w:rsidRPr="004837F1">
              <w:rPr>
                <w:i/>
                <w:sz w:val="20"/>
                <w:szCs w:val="20"/>
              </w:rPr>
              <w:t>8.214 clause 5.2.2.1 as follows:</w:t>
            </w:r>
          </w:p>
          <w:p w14:paraId="6E9A1048" w14:textId="77777777" w:rsidR="00A20975" w:rsidRPr="004837F1" w:rsidRDefault="00A20975" w:rsidP="007F1369">
            <w:pPr>
              <w:pStyle w:val="ListParagraph"/>
              <w:numPr>
                <w:ilvl w:val="0"/>
                <w:numId w:val="59"/>
              </w:numPr>
              <w:spacing w:line="240" w:lineRule="auto"/>
              <w:contextualSpacing/>
              <w:rPr>
                <w:i/>
                <w:color w:val="000000" w:themeColor="text1"/>
                <w:sz w:val="20"/>
                <w:szCs w:val="20"/>
                <w:lang w:val="en-US"/>
              </w:rPr>
            </w:pPr>
            <w:r w:rsidRPr="004837F1">
              <w:rPr>
                <w:i/>
                <w:color w:val="000000" w:themeColor="text1"/>
                <w:sz w:val="20"/>
                <w:szCs w:val="20"/>
                <w:lang w:val="en-US"/>
              </w:rPr>
              <w:t xml:space="preserve">The UE shall derive for each CQI value reported in uplink slot n the highest CQI index which satisfies the following condition: A single PDSCH transport block with a combination of modulation scheme, target code rate and transport block size corresponding to the CQI index, and occupying a group of downlink physical resource blocks termed the CSI reference resource with M code block groups, could be received with an error probability of at most N failed code block groups not exceeding: </w:t>
            </w:r>
          </w:p>
          <w:p w14:paraId="276F956A" w14:textId="77777777" w:rsidR="00A20975" w:rsidRPr="004837F1" w:rsidRDefault="00A20975" w:rsidP="004D5C5D">
            <w:pPr>
              <w:rPr>
                <w:bCs/>
                <w:i/>
                <w:iCs/>
                <w:sz w:val="20"/>
                <w:szCs w:val="20"/>
                <w:lang w:val="nb-NO"/>
              </w:rPr>
            </w:pPr>
            <w:r w:rsidRPr="004837F1">
              <w:rPr>
                <w:i/>
                <w:sz w:val="20"/>
                <w:szCs w:val="20"/>
              </w:rPr>
              <w:br/>
            </w:r>
            <w:r w:rsidRPr="004837F1">
              <w:rPr>
                <w:b/>
                <w:i/>
                <w:color w:val="000000" w:themeColor="text1"/>
                <w:sz w:val="20"/>
                <w:szCs w:val="20"/>
              </w:rPr>
              <w:t xml:space="preserve">Proposal 10: </w:t>
            </w:r>
            <w:r w:rsidRPr="004837F1">
              <w:rPr>
                <w:bCs/>
                <w:i/>
                <w:color w:val="000000" w:themeColor="text1"/>
                <w:sz w:val="20"/>
                <w:szCs w:val="20"/>
              </w:rPr>
              <w:t xml:space="preserve">Signaling of the eCQI configuration parameters M, N, P may be included in </w:t>
            </w:r>
            <w:r w:rsidRPr="004837F1">
              <w:rPr>
                <w:i/>
                <w:color w:val="000000" w:themeColor="text1"/>
                <w:sz w:val="20"/>
                <w:szCs w:val="20"/>
              </w:rPr>
              <w:t>CSI-ReportConfig and sent via RRC signaling (needs to be further discussed with RAN2).</w:t>
            </w:r>
          </w:p>
          <w:p w14:paraId="7EC3D5B3" w14:textId="77777777" w:rsidR="00A20975" w:rsidRPr="004837F1" w:rsidRDefault="00A20975" w:rsidP="004D5C5D">
            <w:pPr>
              <w:rPr>
                <w:sz w:val="20"/>
                <w:szCs w:val="20"/>
              </w:rPr>
            </w:pPr>
            <w:r w:rsidRPr="004837F1">
              <w:rPr>
                <w:sz w:val="20"/>
                <w:szCs w:val="20"/>
              </w:rPr>
              <w:br/>
              <w:t xml:space="preserve">To quantify the benefits of the improved link adaptation for CBG-based transmissions from the eCQI, we have run a series of XR system-level simulations in line with the agreed assumptions (3GPP TR 38.838 [2]).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744"/>
              <w:gridCol w:w="3740"/>
            </w:tblGrid>
            <w:tr w:rsidR="00A20975" w:rsidRPr="004837F1" w14:paraId="41FC93F1" w14:textId="77777777" w:rsidTr="00A20975">
              <w:trPr>
                <w:trHeight w:val="1975"/>
              </w:trPr>
              <w:tc>
                <w:tcPr>
                  <w:tcW w:w="3744" w:type="dxa"/>
                </w:tcPr>
                <w:p w14:paraId="39EA3E32" w14:textId="77777777" w:rsidR="00A20975" w:rsidRPr="004837F1" w:rsidRDefault="00A20975" w:rsidP="004D5C5D">
                  <w:pPr>
                    <w:keepNext/>
                    <w:jc w:val="center"/>
                    <w:rPr>
                      <w:sz w:val="20"/>
                      <w:szCs w:val="20"/>
                    </w:rPr>
                  </w:pPr>
                  <w:r w:rsidRPr="004837F1">
                    <w:rPr>
                      <w:noProof/>
                      <w:szCs w:val="20"/>
                      <w:lang w:val="en-US" w:eastAsia="ko-KR"/>
                    </w:rPr>
                    <w:drawing>
                      <wp:inline distT="0" distB="0" distL="0" distR="0" wp14:anchorId="10CA2C7C" wp14:editId="371950A9">
                        <wp:extent cx="3145650" cy="2008800"/>
                        <wp:effectExtent l="0" t="0" r="0" b="0"/>
                        <wp:docPr id="1227593326"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59" cstate="print">
                                  <a:extLst>
                                    <a:ext uri="{28A0092B-C50C-407E-A947-70E740481C1C}">
                                      <a14:useLocalDpi xmlns:a14="http://schemas.microsoft.com/office/drawing/2010/main" val="0"/>
                                    </a:ext>
                                  </a:extLst>
                                </a:blip>
                                <a:stretch>
                                  <a:fillRect/>
                                </a:stretch>
                              </pic:blipFill>
                              <pic:spPr>
                                <a:xfrm>
                                  <a:off x="0" y="0"/>
                                  <a:ext cx="3145650" cy="2008800"/>
                                </a:xfrm>
                                <a:prstGeom prst="rect">
                                  <a:avLst/>
                                </a:prstGeom>
                              </pic:spPr>
                            </pic:pic>
                          </a:graphicData>
                        </a:graphic>
                      </wp:inline>
                    </w:drawing>
                  </w:r>
                </w:p>
                <w:p w14:paraId="6A60DBE7" w14:textId="77777777" w:rsidR="00A20975" w:rsidRPr="004837F1" w:rsidRDefault="00A20975" w:rsidP="004D5C5D">
                  <w:pPr>
                    <w:pStyle w:val="Caption"/>
                    <w:jc w:val="center"/>
                    <w:rPr>
                      <w:b w:val="0"/>
                      <w:bCs/>
                      <w:sz w:val="20"/>
                      <w:szCs w:val="20"/>
                    </w:rPr>
                  </w:pPr>
                  <w:r w:rsidRPr="004837F1">
                    <w:rPr>
                      <w:b w:val="0"/>
                      <w:sz w:val="20"/>
                      <w:szCs w:val="20"/>
                    </w:rPr>
                    <w:t>(a) AR/VR in FR1 at 30Mbps with X=99%</w:t>
                  </w:r>
                </w:p>
              </w:tc>
              <w:tc>
                <w:tcPr>
                  <w:tcW w:w="3740" w:type="dxa"/>
                </w:tcPr>
                <w:p w14:paraId="20E121A9" w14:textId="77777777" w:rsidR="00A20975" w:rsidRPr="004837F1" w:rsidRDefault="00A20975" w:rsidP="004D5C5D">
                  <w:pPr>
                    <w:keepNext/>
                    <w:jc w:val="center"/>
                    <w:rPr>
                      <w:sz w:val="20"/>
                      <w:szCs w:val="20"/>
                    </w:rPr>
                  </w:pPr>
                  <w:r w:rsidRPr="004837F1">
                    <w:rPr>
                      <w:noProof/>
                      <w:szCs w:val="20"/>
                      <w:lang w:val="en-US" w:eastAsia="ko-KR"/>
                    </w:rPr>
                    <w:drawing>
                      <wp:inline distT="0" distB="0" distL="0" distR="0" wp14:anchorId="61384566" wp14:editId="46CB4A5F">
                        <wp:extent cx="3127444" cy="1987200"/>
                        <wp:effectExtent l="0" t="0" r="0" b="0"/>
                        <wp:docPr id="1227593327"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60" cstate="print">
                                  <a:extLst>
                                    <a:ext uri="{28A0092B-C50C-407E-A947-70E740481C1C}">
                                      <a14:useLocalDpi xmlns:a14="http://schemas.microsoft.com/office/drawing/2010/main" val="0"/>
                                    </a:ext>
                                  </a:extLst>
                                </a:blip>
                                <a:stretch>
                                  <a:fillRect/>
                                </a:stretch>
                              </pic:blipFill>
                              <pic:spPr>
                                <a:xfrm>
                                  <a:off x="0" y="0"/>
                                  <a:ext cx="3127444" cy="1987200"/>
                                </a:xfrm>
                                <a:prstGeom prst="rect">
                                  <a:avLst/>
                                </a:prstGeom>
                              </pic:spPr>
                            </pic:pic>
                          </a:graphicData>
                        </a:graphic>
                      </wp:inline>
                    </w:drawing>
                  </w:r>
                </w:p>
                <w:p w14:paraId="77D503B8" w14:textId="77777777" w:rsidR="00A20975" w:rsidRPr="004837F1" w:rsidRDefault="00A20975" w:rsidP="004D5C5D">
                  <w:pPr>
                    <w:pStyle w:val="Caption"/>
                    <w:keepNext/>
                    <w:jc w:val="center"/>
                    <w:rPr>
                      <w:b w:val="0"/>
                      <w:bCs/>
                      <w:sz w:val="20"/>
                      <w:szCs w:val="20"/>
                    </w:rPr>
                  </w:pPr>
                  <w:r w:rsidRPr="004837F1">
                    <w:rPr>
                      <w:b w:val="0"/>
                      <w:sz w:val="20"/>
                      <w:szCs w:val="20"/>
                    </w:rPr>
                    <w:t>(b) CG in FR1 at 30Mbps with X=99%</w:t>
                  </w:r>
                </w:p>
              </w:tc>
            </w:tr>
          </w:tbl>
          <w:p w14:paraId="11C4662F" w14:textId="77777777" w:rsidR="00A20975" w:rsidRPr="004837F1" w:rsidRDefault="00A20975" w:rsidP="004D5C5D">
            <w:pPr>
              <w:pStyle w:val="Caption"/>
              <w:jc w:val="center"/>
              <w:rPr>
                <w:i/>
                <w:iCs/>
                <w:sz w:val="20"/>
                <w:szCs w:val="20"/>
              </w:rPr>
            </w:pPr>
            <w:r w:rsidRPr="004837F1">
              <w:rPr>
                <w:i/>
                <w:iCs/>
                <w:sz w:val="20"/>
                <w:szCs w:val="20"/>
              </w:rPr>
              <w:t>Figure 2. DL Capacity evaluation of the different link adaptation schemes (with/without eCQI) for CG traffic (Video) and AR/VR (Video) at 30Mbps in Indoor Hotspot deployment in FR1 with X=99% of frames received within PDB and cells evenly loaded. The lower bound on the percentage of satisfied user is Y=90% (dashed line).</w:t>
            </w:r>
          </w:p>
          <w:p w14:paraId="3690E68D" w14:textId="77777777" w:rsidR="00A20975" w:rsidRPr="004837F1" w:rsidRDefault="00A20975" w:rsidP="004D5C5D">
            <w:pPr>
              <w:rPr>
                <w:sz w:val="20"/>
                <w:szCs w:val="2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969"/>
              <w:gridCol w:w="3965"/>
            </w:tblGrid>
            <w:tr w:rsidR="00A20975" w:rsidRPr="004837F1" w14:paraId="2F166FF2" w14:textId="77777777" w:rsidTr="00A20975">
              <w:trPr>
                <w:trHeight w:val="1900"/>
              </w:trPr>
              <w:tc>
                <w:tcPr>
                  <w:tcW w:w="3969" w:type="dxa"/>
                </w:tcPr>
                <w:p w14:paraId="6FE98204" w14:textId="77777777" w:rsidR="00A20975" w:rsidRPr="004837F1" w:rsidRDefault="00A20975" w:rsidP="004D5C5D">
                  <w:pPr>
                    <w:keepNext/>
                    <w:jc w:val="center"/>
                    <w:rPr>
                      <w:sz w:val="20"/>
                      <w:szCs w:val="20"/>
                    </w:rPr>
                  </w:pPr>
                  <w:r w:rsidRPr="004837F1">
                    <w:rPr>
                      <w:noProof/>
                      <w:szCs w:val="20"/>
                      <w:lang w:val="en-US" w:eastAsia="ko-KR"/>
                    </w:rPr>
                    <w:lastRenderedPageBreak/>
                    <w:drawing>
                      <wp:inline distT="0" distB="0" distL="0" distR="0" wp14:anchorId="7FF10310" wp14:editId="5C0F73DF">
                        <wp:extent cx="3173452" cy="1955246"/>
                        <wp:effectExtent l="0" t="0" r="8255" b="6985"/>
                        <wp:docPr id="122759332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61">
                                  <a:extLst>
                                    <a:ext uri="{28A0092B-C50C-407E-A947-70E740481C1C}">
                                      <a14:useLocalDpi xmlns:a14="http://schemas.microsoft.com/office/drawing/2010/main" val="0"/>
                                    </a:ext>
                                  </a:extLst>
                                </a:blip>
                                <a:stretch>
                                  <a:fillRect/>
                                </a:stretch>
                              </pic:blipFill>
                              <pic:spPr>
                                <a:xfrm>
                                  <a:off x="0" y="0"/>
                                  <a:ext cx="3173452" cy="1955246"/>
                                </a:xfrm>
                                <a:prstGeom prst="rect">
                                  <a:avLst/>
                                </a:prstGeom>
                              </pic:spPr>
                            </pic:pic>
                          </a:graphicData>
                        </a:graphic>
                      </wp:inline>
                    </w:drawing>
                  </w:r>
                </w:p>
                <w:p w14:paraId="6C2DC8A3" w14:textId="77777777" w:rsidR="00A20975" w:rsidRPr="004837F1" w:rsidRDefault="00A20975" w:rsidP="004D5C5D">
                  <w:pPr>
                    <w:pStyle w:val="Caption"/>
                    <w:jc w:val="center"/>
                    <w:rPr>
                      <w:b w:val="0"/>
                      <w:bCs/>
                      <w:sz w:val="20"/>
                      <w:szCs w:val="20"/>
                    </w:rPr>
                  </w:pPr>
                  <w:r w:rsidRPr="004837F1">
                    <w:rPr>
                      <w:b w:val="0"/>
                      <w:sz w:val="20"/>
                      <w:szCs w:val="20"/>
                    </w:rPr>
                    <w:t>(a) AR/VR in FR1 at 45Mbps with X=99%</w:t>
                  </w:r>
                </w:p>
              </w:tc>
              <w:tc>
                <w:tcPr>
                  <w:tcW w:w="3965" w:type="dxa"/>
                </w:tcPr>
                <w:p w14:paraId="337718B7" w14:textId="77777777" w:rsidR="00A20975" w:rsidRPr="004837F1" w:rsidRDefault="00A20975" w:rsidP="004D5C5D">
                  <w:pPr>
                    <w:keepNext/>
                    <w:jc w:val="center"/>
                    <w:rPr>
                      <w:sz w:val="20"/>
                      <w:szCs w:val="20"/>
                    </w:rPr>
                  </w:pPr>
                  <w:r w:rsidRPr="004837F1">
                    <w:rPr>
                      <w:noProof/>
                      <w:szCs w:val="20"/>
                      <w:lang w:val="en-US" w:eastAsia="ko-KR"/>
                    </w:rPr>
                    <w:drawing>
                      <wp:inline distT="0" distB="0" distL="0" distR="0" wp14:anchorId="57DD23FA" wp14:editId="59BA1239">
                        <wp:extent cx="3158628" cy="1931654"/>
                        <wp:effectExtent l="0" t="0" r="3810" b="0"/>
                        <wp:docPr id="1227593329"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62">
                                  <a:extLst>
                                    <a:ext uri="{28A0092B-C50C-407E-A947-70E740481C1C}">
                                      <a14:useLocalDpi xmlns:a14="http://schemas.microsoft.com/office/drawing/2010/main" val="0"/>
                                    </a:ext>
                                  </a:extLst>
                                </a:blip>
                                <a:stretch>
                                  <a:fillRect/>
                                </a:stretch>
                              </pic:blipFill>
                              <pic:spPr>
                                <a:xfrm>
                                  <a:off x="0" y="0"/>
                                  <a:ext cx="3158628" cy="1931654"/>
                                </a:xfrm>
                                <a:prstGeom prst="rect">
                                  <a:avLst/>
                                </a:prstGeom>
                              </pic:spPr>
                            </pic:pic>
                          </a:graphicData>
                        </a:graphic>
                      </wp:inline>
                    </w:drawing>
                  </w:r>
                </w:p>
                <w:p w14:paraId="7AFBF5ED" w14:textId="77777777" w:rsidR="00A20975" w:rsidRPr="004837F1" w:rsidRDefault="00A20975" w:rsidP="004D5C5D">
                  <w:pPr>
                    <w:pStyle w:val="Caption"/>
                    <w:keepNext/>
                    <w:jc w:val="center"/>
                    <w:rPr>
                      <w:b w:val="0"/>
                      <w:bCs/>
                      <w:sz w:val="20"/>
                      <w:szCs w:val="20"/>
                    </w:rPr>
                  </w:pPr>
                  <w:r w:rsidRPr="004837F1">
                    <w:rPr>
                      <w:b w:val="0"/>
                      <w:sz w:val="20"/>
                      <w:szCs w:val="20"/>
                    </w:rPr>
                    <w:t>(b) CG in FR1 at 45Mbps with X=99%</w:t>
                  </w:r>
                </w:p>
              </w:tc>
            </w:tr>
          </w:tbl>
          <w:p w14:paraId="0AD171A8" w14:textId="77777777" w:rsidR="00A20975" w:rsidRPr="004837F1" w:rsidRDefault="00A20975" w:rsidP="004D5C5D">
            <w:pPr>
              <w:pStyle w:val="Caption"/>
              <w:jc w:val="center"/>
              <w:rPr>
                <w:i/>
                <w:iCs/>
                <w:sz w:val="20"/>
                <w:szCs w:val="20"/>
              </w:rPr>
            </w:pPr>
            <w:r w:rsidRPr="004837F1">
              <w:rPr>
                <w:i/>
                <w:iCs/>
                <w:sz w:val="20"/>
                <w:szCs w:val="20"/>
              </w:rPr>
              <w:t>Figure 3. DL Capacity evaluation of the different link adaptation schemes (with/without eCQI) for CG traffic (Video) and AR/VR (Video) at 45Mbps in Indoor Hotspot deployment in FR1 with X=99% of frames received within PDB and cells evenly loaded. The lower bound on the percentage of satisfied user is Y=90% (dashed line).</w:t>
            </w:r>
          </w:p>
          <w:p w14:paraId="2001EC3C" w14:textId="77777777" w:rsidR="00A20975" w:rsidRPr="004837F1" w:rsidRDefault="00A20975" w:rsidP="004D5C5D">
            <w:pPr>
              <w:rPr>
                <w:sz w:val="20"/>
                <w:szCs w:val="20"/>
              </w:rPr>
            </w:pPr>
          </w:p>
          <w:p w14:paraId="04D0881A" w14:textId="77777777" w:rsidR="00A20975" w:rsidRPr="004837F1" w:rsidRDefault="00A20975" w:rsidP="004D5C5D">
            <w:pPr>
              <w:pStyle w:val="PlainText"/>
              <w:rPr>
                <w:rFonts w:ascii="Times New Roman" w:eastAsia="SimSun" w:hAnsi="Times New Roman"/>
                <w:sz w:val="20"/>
                <w:szCs w:val="20"/>
                <w:highlight w:val="green"/>
                <w:lang w:val="en-US"/>
              </w:rPr>
            </w:pPr>
            <w:r w:rsidRPr="004837F1">
              <w:rPr>
                <w:rFonts w:ascii="Times New Roman" w:hAnsi="Times New Roman"/>
                <w:szCs w:val="20"/>
                <w:lang w:val="en-US"/>
              </w:rPr>
              <w:fldChar w:fldCharType="begin"/>
            </w:r>
            <w:r w:rsidRPr="004837F1">
              <w:rPr>
                <w:rFonts w:ascii="Times New Roman" w:hAnsi="Times New Roman"/>
                <w:sz w:val="20"/>
                <w:szCs w:val="20"/>
                <w:lang w:val="en-US"/>
              </w:rPr>
              <w:instrText xml:space="preserve"> REF _Ref101273656 \h  \* MERGEFORMAT </w:instrText>
            </w:r>
            <w:r w:rsidRPr="004837F1">
              <w:rPr>
                <w:rFonts w:ascii="Times New Roman" w:hAnsi="Times New Roman"/>
                <w:szCs w:val="20"/>
                <w:lang w:val="en-US"/>
              </w:rPr>
            </w:r>
            <w:r w:rsidRPr="004837F1">
              <w:rPr>
                <w:rFonts w:ascii="Times New Roman" w:hAnsi="Times New Roman"/>
                <w:szCs w:val="20"/>
                <w:lang w:val="en-US"/>
              </w:rPr>
              <w:fldChar w:fldCharType="end"/>
            </w:r>
            <w:r w:rsidRPr="004837F1">
              <w:rPr>
                <w:rFonts w:ascii="Times New Roman" w:hAnsi="Times New Roman"/>
                <w:sz w:val="20"/>
                <w:szCs w:val="20"/>
                <w:lang w:val="en-US"/>
              </w:rPr>
              <w:t>Two different algorithms are compared: legacy link adaptation with TB-based transmission and legacy CQI reporting and enhanced link adaptation with CBG-based transmission and enhanced CQI reporting</w:t>
            </w:r>
            <w:r w:rsidRPr="004837F1">
              <w:rPr>
                <w:rFonts w:ascii="Times New Roman" w:hAnsi="Times New Roman"/>
                <w:sz w:val="20"/>
                <w:szCs w:val="20"/>
              </w:rPr>
              <w:t xml:space="preserve"> with two parameter set versions</w:t>
            </w:r>
            <w:r w:rsidRPr="004837F1">
              <w:rPr>
                <w:rFonts w:ascii="Times New Roman" w:hAnsi="Times New Roman"/>
                <w:sz w:val="20"/>
                <w:szCs w:val="20"/>
                <w:lang w:val="en-US"/>
              </w:rPr>
              <w:t xml:space="preserve">. The CQI mechanism in the legacy algorithm is set to fix the BLER of the first transmission to 10% for the TBs. On the other hand, enhanced </w:t>
            </w:r>
            <w:r w:rsidRPr="004837F1">
              <w:rPr>
                <w:rFonts w:ascii="Times New Roman" w:hAnsi="Times New Roman"/>
                <w:sz w:val="20"/>
                <w:szCs w:val="20"/>
              </w:rPr>
              <w:t>CQI</w:t>
            </w:r>
            <w:r w:rsidRPr="004837F1">
              <w:rPr>
                <w:rFonts w:ascii="Times New Roman" w:hAnsi="Times New Roman"/>
                <w:sz w:val="20"/>
                <w:szCs w:val="20"/>
                <w:lang w:val="en-US"/>
              </w:rPr>
              <w:t xml:space="preserve"> is working with a fixed CBG error probability to have at most N/M =25%</w:t>
            </w:r>
            <w:r w:rsidRPr="004837F1">
              <w:rPr>
                <w:rFonts w:ascii="Times New Roman" w:hAnsi="Times New Roman"/>
                <w:sz w:val="20"/>
                <w:szCs w:val="20"/>
              </w:rPr>
              <w:t xml:space="preserve"> N/M =50% (blue curve in Figures 2 and 3)</w:t>
            </w:r>
            <w:r w:rsidRPr="004837F1">
              <w:rPr>
                <w:rFonts w:ascii="Times New Roman" w:hAnsi="Times New Roman"/>
                <w:sz w:val="20"/>
                <w:szCs w:val="20"/>
                <w:lang w:val="en-US"/>
              </w:rPr>
              <w:t xml:space="preserve"> failed CBGs. As can be seen from the figure, the number of satisfied users has been increased in both CG and AR/VR use cases</w:t>
            </w:r>
            <w:r w:rsidRPr="004837F1">
              <w:rPr>
                <w:rFonts w:ascii="Times New Roman" w:hAnsi="Times New Roman"/>
                <w:sz w:val="20"/>
                <w:szCs w:val="20"/>
              </w:rPr>
              <w:t xml:space="preserve"> for both data rates</w:t>
            </w:r>
            <w:r w:rsidRPr="004837F1">
              <w:rPr>
                <w:rFonts w:ascii="Times New Roman" w:hAnsi="Times New Roman"/>
                <w:sz w:val="20"/>
                <w:szCs w:val="20"/>
                <w:lang w:val="en-US"/>
              </w:rPr>
              <w:t xml:space="preserve">. </w:t>
            </w:r>
            <w:r w:rsidRPr="004837F1">
              <w:rPr>
                <w:rFonts w:ascii="Times New Roman" w:hAnsi="Times New Roman"/>
                <w:sz w:val="20"/>
                <w:szCs w:val="20"/>
              </w:rPr>
              <w:t xml:space="preserve">Moreover, the gain is still achieved for the stricter PDB of 10 ms for the AR/VR applications. We can also observe that for these simulation scenarios, the best N/M ratio is around 50% where the MCS selection is done in a way that in the worst-case scenarios at most half of the CBGs in one TB transmission will be successfully decoded. It is worth noting that the results presented in [4], the case with a rank adaptation mechanism with a maximum rank of 2 were presented that showed an improved XR capacity for the eCQI method. </w:t>
            </w:r>
            <w:r w:rsidRPr="004837F1">
              <w:rPr>
                <w:rFonts w:ascii="Times New Roman" w:eastAsia="SimSun" w:hAnsi="Times New Roman"/>
                <w:i/>
                <w:iCs/>
                <w:sz w:val="20"/>
                <w:szCs w:val="20"/>
                <w:lang w:val="en-US"/>
              </w:rPr>
              <w:t xml:space="preserve">The main reason for </w:t>
            </w:r>
            <w:r w:rsidRPr="004837F1">
              <w:rPr>
                <w:rFonts w:ascii="Times New Roman" w:eastAsia="SimSun" w:hAnsi="Times New Roman"/>
                <w:i/>
                <w:iCs/>
                <w:sz w:val="20"/>
                <w:szCs w:val="20"/>
              </w:rPr>
              <w:t>eCQI</w:t>
            </w:r>
            <w:r w:rsidRPr="004837F1">
              <w:rPr>
                <w:rFonts w:ascii="Times New Roman" w:eastAsia="SimSun" w:hAnsi="Times New Roman"/>
                <w:i/>
                <w:iCs/>
                <w:sz w:val="20"/>
                <w:szCs w:val="20"/>
                <w:lang w:val="en-US"/>
              </w:rPr>
              <w:t xml:space="preserve"> gain is due to the ability of the eCQI method to tolerate a certain probability of CBG failure, P, that can be compensated (via retransmission) with very small resource consumption. On the other hand, this tolerance allows the possibility of choosing much higher MCS indices compared to legacy CQI method, leading to much better resource efficiency outcome.</w:t>
            </w:r>
          </w:p>
          <w:p w14:paraId="651CCCE5" w14:textId="400FC7A9" w:rsidR="00A20975" w:rsidRPr="004837F1" w:rsidRDefault="00A20975"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 xml:space="preserve"> </w:t>
            </w:r>
          </w:p>
        </w:tc>
      </w:tr>
      <w:tr w:rsidR="00A20975" w14:paraId="0AC0BDEE" w14:textId="77777777" w:rsidTr="00A20975">
        <w:tc>
          <w:tcPr>
            <w:tcW w:w="1271" w:type="dxa"/>
          </w:tcPr>
          <w:p w14:paraId="42610796" w14:textId="5F3CB007" w:rsidR="00A20975" w:rsidRPr="004837F1" w:rsidRDefault="00A20975"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Ericsson</w:t>
            </w:r>
          </w:p>
        </w:tc>
        <w:tc>
          <w:tcPr>
            <w:tcW w:w="8358" w:type="dxa"/>
            <w:shd w:val="clear" w:color="auto" w:fill="auto"/>
          </w:tcPr>
          <w:p w14:paraId="17EE9F6C" w14:textId="77777777" w:rsidR="00A20975" w:rsidRPr="004837F1" w:rsidRDefault="00A20975" w:rsidP="004D5C5D">
            <w:pPr>
              <w:rPr>
                <w:rStyle w:val="Strong"/>
                <w:sz w:val="20"/>
                <w:szCs w:val="20"/>
                <w:u w:val="single"/>
              </w:rPr>
            </w:pPr>
            <w:r w:rsidRPr="004837F1">
              <w:rPr>
                <w:rStyle w:val="Strong"/>
                <w:sz w:val="20"/>
                <w:szCs w:val="20"/>
                <w:u w:val="single"/>
              </w:rPr>
              <w:t>Methods for re-transmission LA:</w:t>
            </w:r>
          </w:p>
          <w:p w14:paraId="3866B2E6" w14:textId="77777777" w:rsidR="00A20975" w:rsidRPr="004837F1" w:rsidRDefault="00A20975" w:rsidP="004D5C5D">
            <w:pPr>
              <w:rPr>
                <w:sz w:val="20"/>
                <w:szCs w:val="20"/>
              </w:rPr>
            </w:pPr>
            <w:r w:rsidRPr="004837F1">
              <w:rPr>
                <w:sz w:val="20"/>
                <w:szCs w:val="20"/>
              </w:rPr>
              <w:t xml:space="preserve">When gNB performs LA for a re-transmission, the TBS cannot be changed, but time- and/or frequency-domain allocation and modulation can be adopted. In our simulations, as a baseline we assume re-transmission LA to be without time-domain adaption, i.e., slot-based transmission, while frequency-domain allocation and a modulation are selected by gNB such that predicted BLEP (Block-Error Probability) is lower than a target BLEP. This is similar to LA for initial transmission, where the only difference is that the TBS is not fixed for the initial transmission. Since LA has no knowledge about the reception quality for previous PDSCH transmissions, other than that they failed or not, for baseline schemes LA assumes that only the upcoming PDSCH will contribute to a potential correct decoding. </w:t>
            </w:r>
          </w:p>
          <w:p w14:paraId="56E9F207" w14:textId="77777777" w:rsidR="00A20975" w:rsidRPr="004837F1" w:rsidRDefault="00A20975" w:rsidP="004D5C5D">
            <w:pPr>
              <w:rPr>
                <w:sz w:val="20"/>
                <w:szCs w:val="20"/>
              </w:rPr>
            </w:pPr>
            <w:r w:rsidRPr="004837F1">
              <w:rPr>
                <w:sz w:val="20"/>
                <w:szCs w:val="20"/>
              </w:rPr>
              <w:t xml:space="preserve">When DMRS-based CSI (we denote it as DMRS-CQI) is available, the LA has knowledge of the reception quality of previous PDSCH transmissions which enables LA to estimate how each transmission contribute to the total decoding result. The DMRS-CQI reports can also be used as a better prediction of the quality that can be expected for the upcoming PDSCH transmission. Here, we can make a simple assumption that the SINR for the upcoming </w:t>
            </w:r>
            <w:r w:rsidRPr="004837F1">
              <w:rPr>
                <w:sz w:val="20"/>
                <w:szCs w:val="20"/>
              </w:rPr>
              <w:lastRenderedPageBreak/>
              <w:t>PDSCH transmission is either the mean SINR deduced from the DMRS-CQI values or the SINR deduced from the last legacy CSI report depending on which of them is smallest. We emphasize here that LA for initial transmission is performed in the same way as for baseline LA although a DMRS-CQI report may be a better prediction of the SINR for an initial PDSCH than a legacy CSI report. In simulations, the DMRS-CQI value reported is with respect to same CQI table used for legacy CSI reporting.</w:t>
            </w:r>
          </w:p>
          <w:p w14:paraId="67F6D387" w14:textId="77777777" w:rsidR="00A20975" w:rsidRPr="004837F1" w:rsidRDefault="00A20975" w:rsidP="004D5C5D">
            <w:pPr>
              <w:rPr>
                <w:sz w:val="20"/>
                <w:szCs w:val="20"/>
              </w:rPr>
            </w:pPr>
            <w:r w:rsidRPr="004837F1">
              <w:rPr>
                <w:sz w:val="20"/>
                <w:szCs w:val="20"/>
              </w:rPr>
              <w:t>We</w:t>
            </w:r>
            <w:r w:rsidRPr="004837F1" w:rsidDel="00681330">
              <w:rPr>
                <w:sz w:val="20"/>
                <w:szCs w:val="20"/>
              </w:rPr>
              <w:t xml:space="preserve"> </w:t>
            </w:r>
            <w:r w:rsidRPr="004837F1">
              <w:rPr>
                <w:sz w:val="20"/>
                <w:szCs w:val="20"/>
              </w:rPr>
              <w:t xml:space="preserve">compare the DMRS-CQI scheme with two baseline schemes: </w:t>
            </w:r>
          </w:p>
          <w:p w14:paraId="031DCBD9" w14:textId="77777777" w:rsidR="00A20975" w:rsidRPr="004837F1" w:rsidRDefault="00A20975" w:rsidP="007F1369">
            <w:pPr>
              <w:pStyle w:val="ListParagraph"/>
              <w:numPr>
                <w:ilvl w:val="0"/>
                <w:numId w:val="74"/>
              </w:numPr>
              <w:rPr>
                <w:rFonts w:ascii="Arial" w:hAnsi="Arial" w:cs="Arial"/>
                <w:sz w:val="20"/>
                <w:szCs w:val="20"/>
                <w:lang w:val="en-GB"/>
              </w:rPr>
            </w:pPr>
            <w:r w:rsidRPr="004837F1">
              <w:rPr>
                <w:rFonts w:ascii="Arial" w:hAnsi="Arial" w:cs="Arial"/>
                <w:sz w:val="20"/>
                <w:szCs w:val="20"/>
                <w:lang w:val="en-GB"/>
              </w:rPr>
              <w:t>TB-based transmission (denoted as “TB-tx”)</w:t>
            </w:r>
          </w:p>
          <w:p w14:paraId="2921E33B" w14:textId="77777777" w:rsidR="00A20975" w:rsidRPr="004837F1" w:rsidRDefault="00A20975" w:rsidP="007F1369">
            <w:pPr>
              <w:pStyle w:val="ListParagraph"/>
              <w:numPr>
                <w:ilvl w:val="0"/>
                <w:numId w:val="74"/>
              </w:numPr>
              <w:rPr>
                <w:rFonts w:ascii="Arial" w:hAnsi="Arial" w:cs="Arial"/>
                <w:sz w:val="20"/>
                <w:szCs w:val="20"/>
                <w:lang w:val="en-GB"/>
              </w:rPr>
            </w:pPr>
            <w:r w:rsidRPr="004837F1">
              <w:rPr>
                <w:rFonts w:ascii="Arial" w:hAnsi="Arial" w:cs="Arial"/>
                <w:sz w:val="20"/>
                <w:szCs w:val="20"/>
                <w:lang w:val="en-GB"/>
              </w:rPr>
              <w:t xml:space="preserve">CBG-based transmission (denoted as “CBG-tx”), where CBG (Codeblock group) HARQ-ACK is enabled, and UE is configured </w:t>
            </w:r>
            <w:r w:rsidRPr="004837F1">
              <w:rPr>
                <w:sz w:val="20"/>
                <w:szCs w:val="20"/>
                <w:lang w:val="en-GB"/>
              </w:rPr>
              <w:t>with</w:t>
            </w:r>
            <w:r w:rsidRPr="004837F1">
              <w:rPr>
                <w:rFonts w:ascii="Arial" w:hAnsi="Arial" w:cs="Arial"/>
                <w:sz w:val="20"/>
                <w:szCs w:val="20"/>
                <w:lang w:val="en-GB"/>
              </w:rPr>
              <w:t xml:space="preserve"> 8 CBGs. </w:t>
            </w:r>
          </w:p>
          <w:p w14:paraId="14170609" w14:textId="77777777" w:rsidR="00A20975" w:rsidRPr="004837F1" w:rsidRDefault="00A20975" w:rsidP="004D5C5D">
            <w:pPr>
              <w:rPr>
                <w:rFonts w:cs="Arial"/>
                <w:sz w:val="20"/>
                <w:szCs w:val="20"/>
              </w:rPr>
            </w:pPr>
          </w:p>
          <w:p w14:paraId="524F4935" w14:textId="77777777" w:rsidR="00A20975" w:rsidRPr="004837F1" w:rsidRDefault="00A20975" w:rsidP="004D5C5D">
            <w:pPr>
              <w:spacing w:line="240" w:lineRule="auto"/>
              <w:rPr>
                <w:rStyle w:val="Strong"/>
                <w:sz w:val="20"/>
                <w:szCs w:val="20"/>
                <w:u w:val="single"/>
              </w:rPr>
            </w:pPr>
            <w:r w:rsidRPr="004837F1">
              <w:rPr>
                <w:rStyle w:val="Strong"/>
                <w:sz w:val="20"/>
                <w:szCs w:val="20"/>
                <w:u w:val="single"/>
              </w:rPr>
              <w:t>Relation between CBG and TB error probability:</w:t>
            </w:r>
          </w:p>
          <w:p w14:paraId="46B84A19" w14:textId="77777777" w:rsidR="00A20975" w:rsidRPr="004837F1" w:rsidRDefault="00A20975" w:rsidP="004D5C5D">
            <w:pPr>
              <w:rPr>
                <w:b/>
                <w:sz w:val="20"/>
                <w:szCs w:val="20"/>
              </w:rPr>
            </w:pPr>
            <w:r w:rsidRPr="004837F1">
              <w:rPr>
                <w:rFonts w:cs="Arial"/>
                <w:sz w:val="20"/>
                <w:szCs w:val="20"/>
              </w:rPr>
              <w:t xml:space="preserve">For CBG-based transmission scheme, CBGs for which a HARQ NACK was received are only re-transmitted. In simulations, we assume all CB (Code blocks) to have same error probability. </w:t>
            </w:r>
            <w:r w:rsidRPr="004837F1">
              <w:rPr>
                <w:rFonts w:eastAsiaTheme="minorEastAsia" w:cs="Arial"/>
                <w:sz w:val="20"/>
                <w:szCs w:val="20"/>
              </w:rPr>
              <w:t xml:space="preserve">That is, we assume that NR’s interleaved VRB-to-PRB mapping can perfectly average out the SINR for all CBs. </w:t>
            </w:r>
            <w:r w:rsidRPr="004837F1">
              <w:rPr>
                <w:rFonts w:cs="Arial"/>
                <w:sz w:val="20"/>
                <w:szCs w:val="20"/>
              </w:rPr>
              <w:t xml:space="preserve">With this assumption, it can be further assumed that the number of CBG errors to be binomially distributed 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where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oMath>
            <w:r w:rsidRPr="004837F1">
              <w:rPr>
                <w:rFonts w:cs="Arial"/>
                <w:sz w:val="20"/>
                <w:szCs w:val="20"/>
              </w:rPr>
              <w:t xml:space="preserve"> is the CBG error probability and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is the number of CBGs. The TB error probability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oMath>
            <w:r w:rsidRPr="004837F1">
              <w:rPr>
                <w:rFonts w:cs="Arial"/>
                <w:sz w:val="20"/>
                <w:szCs w:val="20"/>
              </w:rPr>
              <w:t xml:space="preserve"> then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=1-</m:t>
              </m:r>
              <m:sSup>
                <m:sSupPr>
                  <m:ctrlPr>
                    <w:rPr>
                      <w:rFonts w:ascii="Cambria Math" w:hAnsi="Cambria Math" w:cs="Arial"/>
                      <w:i/>
                      <w:sz w:val="20"/>
                      <w:szCs w:val="20"/>
                    </w:rPr>
                  </m:ctrlPr>
                </m:sSupPr>
                <m:e>
                  <m:r>
                    <w:rPr>
                      <w:rFonts w:ascii="Cambria Math" w:hAnsi="Cambria Math" w:cs="Arial"/>
                      <w:sz w:val="20"/>
                      <w:szCs w:val="20"/>
                    </w:rPr>
                    <m:t>(1-</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m:t>
                  </m:r>
                </m:e>
                <m:sup>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up>
              </m:sSup>
            </m:oMath>
            <w:r w:rsidRPr="004837F1">
              <w:rPr>
                <w:rFonts w:cs="Arial"/>
                <w:sz w:val="20"/>
                <w:szCs w:val="20"/>
              </w:rPr>
              <w:t xml:space="preserve">. Furthermore, if LA would like to target a defined CBG error rate, it can choose a suitable TB error target. Since we can assume the number of in-correct CBGs to be a binomially distributed random variable </w:t>
            </w:r>
            <m:oMath>
              <m:r>
                <w:rPr>
                  <w:rFonts w:ascii="Cambria Math" w:hAnsi="Cambria Math" w:cs="Arial"/>
                  <w:sz w:val="20"/>
                  <w:szCs w:val="20"/>
                </w:rPr>
                <m:t xml:space="preserve">X </m:t>
              </m:r>
            </m:oMath>
            <w:r w:rsidRPr="004837F1">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then the probability that at most </w:t>
            </w:r>
            <m:oMath>
              <m:r>
                <w:rPr>
                  <w:rFonts w:ascii="Cambria Math" w:hAnsi="Cambria Math" w:cs="Arial"/>
                  <w:sz w:val="20"/>
                  <w:szCs w:val="20"/>
                </w:rPr>
                <m:t>m</m:t>
              </m:r>
            </m:oMath>
            <w:r w:rsidRPr="004837F1">
              <w:rPr>
                <w:rFonts w:cs="Arial"/>
                <w:sz w:val="20"/>
                <w:szCs w:val="20"/>
              </w:rPr>
              <w:t xml:space="preserve"> of the</w:t>
            </w:r>
            <m:oMath>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oMath>
            <w:r w:rsidRPr="004837F1">
              <w:rPr>
                <w:rFonts w:cs="Arial"/>
                <w:sz w:val="20"/>
                <w:szCs w:val="20"/>
              </w:rPr>
              <w:t xml:space="preserve"> CBGs are erroneous equals: </w:t>
            </w:r>
          </w:p>
          <w:p w14:paraId="26FF84BD" w14:textId="77777777" w:rsidR="00A20975" w:rsidRPr="004837F1" w:rsidRDefault="00000000" w:rsidP="004D5C5D">
            <w:pPr>
              <w:pStyle w:val="ListParagraph"/>
              <w:ind w:left="0"/>
              <w:jc w:val="center"/>
              <w:rPr>
                <w:rFonts w:ascii="Arial" w:hAnsi="Arial" w:cs="Arial"/>
                <w:sz w:val="20"/>
                <w:szCs w:val="20"/>
                <w:lang w:val="en-GB"/>
              </w:rPr>
            </w:pPr>
            <m:oMath>
              <m:func>
                <m:funcPr>
                  <m:ctrlPr>
                    <w:rPr>
                      <w:rFonts w:ascii="Cambria Math" w:hAnsi="Cambria Math" w:cs="Arial"/>
                      <w:i/>
                      <w:sz w:val="20"/>
                      <w:szCs w:val="20"/>
                      <w:lang w:val="en-GB"/>
                    </w:rPr>
                  </m:ctrlPr>
                </m:funcPr>
                <m:fName>
                  <m:r>
                    <m:rPr>
                      <m:sty m:val="p"/>
                    </m:rPr>
                    <w:rPr>
                      <w:rFonts w:ascii="Cambria Math" w:hAnsi="Cambria Math" w:cs="Arial"/>
                      <w:sz w:val="20"/>
                      <w:szCs w:val="20"/>
                      <w:lang w:val="en-GB"/>
                    </w:rPr>
                    <m:t>Pr</m:t>
                  </m:r>
                </m:fName>
                <m:e>
                  <m:d>
                    <m:dPr>
                      <m:begChr m:val="{"/>
                      <m:endChr m:val="}"/>
                      <m:ctrlPr>
                        <w:rPr>
                          <w:rFonts w:ascii="Cambria Math" w:hAnsi="Cambria Math" w:cs="Arial"/>
                          <w:i/>
                          <w:sz w:val="20"/>
                          <w:szCs w:val="20"/>
                          <w:lang w:val="en-GB"/>
                        </w:rPr>
                      </m:ctrlPr>
                    </m:dPr>
                    <m:e>
                      <m:r>
                        <w:rPr>
                          <w:rFonts w:ascii="Cambria Math" w:hAnsi="Cambria Math" w:cs="Arial"/>
                          <w:sz w:val="20"/>
                          <w:szCs w:val="20"/>
                          <w:lang w:val="en-GB"/>
                        </w:rPr>
                        <m:t>X ≤m</m:t>
                      </m:r>
                    </m:e>
                  </m:d>
                </m:e>
              </m:func>
              <m:r>
                <w:rPr>
                  <w:rFonts w:ascii="Cambria Math" w:hAnsi="Cambria Math" w:cs="Arial"/>
                  <w:sz w:val="20"/>
                  <w:szCs w:val="20"/>
                  <w:lang w:val="en-GB"/>
                </w:rPr>
                <m:t>=</m:t>
              </m:r>
              <m:nary>
                <m:naryPr>
                  <m:chr m:val="∑"/>
                  <m:limLoc m:val="subSup"/>
                  <m:ctrlPr>
                    <w:rPr>
                      <w:rFonts w:ascii="Cambria Math" w:hAnsi="Cambria Math" w:cs="Arial"/>
                      <w:i/>
                      <w:sz w:val="20"/>
                      <w:szCs w:val="20"/>
                      <w:lang w:val="en-GB"/>
                    </w:rPr>
                  </m:ctrlPr>
                </m:naryPr>
                <m:sub>
                  <m:r>
                    <w:rPr>
                      <w:rFonts w:ascii="Cambria Math" w:hAnsi="Cambria Math" w:cs="Arial"/>
                      <w:sz w:val="20"/>
                      <w:szCs w:val="20"/>
                      <w:lang w:val="en-GB"/>
                    </w:rPr>
                    <m:t>i=0</m:t>
                  </m:r>
                </m:sub>
                <m:sup>
                  <m:r>
                    <w:rPr>
                      <w:rFonts w:ascii="Cambria Math" w:hAnsi="Cambria Math" w:cs="Arial"/>
                      <w:sz w:val="20"/>
                      <w:szCs w:val="20"/>
                      <w:lang w:val="en-GB"/>
                    </w:rPr>
                    <m:t>m</m:t>
                  </m:r>
                </m:sup>
                <m:e>
                  <m:d>
                    <m:dPr>
                      <m:ctrlPr>
                        <w:rPr>
                          <w:rFonts w:ascii="Cambria Math" w:hAnsi="Cambria Math" w:cs="Arial"/>
                          <w:i/>
                          <w:sz w:val="20"/>
                          <w:szCs w:val="20"/>
                          <w:lang w:val="en-GB"/>
                        </w:rPr>
                      </m:ctrlPr>
                    </m:dPr>
                    <m:e>
                      <m:m>
                        <m:mPr>
                          <m:mcs>
                            <m:mc>
                              <m:mcPr>
                                <m:count m:val="1"/>
                                <m:mcJc m:val="center"/>
                              </m:mcPr>
                            </m:mc>
                          </m:mcs>
                          <m:ctrlPr>
                            <w:rPr>
                              <w:rFonts w:ascii="Cambria Math" w:hAnsi="Cambria Math" w:cs="Arial"/>
                              <w:i/>
                              <w:sz w:val="20"/>
                              <w:szCs w:val="20"/>
                              <w:lang w:val="en-GB"/>
                            </w:rPr>
                          </m:ctrlPr>
                        </m:mPr>
                        <m:mr>
                          <m:e>
                            <m:r>
                              <w:rPr>
                                <w:rFonts w:ascii="Cambria Math" w:hAnsi="Cambria Math" w:cs="Arial"/>
                                <w:sz w:val="20"/>
                                <w:szCs w:val="20"/>
                                <w:lang w:val="en-GB"/>
                              </w:rPr>
                              <m:t xml:space="preserve"> </m:t>
                            </m:r>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e>
                        </m:mr>
                        <m:mr>
                          <m:e>
                            <m:r>
                              <w:rPr>
                                <w:rFonts w:ascii="Cambria Math" w:hAnsi="Cambria Math" w:cs="Arial"/>
                                <w:sz w:val="20"/>
                                <w:szCs w:val="20"/>
                                <w:lang w:val="en-GB"/>
                              </w:rPr>
                              <m:t>i</m:t>
                            </m:r>
                          </m:e>
                        </m:mr>
                      </m:m>
                    </m:e>
                  </m:d>
                </m:e>
              </m:nary>
              <m:sSup>
                <m:sSupPr>
                  <m:ctrlPr>
                    <w:rPr>
                      <w:rFonts w:ascii="Cambria Math" w:hAnsi="Cambria Math" w:cs="Arial"/>
                      <w:i/>
                      <w:sz w:val="20"/>
                      <w:szCs w:val="20"/>
                      <w:lang w:val="en-GB"/>
                    </w:rPr>
                  </m:ctrlPr>
                </m:sSupPr>
                <m:e>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sup>
                  <m:r>
                    <w:rPr>
                      <w:rFonts w:ascii="Cambria Math" w:hAnsi="Cambria Math" w:cs="Arial"/>
                      <w:sz w:val="20"/>
                      <w:szCs w:val="20"/>
                      <w:lang w:val="en-GB"/>
                    </w:rPr>
                    <m:t>i</m:t>
                  </m:r>
                </m:sup>
              </m:sSup>
              <m:sSup>
                <m:sSupPr>
                  <m:ctrlPr>
                    <w:rPr>
                      <w:rFonts w:ascii="Cambria Math" w:hAnsi="Cambria Math" w:cs="Arial"/>
                      <w:i/>
                      <w:sz w:val="20"/>
                      <w:szCs w:val="20"/>
                      <w:lang w:val="en-GB"/>
                    </w:rPr>
                  </m:ctrlPr>
                </m:sSupPr>
                <m:e>
                  <m:d>
                    <m:dPr>
                      <m:ctrlPr>
                        <w:rPr>
                          <w:rFonts w:ascii="Cambria Math" w:hAnsi="Cambria Math" w:cs="Arial"/>
                          <w:i/>
                          <w:sz w:val="20"/>
                          <w:szCs w:val="20"/>
                          <w:lang w:val="en-GB"/>
                        </w:rPr>
                      </m:ctrlPr>
                    </m:dPr>
                    <m:e>
                      <m:r>
                        <w:rPr>
                          <w:rFonts w:ascii="Cambria Math" w:hAnsi="Cambria Math" w:cs="Arial"/>
                          <w:sz w:val="20"/>
                          <w:szCs w:val="20"/>
                          <w:lang w:val="en-GB"/>
                        </w:rPr>
                        <m:t>1-</m:t>
                      </m:r>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e>
                  </m:d>
                </m:e>
                <m:sup>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-i</m:t>
                  </m:r>
                </m:sup>
              </m:sSup>
            </m:oMath>
            <w:r w:rsidR="00A20975" w:rsidRPr="004837F1">
              <w:rPr>
                <w:rFonts w:ascii="Arial" w:hAnsi="Arial" w:cs="Arial"/>
                <w:sz w:val="20"/>
                <w:szCs w:val="20"/>
                <w:lang w:val="en-GB"/>
              </w:rPr>
              <w:t>.</w:t>
            </w:r>
          </w:p>
          <w:p w14:paraId="33941077" w14:textId="77777777" w:rsidR="00A20975" w:rsidRPr="004837F1" w:rsidRDefault="00A20975" w:rsidP="004D5C5D">
            <w:pPr>
              <w:pStyle w:val="ListParagraph"/>
              <w:ind w:left="0"/>
              <w:rPr>
                <w:rFonts w:ascii="Arial" w:hAnsi="Arial" w:cs="Arial"/>
                <w:sz w:val="20"/>
                <w:szCs w:val="20"/>
                <w:lang w:val="en-GB"/>
              </w:rPr>
            </w:pPr>
            <w:r w:rsidRPr="004837F1">
              <w:rPr>
                <w:rFonts w:ascii="Arial" w:hAnsi="Arial" w:cs="Arial"/>
                <w:sz w:val="20"/>
                <w:szCs w:val="20"/>
                <w:lang w:val="en-GB"/>
              </w:rPr>
              <w:t xml:space="preserve">If LA targets at most 25% of CBGs to be in error, then </w:t>
            </w:r>
            <m:oMath>
              <m:sSub>
                <m:sSubPr>
                  <m:ctrlPr>
                    <w:rPr>
                      <w:rFonts w:ascii="Cambria Math" w:hAnsi="Cambria Math" w:cs="Arial"/>
                      <w:i/>
                      <w:sz w:val="20"/>
                      <w:szCs w:val="20"/>
                      <w:lang w:val="en-GB"/>
                    </w:rPr>
                  </m:ctrlPr>
                </m:sSubPr>
                <m:e>
                  <m:r>
                    <w:rPr>
                      <w:rFonts w:ascii="Cambria Math" w:hAnsi="Cambria Math" w:cs="Arial"/>
                      <w:sz w:val="20"/>
                      <w:szCs w:val="20"/>
                      <w:lang w:val="en-GB"/>
                    </w:rPr>
                    <m:t>p</m:t>
                  </m:r>
                </m:e>
                <m:sub>
                  <m:r>
                    <w:rPr>
                      <w:rFonts w:ascii="Cambria Math" w:hAnsi="Cambria Math" w:cs="Arial"/>
                      <w:sz w:val="20"/>
                      <w:szCs w:val="20"/>
                      <w:lang w:val="en-GB"/>
                    </w:rPr>
                    <m:t>CBG</m:t>
                  </m:r>
                </m:sub>
              </m:sSub>
              <m:r>
                <w:rPr>
                  <w:rFonts w:ascii="Cambria Math" w:hAnsi="Cambria Math" w:cs="Arial"/>
                  <w:sz w:val="20"/>
                  <w:szCs w:val="20"/>
                  <w:lang w:val="en-GB"/>
                </w:rPr>
                <m:t>=3%</m:t>
              </m:r>
            </m:oMath>
            <w:r w:rsidRPr="004837F1">
              <w:rPr>
                <w:rFonts w:ascii="Arial" w:hAnsi="Arial" w:cs="Arial"/>
                <w:sz w:val="20"/>
                <w:szCs w:val="20"/>
                <w:lang w:val="en-GB"/>
              </w:rPr>
              <w:t xml:space="preserve"> will fulfil this target with a 99.9% probability when </w:t>
            </w:r>
            <m:oMath>
              <m:sSub>
                <m:sSubPr>
                  <m:ctrlPr>
                    <w:rPr>
                      <w:rFonts w:ascii="Cambria Math" w:hAnsi="Cambria Math" w:cs="Arial"/>
                      <w:i/>
                      <w:sz w:val="20"/>
                      <w:szCs w:val="20"/>
                      <w:lang w:val="en-GB"/>
                    </w:rPr>
                  </m:ctrlPr>
                </m:sSubPr>
                <m:e>
                  <m:r>
                    <w:rPr>
                      <w:rFonts w:ascii="Cambria Math" w:hAnsi="Cambria Math" w:cs="Arial"/>
                      <w:sz w:val="20"/>
                      <w:szCs w:val="20"/>
                      <w:lang w:val="en-GB"/>
                    </w:rPr>
                    <m:t>n</m:t>
                  </m:r>
                </m:e>
                <m:sub>
                  <m:r>
                    <w:rPr>
                      <w:rFonts w:ascii="Cambria Math" w:hAnsi="Cambria Math" w:cs="Arial"/>
                      <w:sz w:val="20"/>
                      <w:szCs w:val="20"/>
                      <w:lang w:val="en-GB"/>
                    </w:rPr>
                    <m:t>CBG</m:t>
                  </m:r>
                </m:sub>
              </m:sSub>
              <m:r>
                <w:rPr>
                  <w:rFonts w:ascii="Cambria Math" w:hAnsi="Cambria Math" w:cs="Arial"/>
                  <w:sz w:val="20"/>
                  <w:szCs w:val="20"/>
                  <w:lang w:val="en-GB"/>
                </w:rPr>
                <m:t>=8</m:t>
              </m:r>
            </m:oMath>
            <w:r w:rsidRPr="004837F1">
              <w:rPr>
                <w:rFonts w:ascii="Arial" w:hAnsi="Arial" w:cs="Arial"/>
                <w:sz w:val="20"/>
                <w:szCs w:val="20"/>
                <w:lang w:val="en-GB"/>
              </w:rPr>
              <w:t xml:space="preserve">. In terms of TB error probability this corresponds to 22% error probability. In simulations, LA will however only use BLER target in terms of TB error probability. </w:t>
            </w:r>
          </w:p>
          <w:p w14:paraId="52487BD9" w14:textId="77777777" w:rsidR="00A20975" w:rsidRPr="004837F1" w:rsidRDefault="00A20975" w:rsidP="004D5C5D">
            <w:pPr>
              <w:pStyle w:val="ListParagraph"/>
              <w:ind w:left="0"/>
              <w:rPr>
                <w:rFonts w:ascii="Arial" w:hAnsi="Arial" w:cs="Arial"/>
                <w:sz w:val="20"/>
                <w:szCs w:val="20"/>
                <w:lang w:val="en-GB"/>
              </w:rPr>
            </w:pPr>
          </w:p>
          <w:p w14:paraId="41C40CC6" w14:textId="77777777" w:rsidR="00A20975" w:rsidRPr="004837F1" w:rsidRDefault="00A20975" w:rsidP="004D5C5D">
            <w:pPr>
              <w:pStyle w:val="ListParagraph"/>
              <w:spacing w:after="240" w:line="240" w:lineRule="auto"/>
              <w:ind w:left="0"/>
              <w:rPr>
                <w:rStyle w:val="Strong"/>
                <w:rFonts w:ascii="Arial" w:hAnsi="Arial" w:cs="Arial"/>
                <w:sz w:val="20"/>
                <w:szCs w:val="20"/>
                <w:u w:val="single"/>
                <w:lang w:val="en-US"/>
              </w:rPr>
            </w:pPr>
            <w:r w:rsidRPr="002730FD">
              <w:rPr>
                <w:rStyle w:val="Strong"/>
                <w:rFonts w:ascii="Arial" w:hAnsi="Arial" w:cs="Arial"/>
                <w:sz w:val="20"/>
                <w:szCs w:val="20"/>
                <w:u w:val="single"/>
                <w:lang w:val="en-US"/>
              </w:rPr>
              <w:t>Simulation results with different TB BLER target</w:t>
            </w:r>
            <w:r w:rsidRPr="004837F1">
              <w:rPr>
                <w:rStyle w:val="Strong"/>
                <w:rFonts w:ascii="Arial" w:hAnsi="Arial" w:cs="Arial"/>
                <w:sz w:val="20"/>
                <w:szCs w:val="20"/>
                <w:u w:val="single"/>
                <w:lang w:val="en-US"/>
              </w:rPr>
              <w:t>:</w:t>
            </w:r>
          </w:p>
          <w:p w14:paraId="192AD2B6" w14:textId="77777777" w:rsidR="00A20975" w:rsidRPr="004837F1" w:rsidRDefault="00A20975" w:rsidP="004D5C5D">
            <w:pPr>
              <w:pStyle w:val="ListParagraph"/>
              <w:ind w:left="0"/>
              <w:rPr>
                <w:rFonts w:ascii="Arial" w:hAnsi="Arial" w:cs="Arial"/>
                <w:sz w:val="20"/>
                <w:szCs w:val="20"/>
                <w:lang w:val="en-GB"/>
              </w:rPr>
            </w:pP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_Ref115087583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Figure </w:t>
            </w:r>
            <w:r w:rsidRPr="002730FD">
              <w:rPr>
                <w:rFonts w:ascii="Arial" w:hAnsi="Arial" w:cs="Arial"/>
                <w:noProof/>
                <w:sz w:val="20"/>
                <w:szCs w:val="20"/>
                <w:lang w:val="en-US"/>
              </w:rPr>
              <w:t>7</w:t>
            </w:r>
            <w:r w:rsidRPr="004837F1">
              <w:rPr>
                <w:rFonts w:ascii="Arial" w:hAnsi="Arial" w:cs="Arial"/>
                <w:sz w:val="20"/>
                <w:szCs w:val="20"/>
                <w:lang w:val="en-GB"/>
              </w:rPr>
              <w:fldChar w:fldCharType="end"/>
            </w:r>
            <w:r w:rsidRPr="004837F1">
              <w:rPr>
                <w:rFonts w:ascii="Arial" w:hAnsi="Arial" w:cs="Arial"/>
                <w:sz w:val="20"/>
                <w:szCs w:val="20"/>
                <w:lang w:val="en-GB"/>
              </w:rPr>
              <w:t xml:space="preserve"> and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_Ref115094416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Figure </w:t>
            </w:r>
            <w:r w:rsidRPr="002730FD">
              <w:rPr>
                <w:rFonts w:ascii="Arial" w:hAnsi="Arial" w:cs="Arial"/>
                <w:noProof/>
                <w:sz w:val="20"/>
                <w:szCs w:val="20"/>
                <w:lang w:val="en-US"/>
              </w:rPr>
              <w:t>8</w:t>
            </w:r>
            <w:r w:rsidRPr="004837F1">
              <w:rPr>
                <w:rFonts w:ascii="Arial" w:hAnsi="Arial" w:cs="Arial"/>
                <w:sz w:val="20"/>
                <w:szCs w:val="20"/>
                <w:lang w:val="en-GB"/>
              </w:rPr>
              <w:fldChar w:fldCharType="end"/>
            </w:r>
            <w:r w:rsidRPr="004837F1">
              <w:rPr>
                <w:rFonts w:ascii="Arial" w:hAnsi="Arial" w:cs="Arial"/>
                <w:sz w:val="20"/>
                <w:szCs w:val="20"/>
                <w:lang w:val="en-GB"/>
              </w:rPr>
              <w:t xml:space="preserve"> shows simulation results in Indoor Hotspot (InH) and Urban macro (Uma) scenario, respectively, with the different LA schemes: TB-based (“TB-tx”), CBG-based with CBG HARQ-ACK (“CBG-tx”) and TB-based with DMRS-CQI reporting (“TB-tx, DMRS-CQI”) for different BLER target settings. All schemes simulated with outer loop (OL) or without outer loop (no OL). </w:t>
            </w:r>
            <w:r w:rsidRPr="004837F1">
              <w:rPr>
                <w:rFonts w:ascii="Arial" w:hAnsi="Arial" w:cs="Arial"/>
                <w:i/>
                <w:iCs/>
                <w:sz w:val="20"/>
                <w:szCs w:val="20"/>
                <w:lang w:val="en-GB"/>
              </w:rPr>
              <w:t xml:space="preserve">“noOL” means that 10% TB target BLER for inner-loop LA and disabled outer-loop, “OL 10%” means 10% TB target BLER for inner- and outer-loop and “OL 22%” means 22% TB target BLER for inner- and outer-loop. </w:t>
            </w:r>
            <w:r w:rsidRPr="004837F1">
              <w:rPr>
                <w:rFonts w:ascii="Arial" w:hAnsi="Arial" w:cs="Arial"/>
                <w:sz w:val="20"/>
                <w:szCs w:val="20"/>
                <w:lang w:val="en-GB"/>
              </w:rPr>
              <w:t xml:space="preserve">Detailed simulation parameters are collected in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_Ref111187906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Table </w:t>
            </w:r>
            <w:r w:rsidRPr="002730FD">
              <w:rPr>
                <w:rFonts w:ascii="Arial" w:hAnsi="Arial" w:cs="Arial"/>
                <w:noProof/>
                <w:sz w:val="20"/>
                <w:szCs w:val="20"/>
                <w:lang w:val="en-US"/>
              </w:rPr>
              <w:t>1</w:t>
            </w:r>
            <w:r w:rsidRPr="004837F1">
              <w:rPr>
                <w:rFonts w:ascii="Arial" w:hAnsi="Arial" w:cs="Arial"/>
                <w:sz w:val="20"/>
                <w:szCs w:val="20"/>
                <w:lang w:val="en-GB"/>
              </w:rPr>
              <w:fldChar w:fldCharType="end"/>
            </w:r>
            <w:r w:rsidRPr="004837F1">
              <w:rPr>
                <w:rFonts w:ascii="Arial" w:hAnsi="Arial" w:cs="Arial"/>
                <w:sz w:val="20"/>
                <w:szCs w:val="20"/>
                <w:lang w:val="en-GB"/>
              </w:rPr>
              <w:t xml:space="preserve"> (UMa) and </w:t>
            </w:r>
            <w:r w:rsidRPr="004837F1">
              <w:rPr>
                <w:rFonts w:ascii="Arial" w:hAnsi="Arial" w:cs="Arial"/>
                <w:sz w:val="20"/>
                <w:szCs w:val="20"/>
                <w:lang w:val="en-GB"/>
              </w:rPr>
              <w:fldChar w:fldCharType="begin"/>
            </w:r>
            <w:r w:rsidRPr="004837F1">
              <w:rPr>
                <w:rFonts w:ascii="Arial" w:hAnsi="Arial" w:cs="Arial"/>
                <w:sz w:val="20"/>
                <w:szCs w:val="20"/>
                <w:lang w:val="en-GB"/>
              </w:rPr>
              <w:instrText xml:space="preserve"> REF _Ref115090541 \h  \* MERGEFORMAT </w:instrText>
            </w:r>
            <w:r w:rsidRPr="004837F1">
              <w:rPr>
                <w:rFonts w:ascii="Arial" w:hAnsi="Arial" w:cs="Arial"/>
                <w:sz w:val="20"/>
                <w:szCs w:val="20"/>
                <w:lang w:val="en-GB"/>
              </w:rPr>
            </w:r>
            <w:r w:rsidRPr="004837F1">
              <w:rPr>
                <w:rFonts w:ascii="Arial" w:hAnsi="Arial" w:cs="Arial"/>
                <w:sz w:val="20"/>
                <w:szCs w:val="20"/>
                <w:lang w:val="en-GB"/>
              </w:rPr>
              <w:fldChar w:fldCharType="separate"/>
            </w:r>
            <w:r w:rsidRPr="002730FD">
              <w:rPr>
                <w:rFonts w:ascii="Arial" w:hAnsi="Arial" w:cs="Arial"/>
                <w:sz w:val="20"/>
                <w:szCs w:val="20"/>
                <w:lang w:val="en-US"/>
              </w:rPr>
              <w:t xml:space="preserve">Table </w:t>
            </w:r>
            <w:r w:rsidRPr="002730FD">
              <w:rPr>
                <w:rFonts w:ascii="Arial" w:hAnsi="Arial" w:cs="Arial"/>
                <w:noProof/>
                <w:sz w:val="20"/>
                <w:szCs w:val="20"/>
                <w:lang w:val="en-US"/>
              </w:rPr>
              <w:t>2</w:t>
            </w:r>
            <w:r w:rsidRPr="004837F1">
              <w:rPr>
                <w:rFonts w:ascii="Arial" w:hAnsi="Arial" w:cs="Arial"/>
                <w:sz w:val="20"/>
                <w:szCs w:val="20"/>
                <w:lang w:val="en-GB"/>
              </w:rPr>
              <w:fldChar w:fldCharType="end"/>
            </w:r>
            <w:r w:rsidRPr="004837F1">
              <w:rPr>
                <w:rFonts w:ascii="Arial" w:hAnsi="Arial" w:cs="Arial"/>
                <w:sz w:val="20"/>
                <w:szCs w:val="20"/>
                <w:lang w:val="en-GB"/>
              </w:rPr>
              <w:t xml:space="preserve"> (InH) in the Appendix. For UMa scenario, reciprocity-based precoding is used while codebook-based pre-coding is used for InH. For both scenarios, proportional-fair scheduling is used. </w:t>
            </w:r>
          </w:p>
          <w:p w14:paraId="1AE24E3C" w14:textId="77777777" w:rsidR="00A20975" w:rsidRPr="004837F1" w:rsidRDefault="00A20975" w:rsidP="004D5C5D">
            <w:pPr>
              <w:pStyle w:val="ListParagraph"/>
              <w:ind w:left="0"/>
              <w:rPr>
                <w:sz w:val="20"/>
                <w:szCs w:val="20"/>
                <w:lang w:val="en-GB"/>
              </w:rPr>
            </w:pPr>
          </w:p>
          <w:p w14:paraId="76E01D86" w14:textId="77777777" w:rsidR="00A20975" w:rsidRPr="002730FD" w:rsidRDefault="00A20975" w:rsidP="004D5C5D">
            <w:pPr>
              <w:pStyle w:val="ListParagraph"/>
              <w:keepNext/>
              <w:ind w:left="0"/>
              <w:jc w:val="center"/>
              <w:rPr>
                <w:sz w:val="20"/>
                <w:szCs w:val="20"/>
                <w:lang w:val="en-US"/>
              </w:rPr>
            </w:pPr>
            <w:r w:rsidRPr="004837F1">
              <w:rPr>
                <w:noProof/>
                <w:sz w:val="20"/>
                <w:szCs w:val="20"/>
                <w:lang w:val="en-US" w:eastAsia="ko-KR"/>
              </w:rPr>
              <w:lastRenderedPageBreak/>
              <w:drawing>
                <wp:inline distT="0" distB="0" distL="0" distR="0" wp14:anchorId="46EE2E54" wp14:editId="02B570C8">
                  <wp:extent cx="2390775" cy="1790662"/>
                  <wp:effectExtent l="0" t="0" r="0" b="635"/>
                  <wp:docPr id="1338392835" name="Picture 13383928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3"/>
                          <a:stretch>
                            <a:fillRect/>
                          </a:stretch>
                        </pic:blipFill>
                        <pic:spPr>
                          <a:xfrm>
                            <a:off x="0" y="0"/>
                            <a:ext cx="2404835" cy="1801193"/>
                          </a:xfrm>
                          <a:prstGeom prst="rect">
                            <a:avLst/>
                          </a:prstGeom>
                        </pic:spPr>
                      </pic:pic>
                    </a:graphicData>
                  </a:graphic>
                </wp:inline>
              </w:drawing>
            </w:r>
            <w:r w:rsidRPr="002730FD">
              <w:rPr>
                <w:noProof/>
                <w:sz w:val="20"/>
                <w:szCs w:val="20"/>
                <w:lang w:val="en-US"/>
              </w:rPr>
              <w:t xml:space="preserve"> </w:t>
            </w:r>
            <w:r w:rsidRPr="004837F1">
              <w:rPr>
                <w:noProof/>
                <w:sz w:val="20"/>
                <w:szCs w:val="20"/>
                <w:lang w:val="en-US" w:eastAsia="ko-KR"/>
              </w:rPr>
              <w:drawing>
                <wp:inline distT="0" distB="0" distL="0" distR="0" wp14:anchorId="13E4FC66" wp14:editId="52B389F4">
                  <wp:extent cx="2667600" cy="2001600"/>
                  <wp:effectExtent l="0" t="0" r="0" b="0"/>
                  <wp:docPr id="1338392836" name="Picture 13383928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4"/>
                          <a:stretch>
                            <a:fillRect/>
                          </a:stretch>
                        </pic:blipFill>
                        <pic:spPr>
                          <a:xfrm>
                            <a:off x="0" y="0"/>
                            <a:ext cx="2667600" cy="2001600"/>
                          </a:xfrm>
                          <a:prstGeom prst="rect">
                            <a:avLst/>
                          </a:prstGeom>
                        </pic:spPr>
                      </pic:pic>
                    </a:graphicData>
                  </a:graphic>
                </wp:inline>
              </w:drawing>
            </w:r>
          </w:p>
          <w:p w14:paraId="0ED993B2" w14:textId="77777777" w:rsidR="00A20975" w:rsidRPr="004837F1" w:rsidRDefault="00A20975" w:rsidP="004D5C5D">
            <w:pPr>
              <w:pStyle w:val="Caption"/>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7</w:t>
            </w:r>
            <w:r w:rsidRPr="004837F1">
              <w:rPr>
                <w:szCs w:val="20"/>
              </w:rPr>
              <w:fldChar w:fldCharType="end"/>
            </w:r>
            <w:r w:rsidRPr="004837F1">
              <w:rPr>
                <w:sz w:val="20"/>
                <w:szCs w:val="20"/>
              </w:rPr>
              <w:t xml:space="preserve">: Indoor Hotspot (InH) DL capacity evaluation for LA schemes for AR/VR (left figure) and CG (right figure). </w:t>
            </w:r>
          </w:p>
          <w:p w14:paraId="4C03CA70" w14:textId="77777777" w:rsidR="00A20975" w:rsidRPr="004837F1" w:rsidRDefault="00A20975" w:rsidP="004D5C5D">
            <w:pPr>
              <w:keepNext/>
              <w:jc w:val="center"/>
              <w:rPr>
                <w:sz w:val="20"/>
                <w:szCs w:val="20"/>
              </w:rPr>
            </w:pPr>
            <w:r w:rsidRPr="004837F1">
              <w:rPr>
                <w:noProof/>
                <w:szCs w:val="20"/>
                <w:lang w:val="en-US" w:eastAsia="ko-KR"/>
              </w:rPr>
              <w:drawing>
                <wp:inline distT="0" distB="0" distL="0" distR="0" wp14:anchorId="4CC0389F" wp14:editId="3B35F5B9">
                  <wp:extent cx="2475386" cy="1857375"/>
                  <wp:effectExtent l="0" t="0" r="1270" b="0"/>
                  <wp:docPr id="1338392837" name="Picture 13383928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5"/>
                          <a:stretch>
                            <a:fillRect/>
                          </a:stretch>
                        </pic:blipFill>
                        <pic:spPr>
                          <a:xfrm>
                            <a:off x="0" y="0"/>
                            <a:ext cx="2478202" cy="1859488"/>
                          </a:xfrm>
                          <a:prstGeom prst="rect">
                            <a:avLst/>
                          </a:prstGeom>
                        </pic:spPr>
                      </pic:pic>
                    </a:graphicData>
                  </a:graphic>
                </wp:inline>
              </w:drawing>
            </w:r>
            <w:r w:rsidRPr="004837F1">
              <w:rPr>
                <w:noProof/>
                <w:szCs w:val="20"/>
                <w:lang w:val="en-US" w:eastAsia="ko-KR"/>
              </w:rPr>
              <w:drawing>
                <wp:inline distT="0" distB="0" distL="0" distR="0" wp14:anchorId="5D1B1A1C" wp14:editId="73C579BD">
                  <wp:extent cx="2667600" cy="2001600"/>
                  <wp:effectExtent l="0" t="0" r="0" b="0"/>
                  <wp:docPr id="1338392838" name="Picture 13383928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6">
                            <a:extLst>
                              <a:ext uri="{28A0092B-C50C-407E-A947-70E740481C1C}">
                                <a14:useLocalDpi xmlns:a14="http://schemas.microsoft.com/office/drawing/2010/main" val="0"/>
                              </a:ext>
                            </a:extLst>
                          </a:blip>
                          <a:srcRect/>
                          <a:stretch>
                            <a:fillRect/>
                          </a:stretch>
                        </pic:blipFill>
                        <pic:spPr bwMode="auto">
                          <a:xfrm>
                            <a:off x="0" y="0"/>
                            <a:ext cx="2667600" cy="2001600"/>
                          </a:xfrm>
                          <a:prstGeom prst="rect">
                            <a:avLst/>
                          </a:prstGeom>
                          <a:noFill/>
                        </pic:spPr>
                      </pic:pic>
                    </a:graphicData>
                  </a:graphic>
                </wp:inline>
              </w:drawing>
            </w:r>
          </w:p>
          <w:p w14:paraId="4879FC0F" w14:textId="77777777" w:rsidR="00A20975" w:rsidRPr="004837F1" w:rsidRDefault="00A20975" w:rsidP="004D5C5D">
            <w:pPr>
              <w:pStyle w:val="Caption"/>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8</w:t>
            </w:r>
            <w:r w:rsidRPr="004837F1">
              <w:rPr>
                <w:szCs w:val="20"/>
              </w:rPr>
              <w:fldChar w:fldCharType="end"/>
            </w:r>
            <w:r w:rsidRPr="004837F1">
              <w:rPr>
                <w:sz w:val="20"/>
                <w:szCs w:val="20"/>
              </w:rPr>
              <w:t xml:space="preserve">: Urban macro (UMa) DL capacity evaluation for LA schemes for AR/VR (left figure) and CG (right figure). </w:t>
            </w:r>
          </w:p>
          <w:p w14:paraId="0AC7AF55" w14:textId="77777777" w:rsidR="00A20975" w:rsidRPr="004837F1" w:rsidRDefault="00A20975" w:rsidP="004D5C5D">
            <w:pPr>
              <w:rPr>
                <w:sz w:val="20"/>
                <w:szCs w:val="20"/>
                <w:lang w:eastAsia="en-GB"/>
              </w:rPr>
            </w:pPr>
          </w:p>
          <w:p w14:paraId="299E083A" w14:textId="77777777" w:rsidR="00A20975" w:rsidRPr="004837F1" w:rsidRDefault="00A20975" w:rsidP="004D5C5D">
            <w:pPr>
              <w:spacing w:line="240" w:lineRule="auto"/>
              <w:rPr>
                <w:rStyle w:val="Strong"/>
                <w:sz w:val="20"/>
                <w:szCs w:val="20"/>
                <w:u w:val="single"/>
              </w:rPr>
            </w:pPr>
            <w:r w:rsidRPr="004837F1">
              <w:rPr>
                <w:rStyle w:val="Strong"/>
                <w:sz w:val="20"/>
                <w:szCs w:val="20"/>
                <w:u w:val="single"/>
              </w:rPr>
              <w:t>Small gain with CBG-based re-transmission compared to TB-based, but significant gain with DMRS-based CQI:</w:t>
            </w:r>
          </w:p>
          <w:p w14:paraId="2EAE6353" w14:textId="01BFF2FB" w:rsidR="00A20975" w:rsidRPr="004837F1" w:rsidRDefault="00A20975" w:rsidP="004D5C5D">
            <w:pPr>
              <w:rPr>
                <w:sz w:val="20"/>
                <w:szCs w:val="20"/>
                <w:lang w:eastAsia="en-GB"/>
              </w:rPr>
            </w:pPr>
            <w:r w:rsidRPr="004837F1">
              <w:rPr>
                <w:sz w:val="20"/>
                <w:szCs w:val="20"/>
                <w:lang w:eastAsia="en-GB"/>
              </w:rPr>
              <w:t xml:space="preserve">Based on the simulation results in </w:t>
            </w:r>
            <w:r w:rsidRPr="004837F1">
              <w:rPr>
                <w:szCs w:val="20"/>
                <w:lang w:eastAsia="en-GB"/>
              </w:rPr>
              <w:fldChar w:fldCharType="begin"/>
            </w:r>
            <w:r w:rsidRPr="004837F1">
              <w:rPr>
                <w:sz w:val="20"/>
                <w:szCs w:val="20"/>
                <w:lang w:eastAsia="en-GB"/>
              </w:rPr>
              <w:instrText xml:space="preserve"> REF _Ref115087583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7</w:t>
            </w:r>
            <w:r w:rsidRPr="004837F1">
              <w:rPr>
                <w:szCs w:val="20"/>
                <w:lang w:eastAsia="en-GB"/>
              </w:rPr>
              <w:fldChar w:fldCharType="end"/>
            </w:r>
            <w:r w:rsidRPr="004837F1">
              <w:rPr>
                <w:sz w:val="20"/>
                <w:szCs w:val="20"/>
                <w:lang w:eastAsia="en-GB"/>
              </w:rPr>
              <w:t xml:space="preserve"> and </w:t>
            </w:r>
            <w:r w:rsidRPr="004837F1">
              <w:rPr>
                <w:szCs w:val="20"/>
                <w:lang w:eastAsia="en-GB"/>
              </w:rPr>
              <w:fldChar w:fldCharType="begin"/>
            </w:r>
            <w:r w:rsidRPr="004837F1">
              <w:rPr>
                <w:sz w:val="20"/>
                <w:szCs w:val="20"/>
                <w:lang w:eastAsia="en-GB"/>
              </w:rPr>
              <w:instrText xml:space="preserve"> REF _Ref115094416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8</w:t>
            </w:r>
            <w:r w:rsidRPr="004837F1">
              <w:rPr>
                <w:szCs w:val="20"/>
                <w:lang w:eastAsia="en-GB"/>
              </w:rPr>
              <w:fldChar w:fldCharType="end"/>
            </w:r>
            <w:r w:rsidRPr="004837F1">
              <w:rPr>
                <w:sz w:val="20"/>
                <w:szCs w:val="20"/>
                <w:lang w:eastAsia="en-GB"/>
              </w:rPr>
              <w:t xml:space="preserve">  we can make the following observations. </w:t>
            </w:r>
          </w:p>
          <w:p w14:paraId="73254137" w14:textId="38BF4912" w:rsidR="00A20975" w:rsidRPr="004837F1" w:rsidRDefault="00A20975" w:rsidP="00A20975">
            <w:pPr>
              <w:pStyle w:val="Observation"/>
              <w:numPr>
                <w:ilvl w:val="0"/>
                <w:numId w:val="0"/>
              </w:numPr>
              <w:ind w:left="760"/>
              <w:rPr>
                <w:sz w:val="20"/>
                <w:szCs w:val="20"/>
              </w:rPr>
            </w:pPr>
            <w:r w:rsidRPr="004837F1">
              <w:rPr>
                <w:sz w:val="20"/>
                <w:szCs w:val="20"/>
              </w:rPr>
              <w:t xml:space="preserve">Observation: For the InH and UMa scenarios, CBG-based re-transmissions yield only a small capacity improvement compared to TB-based re-transmissions. </w:t>
            </w:r>
          </w:p>
          <w:p w14:paraId="7743C18E" w14:textId="4AE99A8C" w:rsidR="00A20975" w:rsidRPr="004837F1" w:rsidRDefault="00A20975" w:rsidP="00A20975">
            <w:pPr>
              <w:pStyle w:val="Observation"/>
              <w:numPr>
                <w:ilvl w:val="0"/>
                <w:numId w:val="0"/>
              </w:numPr>
              <w:ind w:left="760"/>
              <w:rPr>
                <w:sz w:val="20"/>
                <w:szCs w:val="20"/>
              </w:rPr>
            </w:pPr>
            <w:r w:rsidRPr="004837F1">
              <w:rPr>
                <w:sz w:val="20"/>
                <w:szCs w:val="20"/>
              </w:rPr>
              <w:t xml:space="preserve">Observation: Downlink XR capacity depends heavily on the target BLER in link adaptation. For the InH and UMa scenarios, significantly higher capacity is possible than achievable using an OL with 10% target BLER. </w:t>
            </w:r>
          </w:p>
          <w:p w14:paraId="7D65580C" w14:textId="4498AB78" w:rsidR="00A20975" w:rsidRPr="004837F1" w:rsidRDefault="00A20975" w:rsidP="00A20975">
            <w:pPr>
              <w:pStyle w:val="Observation"/>
              <w:numPr>
                <w:ilvl w:val="0"/>
                <w:numId w:val="0"/>
              </w:numPr>
              <w:ind w:left="760"/>
              <w:rPr>
                <w:sz w:val="20"/>
                <w:szCs w:val="20"/>
              </w:rPr>
            </w:pPr>
            <w:r w:rsidRPr="004837F1">
              <w:rPr>
                <w:sz w:val="20"/>
                <w:szCs w:val="20"/>
              </w:rPr>
              <w:t>Observation: For comparable BLER targets in link adaption, DMRS-based CQI give a significant downlink XR capacity improvement compared to a baseline TB- or CBG-based scheme in the InH and UMa scenarios.</w:t>
            </w:r>
          </w:p>
          <w:p w14:paraId="33EFC11E" w14:textId="74CFBDFD" w:rsidR="00A20975" w:rsidRPr="004837F1" w:rsidRDefault="00A20975" w:rsidP="00A20975">
            <w:pPr>
              <w:pStyle w:val="Observation"/>
              <w:numPr>
                <w:ilvl w:val="0"/>
                <w:numId w:val="0"/>
              </w:numPr>
              <w:ind w:left="760"/>
              <w:rPr>
                <w:sz w:val="20"/>
                <w:szCs w:val="20"/>
              </w:rPr>
            </w:pPr>
            <w:r w:rsidRPr="004837F1">
              <w:rPr>
                <w:sz w:val="20"/>
                <w:szCs w:val="20"/>
              </w:rPr>
              <w:t xml:space="preserve">Observation: For CBG-based re-transmission with 8 CBGs, the reporting overhead increase is 7 bits per PDSCH compared to TB-based re-transmission while for DMRS-based CQI the reporting overhead increase is 4 bits per PDSCH. </w:t>
            </w:r>
          </w:p>
          <w:p w14:paraId="0FD06003" w14:textId="77777777" w:rsidR="00A20975" w:rsidRPr="004837F1" w:rsidRDefault="00A20975" w:rsidP="004D5C5D">
            <w:pPr>
              <w:rPr>
                <w:rFonts w:eastAsiaTheme="minorEastAsia"/>
                <w:sz w:val="20"/>
                <w:szCs w:val="20"/>
              </w:rPr>
            </w:pPr>
            <w:r w:rsidRPr="004837F1">
              <w:rPr>
                <w:sz w:val="20"/>
                <w:szCs w:val="20"/>
              </w:rPr>
              <w:t xml:space="preserve">The reason why CBG-based re-transmissions only give a small capacity improvement compared to TB-based is due to that error curves versus SINR are “knee-like”. Only a small change in SINR can change BLEP from close to 1 to 1e-5. This further has the consequence that for almost all transmissions either all CBGs are successfully decoded or none of the </w:t>
            </w:r>
            <w:r w:rsidRPr="004837F1">
              <w:rPr>
                <w:sz w:val="20"/>
                <w:szCs w:val="20"/>
              </w:rPr>
              <w:lastRenderedPageBreak/>
              <w:t xml:space="preserve">CBGs could be correctly decoded. In fact, for less than 3% for InH (6% for Uma) of the transmissions, the number of in-correctly decoded CBGs is different from 0 and </w:t>
            </w:r>
            <m:oMath>
              <m:sSub>
                <m:sSubPr>
                  <m:ctrlPr>
                    <w:rPr>
                      <w:rFonts w:ascii="Cambria Math" w:hAnsi="Cambria Math"/>
                      <w:b/>
                      <w:bCs/>
                      <w:i/>
                      <w:sz w:val="20"/>
                      <w:szCs w:val="20"/>
                      <w:lang w:eastAsia="ja-JP"/>
                    </w:rPr>
                  </m:ctrlPr>
                </m:sSubPr>
                <m:e>
                  <m:r>
                    <m:rPr>
                      <m:sty m:val="bi"/>
                    </m:rPr>
                    <w:rPr>
                      <w:rFonts w:ascii="Cambria Math" w:hAnsi="Cambria Math"/>
                      <w:sz w:val="20"/>
                      <w:szCs w:val="20"/>
                    </w:rPr>
                    <m:t>n</m:t>
                  </m:r>
                </m:e>
                <m:sub>
                  <m:r>
                    <m:rPr>
                      <m:sty m:val="bi"/>
                    </m:rPr>
                    <w:rPr>
                      <w:rFonts w:ascii="Cambria Math" w:hAnsi="Cambria Math"/>
                      <w:sz w:val="20"/>
                      <w:szCs w:val="20"/>
                    </w:rPr>
                    <m:t>CBG</m:t>
                  </m:r>
                </m:sub>
              </m:sSub>
            </m:oMath>
            <w:r w:rsidRPr="004837F1">
              <w:rPr>
                <w:rFonts w:eastAsiaTheme="minorEastAsia"/>
                <w:sz w:val="20"/>
                <w:szCs w:val="20"/>
              </w:rPr>
              <w:t xml:space="preserve">. This means that the occasions where CBG-based re-transmission can reduce the resource consumption compared to TB-based re-transmission are rather rare for the InH and UMa scenarios. </w:t>
            </w:r>
          </w:p>
          <w:p w14:paraId="48000AD6" w14:textId="77777777" w:rsidR="00A20975" w:rsidRPr="004837F1" w:rsidRDefault="00A20975" w:rsidP="004D5C5D">
            <w:pPr>
              <w:spacing w:line="240" w:lineRule="auto"/>
              <w:rPr>
                <w:rStyle w:val="Strong"/>
                <w:sz w:val="20"/>
                <w:szCs w:val="20"/>
                <w:u w:val="single"/>
              </w:rPr>
            </w:pPr>
            <w:r w:rsidRPr="004837F1">
              <w:rPr>
                <w:rStyle w:val="Strong"/>
                <w:sz w:val="20"/>
                <w:szCs w:val="20"/>
                <w:u w:val="single"/>
              </w:rPr>
              <w:t>Higher CBG BLER target does not help CBG-based scheme, but even bigger gain with DMRS-based CQI for 15 ms PDB;</w:t>
            </w:r>
          </w:p>
          <w:p w14:paraId="44AC92FA" w14:textId="77777777" w:rsidR="00A20975" w:rsidRPr="004837F1" w:rsidRDefault="00A20975" w:rsidP="004D5C5D">
            <w:pPr>
              <w:rPr>
                <w:rFonts w:cs="Arial"/>
                <w:sz w:val="20"/>
                <w:szCs w:val="20"/>
              </w:rPr>
            </w:pPr>
            <w:r w:rsidRPr="004837F1">
              <w:rPr>
                <w:rFonts w:eastAsiaTheme="minorEastAsia"/>
                <w:sz w:val="20"/>
                <w:szCs w:val="20"/>
              </w:rPr>
              <w:t xml:space="preserve">It may be argued that a 3% CBG error probability target is too low for CBG-based re-transmissions to benefit from not having to re-transmit correct CBG. With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=3%</m:t>
              </m:r>
            </m:oMath>
            <w:r w:rsidRPr="004837F1">
              <w:rPr>
                <w:rFonts w:eastAsiaTheme="minorEastAsia"/>
                <w:sz w:val="20"/>
                <w:szCs w:val="20"/>
              </w:rPr>
              <w:t xml:space="preserve">, the expected value for the </w:t>
            </w:r>
            <w:r w:rsidRPr="004837F1">
              <w:rPr>
                <w:rFonts w:cs="Arial"/>
                <w:sz w:val="20"/>
                <w:szCs w:val="20"/>
              </w:rPr>
              <w:t xml:space="preserve">binomially distributed random variable </w:t>
            </w:r>
            <m:oMath>
              <m:r>
                <w:rPr>
                  <w:rFonts w:ascii="Cambria Math" w:hAnsi="Cambria Math" w:cs="Arial"/>
                  <w:sz w:val="20"/>
                  <w:szCs w:val="20"/>
                </w:rPr>
                <m:t xml:space="preserve">X </m:t>
              </m:r>
            </m:oMath>
            <w:r w:rsidRPr="004837F1">
              <w:rPr>
                <w:rFonts w:cs="Arial"/>
                <w:sz w:val="20"/>
                <w:szCs w:val="20"/>
              </w:rPr>
              <w:t xml:space="preserve">with parameters </w:t>
            </w:r>
            <m:oMath>
              <m:r>
                <w:rPr>
                  <w:rFonts w:ascii="Cambria Math"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 xml:space="preserve">, </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eastAsiaTheme="minorEastAsia" w:hAnsi="Cambria Math" w:cs="Arial"/>
                  <w:sz w:val="20"/>
                  <w:szCs w:val="20"/>
                </w:rPr>
                <m:t>)</m:t>
              </m:r>
            </m:oMath>
            <w:r w:rsidRPr="004837F1">
              <w:rPr>
                <w:rFonts w:eastAsiaTheme="minorEastAsia" w:cs="Arial"/>
                <w:sz w:val="20"/>
                <w:szCs w:val="20"/>
              </w:rPr>
              <w:t xml:space="preserve"> equals </w:t>
            </w:r>
            <m:oMath>
              <m:r>
                <w:rPr>
                  <w:rFonts w:ascii="Cambria Math" w:eastAsiaTheme="minorEastAsia" w:hAnsi="Cambria Math" w:cs="Arial"/>
                  <w:sz w:val="20"/>
                  <w:szCs w:val="20"/>
                </w:rPr>
                <m:t>E</m:t>
              </m:r>
              <m:d>
                <m:dPr>
                  <m:begChr m:val="{"/>
                  <m:endChr m:val="}"/>
                  <m:ctrlPr>
                    <w:rPr>
                      <w:rFonts w:ascii="Cambria Math" w:eastAsiaTheme="minorEastAsia" w:hAnsi="Cambria Math" w:cs="Arial"/>
                      <w:i/>
                      <w:sz w:val="20"/>
                      <w:szCs w:val="20"/>
                    </w:rPr>
                  </m:ctrlPr>
                </m:dPr>
                <m:e>
                  <m:r>
                    <w:rPr>
                      <w:rFonts w:ascii="Cambria Math" w:eastAsiaTheme="minorEastAsia" w:hAnsi="Cambria Math" w:cs="Arial"/>
                      <w:sz w:val="20"/>
                      <w:szCs w:val="20"/>
                    </w:rPr>
                    <m:t>X</m:t>
                  </m:r>
                </m:e>
              </m:d>
              <m:r>
                <w:rPr>
                  <w:rFonts w:ascii="Cambria Math" w:eastAsiaTheme="minorEastAsia" w:hAnsi="Cambria Math" w:cs="Arial"/>
                  <w:sz w:val="20"/>
                  <w:szCs w:val="20"/>
                </w:rPr>
                <m:t>=</m:t>
              </m:r>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eastAsiaTheme="minorEastAsia" w:hAnsi="Cambria Math" w:cs="Arial"/>
                  <w:sz w:val="20"/>
                  <w:szCs w:val="20"/>
                </w:rPr>
                <m:t>=0.24</m:t>
              </m:r>
            </m:oMath>
            <w:r w:rsidRPr="004837F1">
              <w:rPr>
                <w:rFonts w:eastAsiaTheme="minorEastAsia" w:cs="Arial"/>
                <w:sz w:val="20"/>
                <w:szCs w:val="20"/>
              </w:rPr>
              <w:t xml:space="preserve"> if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sidRPr="004837F1">
              <w:rPr>
                <w:rFonts w:eastAsiaTheme="minorEastAsia" w:cs="Arial"/>
                <w:sz w:val="20"/>
                <w:szCs w:val="20"/>
              </w:rPr>
              <w:t xml:space="preserve">. If instead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sidRPr="004837F1">
              <w:rPr>
                <w:rFonts w:eastAsiaTheme="minorEastAsia"/>
                <w:sz w:val="20"/>
                <w:szCs w:val="20"/>
              </w:rPr>
              <w:t xml:space="preserve">, then the expected number of in-correct CBGs equals 25% of the number of CBGs, which maybe could be a better target. With </w:t>
            </w:r>
            <m:oMath>
              <m:sSub>
                <m:sSubPr>
                  <m:ctrlPr>
                    <w:rPr>
                      <w:rFonts w:ascii="Cambria Math" w:hAnsi="Cambria Math" w:cs="Arial"/>
                      <w:i/>
                      <w:sz w:val="20"/>
                      <w:szCs w:val="20"/>
                    </w:rPr>
                  </m:ctrlPr>
                </m:sSubPr>
                <m:e>
                  <m:r>
                    <w:rPr>
                      <w:rFonts w:ascii="Cambria Math" w:hAnsi="Cambria Math" w:cs="Arial"/>
                      <w:sz w:val="20"/>
                      <w:szCs w:val="20"/>
                    </w:rPr>
                    <m:t>n</m:t>
                  </m:r>
                </m:e>
                <m:sub>
                  <m:r>
                    <w:rPr>
                      <w:rFonts w:ascii="Cambria Math" w:hAnsi="Cambria Math" w:cs="Arial"/>
                      <w:sz w:val="20"/>
                      <w:szCs w:val="20"/>
                    </w:rPr>
                    <m:t>CBG</m:t>
                  </m:r>
                </m:sub>
              </m:sSub>
              <m:r>
                <w:rPr>
                  <w:rFonts w:ascii="Cambria Math" w:hAnsi="Cambria Math" w:cs="Arial"/>
                  <w:sz w:val="20"/>
                  <w:szCs w:val="20"/>
                </w:rPr>
                <m:t>=8</m:t>
              </m:r>
            </m:oMath>
            <w:r w:rsidRPr="004837F1">
              <w:rPr>
                <w:rFonts w:eastAsiaTheme="minorEastAsia"/>
                <w:sz w:val="20"/>
                <w:szCs w:val="20"/>
              </w:rPr>
              <w:t xml:space="preserve"> and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CBG</m:t>
                  </m:r>
                </m:sub>
              </m:sSub>
              <m:r>
                <w:rPr>
                  <w:rFonts w:ascii="Cambria Math" w:hAnsi="Cambria Math" w:cs="Arial"/>
                  <w:sz w:val="20"/>
                  <w:szCs w:val="20"/>
                </w:rPr>
                <m:t>=25%,</m:t>
              </m:r>
            </m:oMath>
            <w:r w:rsidRPr="004837F1">
              <w:rPr>
                <w:rFonts w:eastAsiaTheme="minorEastAsia"/>
                <w:sz w:val="20"/>
                <w:szCs w:val="20"/>
              </w:rPr>
              <w:t xml:space="preserve"> the TB error probability equals </w:t>
            </w:r>
            <m:oMath>
              <m:sSub>
                <m:sSubPr>
                  <m:ctrlPr>
                    <w:rPr>
                      <w:rFonts w:ascii="Cambria Math" w:hAnsi="Cambria Math" w:cs="Arial"/>
                      <w:i/>
                      <w:sz w:val="20"/>
                      <w:szCs w:val="20"/>
                    </w:rPr>
                  </m:ctrlPr>
                </m:sSubPr>
                <m:e>
                  <m:r>
                    <w:rPr>
                      <w:rFonts w:ascii="Cambria Math" w:hAnsi="Cambria Math" w:cs="Arial"/>
                      <w:sz w:val="20"/>
                      <w:szCs w:val="20"/>
                    </w:rPr>
                    <m:t>p</m:t>
                  </m:r>
                </m:e>
                <m:sub>
                  <m:r>
                    <w:rPr>
                      <w:rFonts w:ascii="Cambria Math" w:hAnsi="Cambria Math" w:cs="Arial"/>
                      <w:sz w:val="20"/>
                      <w:szCs w:val="20"/>
                    </w:rPr>
                    <m:t>TB</m:t>
                  </m:r>
                </m:sub>
              </m:sSub>
              <m:r>
                <w:rPr>
                  <w:rFonts w:ascii="Cambria Math" w:hAnsi="Cambria Math" w:cs="Arial"/>
                  <w:sz w:val="20"/>
                  <w:szCs w:val="20"/>
                </w:rPr>
                <m:t>=90%</m:t>
              </m:r>
            </m:oMath>
            <w:r w:rsidRPr="004837F1">
              <w:rPr>
                <w:rFonts w:eastAsiaTheme="minorEastAsia"/>
                <w:sz w:val="20"/>
                <w:szCs w:val="20"/>
              </w:rPr>
              <w:t xml:space="preserve">, For InH scenario we have simulated the cases </w:t>
            </w:r>
            <w:r w:rsidRPr="004837F1">
              <w:rPr>
                <w:rFonts w:cs="Arial"/>
                <w:sz w:val="20"/>
                <w:szCs w:val="20"/>
              </w:rPr>
              <w:t xml:space="preserve">TB-based (“TB-tx”), CBG-based with CBG HARQ-ACK (“CBG-tx”) and TB-based with DMRS-CQI reporting (“TB-tx, DMRS-CQI”) where both inner- and outer-loop LA target 90% TB error probability. Since the case “OL 10%” yield worst performance in </w:t>
            </w:r>
            <w:r w:rsidRPr="004837F1">
              <w:rPr>
                <w:rFonts w:cs="Arial"/>
                <w:szCs w:val="20"/>
              </w:rPr>
              <w:fldChar w:fldCharType="begin"/>
            </w:r>
            <w:r w:rsidRPr="004837F1">
              <w:rPr>
                <w:rFonts w:cs="Arial"/>
                <w:sz w:val="20"/>
                <w:szCs w:val="20"/>
              </w:rPr>
              <w:instrText xml:space="preserve"> REF _Ref115087583 \h  \* MERGEFORMAT </w:instrText>
            </w:r>
            <w:r w:rsidRPr="004837F1">
              <w:rPr>
                <w:rFonts w:cs="Arial"/>
                <w:szCs w:val="20"/>
              </w:rPr>
            </w:r>
            <w:r w:rsidRPr="004837F1">
              <w:rPr>
                <w:rFonts w:cs="Arial"/>
                <w:szCs w:val="20"/>
              </w:rPr>
              <w:fldChar w:fldCharType="separate"/>
            </w:r>
            <w:r w:rsidRPr="004837F1">
              <w:rPr>
                <w:sz w:val="20"/>
                <w:szCs w:val="20"/>
              </w:rPr>
              <w:t xml:space="preserve">Figure </w:t>
            </w:r>
            <w:r w:rsidRPr="004837F1">
              <w:rPr>
                <w:noProof/>
                <w:sz w:val="20"/>
                <w:szCs w:val="20"/>
              </w:rPr>
              <w:t>7</w:t>
            </w:r>
            <w:r w:rsidRPr="004837F1">
              <w:rPr>
                <w:rFonts w:cs="Arial"/>
                <w:szCs w:val="20"/>
              </w:rPr>
              <w:fldChar w:fldCharType="end"/>
            </w:r>
            <w:r w:rsidRPr="004837F1">
              <w:rPr>
                <w:rFonts w:cs="Arial"/>
                <w:sz w:val="20"/>
                <w:szCs w:val="20"/>
              </w:rPr>
              <w:t xml:space="preserve">, we re-placed it in </w:t>
            </w:r>
            <w:r w:rsidRPr="004837F1">
              <w:rPr>
                <w:rFonts w:cs="Arial"/>
                <w:szCs w:val="20"/>
              </w:rPr>
              <w:fldChar w:fldCharType="begin"/>
            </w:r>
            <w:r w:rsidRPr="004837F1">
              <w:rPr>
                <w:rFonts w:cs="Arial"/>
                <w:sz w:val="20"/>
                <w:szCs w:val="20"/>
              </w:rPr>
              <w:instrText xml:space="preserve"> REF _Ref115257258 \h  \* MERGEFORMAT </w:instrText>
            </w:r>
            <w:r w:rsidRPr="004837F1">
              <w:rPr>
                <w:rFonts w:cs="Arial"/>
                <w:szCs w:val="20"/>
              </w:rPr>
            </w:r>
            <w:r w:rsidRPr="004837F1">
              <w:rPr>
                <w:rFonts w:cs="Arial"/>
                <w:szCs w:val="20"/>
              </w:rPr>
              <w:fldChar w:fldCharType="separate"/>
            </w:r>
            <w:r w:rsidRPr="004837F1">
              <w:rPr>
                <w:sz w:val="20"/>
                <w:szCs w:val="20"/>
              </w:rPr>
              <w:t xml:space="preserve">Figure </w:t>
            </w:r>
            <w:r w:rsidRPr="004837F1">
              <w:rPr>
                <w:noProof/>
                <w:sz w:val="20"/>
                <w:szCs w:val="20"/>
              </w:rPr>
              <w:t>9</w:t>
            </w:r>
            <w:r w:rsidRPr="004837F1">
              <w:rPr>
                <w:rFonts w:cs="Arial"/>
                <w:szCs w:val="20"/>
              </w:rPr>
              <w:fldChar w:fldCharType="end"/>
            </w:r>
            <w:r w:rsidRPr="004837F1">
              <w:rPr>
                <w:rFonts w:cs="Arial"/>
                <w:sz w:val="20"/>
                <w:szCs w:val="20"/>
              </w:rPr>
              <w:t xml:space="preserve"> with “OL 90%” where both inner- and outer-loop LA target 90% TB error probability. </w:t>
            </w:r>
          </w:p>
          <w:p w14:paraId="2B8F557E" w14:textId="77777777" w:rsidR="00A20975" w:rsidRPr="004837F1" w:rsidRDefault="00A20975" w:rsidP="004D5C5D">
            <w:pPr>
              <w:keepNext/>
              <w:jc w:val="center"/>
              <w:rPr>
                <w:sz w:val="20"/>
                <w:szCs w:val="20"/>
              </w:rPr>
            </w:pPr>
            <w:r w:rsidRPr="004837F1">
              <w:rPr>
                <w:rFonts w:eastAsiaTheme="minorEastAsia"/>
                <w:noProof/>
                <w:szCs w:val="20"/>
                <w:lang w:val="en-US" w:eastAsia="ko-KR"/>
              </w:rPr>
              <w:drawing>
                <wp:inline distT="0" distB="0" distL="0" distR="0" wp14:anchorId="79DC3221" wp14:editId="77BF78DC">
                  <wp:extent cx="2486025" cy="1865358"/>
                  <wp:effectExtent l="0" t="0" r="0" b="1905"/>
                  <wp:docPr id="1338392839" name="Picture 13383928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7"/>
                          <a:stretch>
                            <a:fillRect/>
                          </a:stretch>
                        </pic:blipFill>
                        <pic:spPr>
                          <a:xfrm>
                            <a:off x="0" y="0"/>
                            <a:ext cx="2492627" cy="1870312"/>
                          </a:xfrm>
                          <a:prstGeom prst="rect">
                            <a:avLst/>
                          </a:prstGeom>
                        </pic:spPr>
                      </pic:pic>
                    </a:graphicData>
                  </a:graphic>
                </wp:inline>
              </w:drawing>
            </w:r>
            <w:r w:rsidRPr="004837F1">
              <w:rPr>
                <w:noProof/>
                <w:szCs w:val="20"/>
                <w:lang w:val="en-US" w:eastAsia="ko-KR"/>
              </w:rPr>
              <w:drawing>
                <wp:inline distT="0" distB="0" distL="0" distR="0" wp14:anchorId="27F90E0C" wp14:editId="189CB9E1">
                  <wp:extent cx="2667600" cy="2001600"/>
                  <wp:effectExtent l="0" t="0" r="0" b="0"/>
                  <wp:docPr id="1338392840" name="Picture 13383928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8"/>
                          <a:stretch>
                            <a:fillRect/>
                          </a:stretch>
                        </pic:blipFill>
                        <pic:spPr>
                          <a:xfrm>
                            <a:off x="0" y="0"/>
                            <a:ext cx="2667600" cy="2001600"/>
                          </a:xfrm>
                          <a:prstGeom prst="rect">
                            <a:avLst/>
                          </a:prstGeom>
                        </pic:spPr>
                      </pic:pic>
                    </a:graphicData>
                  </a:graphic>
                </wp:inline>
              </w:drawing>
            </w:r>
          </w:p>
          <w:p w14:paraId="34CF7FFE" w14:textId="77777777" w:rsidR="00A20975" w:rsidRPr="004837F1" w:rsidRDefault="00A20975" w:rsidP="004D5C5D">
            <w:pPr>
              <w:pStyle w:val="Caption"/>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9</w:t>
            </w:r>
            <w:r w:rsidRPr="004837F1">
              <w:rPr>
                <w:szCs w:val="20"/>
              </w:rPr>
              <w:fldChar w:fldCharType="end"/>
            </w:r>
            <w:r w:rsidRPr="004837F1">
              <w:rPr>
                <w:sz w:val="20"/>
                <w:szCs w:val="20"/>
              </w:rPr>
              <w:t xml:space="preserve">: Indoor Hotspot (InH) DL capacity evaluation for LA schemes for AR/VR (left figure) and CG (right figure), where the LA scheme “OL 10%” is replaced with “OL 90%”. </w:t>
            </w:r>
          </w:p>
          <w:p w14:paraId="176DF61D" w14:textId="77777777" w:rsidR="00A20975" w:rsidRPr="004837F1" w:rsidRDefault="00A20975" w:rsidP="004D5C5D">
            <w:pPr>
              <w:keepNext/>
              <w:rPr>
                <w:sz w:val="20"/>
                <w:szCs w:val="20"/>
              </w:rPr>
            </w:pPr>
          </w:p>
          <w:p w14:paraId="70876AE8" w14:textId="77777777" w:rsidR="00A20975" w:rsidRPr="004837F1" w:rsidRDefault="00A20975" w:rsidP="004D5C5D">
            <w:pPr>
              <w:keepNext/>
              <w:rPr>
                <w:b/>
                <w:sz w:val="20"/>
                <w:szCs w:val="20"/>
                <w:u w:val="single"/>
              </w:rPr>
            </w:pPr>
            <w:r w:rsidRPr="004837F1">
              <w:rPr>
                <w:b/>
                <w:sz w:val="20"/>
                <w:szCs w:val="20"/>
                <w:u w:val="single"/>
              </w:rPr>
              <w:t>Only a few UEs reach the target BLER</w:t>
            </w:r>
            <w:r w:rsidRPr="004837F1">
              <w:rPr>
                <w:b/>
                <w:bCs/>
                <w:sz w:val="20"/>
                <w:szCs w:val="20"/>
                <w:u w:val="single"/>
              </w:rPr>
              <w:t xml:space="preserve"> for InH scenario</w:t>
            </w:r>
          </w:p>
          <w:p w14:paraId="161D4536" w14:textId="77777777" w:rsidR="00A20975" w:rsidRPr="004837F1" w:rsidRDefault="00A20975" w:rsidP="004D5C5D">
            <w:pPr>
              <w:rPr>
                <w:sz w:val="20"/>
                <w:szCs w:val="20"/>
              </w:rPr>
            </w:pPr>
            <w:r w:rsidRPr="004837F1">
              <w:rPr>
                <w:sz w:val="20"/>
                <w:szCs w:val="20"/>
                <w:lang w:eastAsia="en-GB"/>
              </w:rPr>
              <w:t xml:space="preserve">It should be emphasized that for the “OL 90%” LA schemes, although OL attempts to push MCS selection towards 90% BLER, only a small fraction of the UEs reach such high BLER. In fact, only 10% of the UEs come close to 90% and only for the highest load points. At 10 UEs/cell, the BLER for the average UE is below ~50%. This is shown in </w:t>
            </w:r>
            <w:r w:rsidRPr="004837F1">
              <w:rPr>
                <w:szCs w:val="20"/>
                <w:lang w:eastAsia="en-GB"/>
              </w:rPr>
              <w:fldChar w:fldCharType="begin"/>
            </w:r>
            <w:r w:rsidRPr="004837F1">
              <w:rPr>
                <w:sz w:val="20"/>
                <w:szCs w:val="20"/>
                <w:lang w:eastAsia="en-GB"/>
              </w:rPr>
              <w:instrText xml:space="preserve"> REF _Ref115352621 \h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10</w:t>
            </w:r>
            <w:r w:rsidRPr="004837F1">
              <w:rPr>
                <w:szCs w:val="20"/>
                <w:lang w:eastAsia="en-GB"/>
              </w:rPr>
              <w:fldChar w:fldCharType="end"/>
            </w:r>
            <w:r w:rsidRPr="004837F1">
              <w:rPr>
                <w:sz w:val="20"/>
                <w:szCs w:val="20"/>
                <w:lang w:eastAsia="en-GB"/>
              </w:rPr>
              <w:t xml:space="preserve"> below. </w:t>
            </w:r>
          </w:p>
          <w:p w14:paraId="7BF4F710" w14:textId="77777777" w:rsidR="00A20975" w:rsidRPr="004837F1" w:rsidRDefault="00A20975" w:rsidP="004D5C5D">
            <w:pPr>
              <w:keepNext/>
              <w:jc w:val="center"/>
              <w:rPr>
                <w:sz w:val="20"/>
                <w:szCs w:val="20"/>
              </w:rPr>
            </w:pPr>
          </w:p>
          <w:p w14:paraId="7FB727D4" w14:textId="77777777" w:rsidR="00A20975" w:rsidRPr="004837F1" w:rsidRDefault="00A20975" w:rsidP="004D5C5D">
            <w:pPr>
              <w:keepNext/>
              <w:jc w:val="center"/>
              <w:rPr>
                <w:sz w:val="20"/>
                <w:szCs w:val="20"/>
              </w:rPr>
            </w:pPr>
            <w:r w:rsidRPr="004837F1">
              <w:rPr>
                <w:noProof/>
                <w:szCs w:val="20"/>
                <w:lang w:val="en-US" w:eastAsia="ko-KR"/>
              </w:rPr>
              <w:drawing>
                <wp:inline distT="0" distB="0" distL="0" distR="0" wp14:anchorId="4F93A635" wp14:editId="1599AC03">
                  <wp:extent cx="3732530" cy="2800658"/>
                  <wp:effectExtent l="0" t="0" r="1270" b="0"/>
                  <wp:docPr id="1338392841" name="Picture 133839284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69"/>
                          <a:stretch>
                            <a:fillRect/>
                          </a:stretch>
                        </pic:blipFill>
                        <pic:spPr>
                          <a:xfrm>
                            <a:off x="0" y="0"/>
                            <a:ext cx="3755320" cy="2817758"/>
                          </a:xfrm>
                          <a:prstGeom prst="rect">
                            <a:avLst/>
                          </a:prstGeom>
                        </pic:spPr>
                      </pic:pic>
                    </a:graphicData>
                  </a:graphic>
                </wp:inline>
              </w:drawing>
            </w:r>
          </w:p>
          <w:p w14:paraId="307FFC82" w14:textId="77777777" w:rsidR="00A20975" w:rsidRPr="004837F1" w:rsidRDefault="00A20975" w:rsidP="004D5C5D">
            <w:pPr>
              <w:pStyle w:val="Caption"/>
              <w:rPr>
                <w:sz w:val="20"/>
                <w:szCs w:val="20"/>
              </w:rPr>
            </w:pPr>
            <w:r w:rsidRPr="004837F1">
              <w:rPr>
                <w:sz w:val="20"/>
                <w:szCs w:val="20"/>
              </w:rPr>
              <w:t xml:space="preserve">Figure </w:t>
            </w:r>
            <w:r w:rsidRPr="004837F1">
              <w:rPr>
                <w:szCs w:val="20"/>
              </w:rPr>
              <w:fldChar w:fldCharType="begin"/>
            </w:r>
            <w:r w:rsidRPr="004837F1">
              <w:rPr>
                <w:sz w:val="20"/>
                <w:szCs w:val="20"/>
              </w:rPr>
              <w:instrText xml:space="preserve"> SEQ Figure \* ARABIC </w:instrText>
            </w:r>
            <w:r w:rsidRPr="004837F1">
              <w:rPr>
                <w:szCs w:val="20"/>
              </w:rPr>
              <w:fldChar w:fldCharType="separate"/>
            </w:r>
            <w:r w:rsidRPr="004837F1">
              <w:rPr>
                <w:noProof/>
                <w:sz w:val="20"/>
                <w:szCs w:val="20"/>
              </w:rPr>
              <w:t>10</w:t>
            </w:r>
            <w:r w:rsidRPr="004837F1">
              <w:rPr>
                <w:szCs w:val="20"/>
              </w:rPr>
              <w:fldChar w:fldCharType="end"/>
            </w:r>
            <w:r w:rsidRPr="004837F1">
              <w:rPr>
                <w:sz w:val="20"/>
                <w:szCs w:val="20"/>
              </w:rPr>
              <w:t xml:space="preserve">: Transport block HARQ BLER for 10%-tile (solid), mean (dashed) and 90%-tile (dot-dashed) for Indoor Hotspot scenario.   </w:t>
            </w:r>
          </w:p>
          <w:p w14:paraId="3906D0E2" w14:textId="77777777" w:rsidR="00A20975" w:rsidRPr="004837F1" w:rsidRDefault="00A20975" w:rsidP="004D5C5D">
            <w:pPr>
              <w:rPr>
                <w:sz w:val="20"/>
                <w:szCs w:val="20"/>
                <w:lang w:eastAsia="en-GB"/>
              </w:rPr>
            </w:pPr>
          </w:p>
          <w:p w14:paraId="558836C8" w14:textId="16FFBED5" w:rsidR="00A20975" w:rsidRPr="004837F1" w:rsidRDefault="00A20975" w:rsidP="004D5C5D">
            <w:pPr>
              <w:rPr>
                <w:sz w:val="20"/>
                <w:szCs w:val="20"/>
                <w:lang w:eastAsia="en-GB"/>
              </w:rPr>
            </w:pPr>
            <w:r w:rsidRPr="004837F1">
              <w:rPr>
                <w:sz w:val="20"/>
                <w:szCs w:val="20"/>
                <w:lang w:eastAsia="en-GB"/>
              </w:rPr>
              <w:t xml:space="preserve">Based on the simulation results in </w:t>
            </w:r>
            <w:r w:rsidRPr="004837F1">
              <w:rPr>
                <w:szCs w:val="20"/>
                <w:lang w:eastAsia="en-GB"/>
              </w:rPr>
              <w:fldChar w:fldCharType="begin"/>
            </w:r>
            <w:r w:rsidRPr="004837F1">
              <w:rPr>
                <w:sz w:val="20"/>
                <w:szCs w:val="20"/>
                <w:lang w:eastAsia="en-GB"/>
              </w:rPr>
              <w:instrText xml:space="preserve"> REF _Ref115257258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9</w:t>
            </w:r>
            <w:r w:rsidRPr="004837F1">
              <w:rPr>
                <w:szCs w:val="20"/>
                <w:lang w:eastAsia="en-GB"/>
              </w:rPr>
              <w:fldChar w:fldCharType="end"/>
            </w:r>
            <w:r w:rsidRPr="004837F1">
              <w:rPr>
                <w:sz w:val="20"/>
                <w:szCs w:val="20"/>
                <w:lang w:eastAsia="en-GB"/>
              </w:rPr>
              <w:t xml:space="preserve"> and </w:t>
            </w:r>
            <w:r w:rsidRPr="004837F1">
              <w:rPr>
                <w:szCs w:val="20"/>
                <w:lang w:eastAsia="en-GB"/>
              </w:rPr>
              <w:fldChar w:fldCharType="begin"/>
            </w:r>
            <w:r w:rsidRPr="004837F1">
              <w:rPr>
                <w:sz w:val="20"/>
                <w:szCs w:val="20"/>
                <w:lang w:eastAsia="en-GB"/>
              </w:rPr>
              <w:instrText xml:space="preserve"> REF _Ref115352621 \h </w:instrText>
            </w:r>
            <w:r w:rsidR="004837F1">
              <w:rPr>
                <w:sz w:val="20"/>
                <w:szCs w:val="20"/>
                <w:lang w:eastAsia="en-GB"/>
              </w:rPr>
              <w:instrText xml:space="preserve"> \* MERGEFORMAT </w:instrText>
            </w:r>
            <w:r w:rsidRPr="004837F1">
              <w:rPr>
                <w:szCs w:val="20"/>
                <w:lang w:eastAsia="en-GB"/>
              </w:rPr>
            </w:r>
            <w:r w:rsidRPr="004837F1">
              <w:rPr>
                <w:szCs w:val="20"/>
                <w:lang w:eastAsia="en-GB"/>
              </w:rPr>
              <w:fldChar w:fldCharType="separate"/>
            </w:r>
            <w:r w:rsidRPr="004837F1">
              <w:rPr>
                <w:sz w:val="20"/>
                <w:szCs w:val="20"/>
              </w:rPr>
              <w:t xml:space="preserve">Figure </w:t>
            </w:r>
            <w:r w:rsidRPr="004837F1">
              <w:rPr>
                <w:noProof/>
                <w:sz w:val="20"/>
                <w:szCs w:val="20"/>
              </w:rPr>
              <w:t>10</w:t>
            </w:r>
            <w:r w:rsidRPr="004837F1">
              <w:rPr>
                <w:szCs w:val="20"/>
                <w:lang w:eastAsia="en-GB"/>
              </w:rPr>
              <w:fldChar w:fldCharType="end"/>
            </w:r>
            <w:r w:rsidRPr="004837F1">
              <w:rPr>
                <w:sz w:val="20"/>
                <w:szCs w:val="20"/>
                <w:lang w:eastAsia="en-GB"/>
              </w:rPr>
              <w:t xml:space="preserve"> we can make the following observations: </w:t>
            </w:r>
          </w:p>
          <w:p w14:paraId="65AA77D6" w14:textId="7A64D8B4" w:rsidR="00A20975" w:rsidRPr="004837F1" w:rsidRDefault="00A20975" w:rsidP="00A20975">
            <w:pPr>
              <w:pStyle w:val="Observation"/>
              <w:numPr>
                <w:ilvl w:val="0"/>
                <w:numId w:val="0"/>
              </w:numPr>
              <w:rPr>
                <w:sz w:val="20"/>
                <w:szCs w:val="20"/>
              </w:rPr>
            </w:pPr>
            <w:r w:rsidRPr="004837F1">
              <w:rPr>
                <w:sz w:val="20"/>
                <w:szCs w:val="20"/>
              </w:rPr>
              <w:t xml:space="preserve">Observation: For the InH scenario, CBG-based re-transmissions only yield a small capacity improvement compared to TB-based re-transmissions also for 90% TB BLER target. </w:t>
            </w:r>
          </w:p>
          <w:p w14:paraId="57C43D22" w14:textId="686C3EEB" w:rsidR="00A20975" w:rsidRPr="004837F1" w:rsidRDefault="00A20975" w:rsidP="00A20975">
            <w:pPr>
              <w:pStyle w:val="Observation"/>
              <w:numPr>
                <w:ilvl w:val="0"/>
                <w:numId w:val="0"/>
              </w:numPr>
              <w:ind w:left="1701" w:hanging="1701"/>
              <w:rPr>
                <w:sz w:val="20"/>
                <w:szCs w:val="20"/>
              </w:rPr>
            </w:pPr>
            <w:r w:rsidRPr="004837F1">
              <w:rPr>
                <w:sz w:val="20"/>
                <w:szCs w:val="20"/>
              </w:rPr>
              <w:t xml:space="preserve">Observation: 90% TB BLER target only reached by a few UEs at highest load points for InH scenario.  </w:t>
            </w:r>
          </w:p>
          <w:p w14:paraId="1E6A2CE0" w14:textId="023285DB" w:rsidR="00A20975" w:rsidRPr="004837F1" w:rsidRDefault="00A20975" w:rsidP="00A20975">
            <w:pPr>
              <w:pStyle w:val="Observation"/>
              <w:numPr>
                <w:ilvl w:val="0"/>
                <w:numId w:val="0"/>
              </w:numPr>
              <w:ind w:left="1701" w:hanging="1701"/>
              <w:rPr>
                <w:sz w:val="20"/>
                <w:szCs w:val="20"/>
              </w:rPr>
            </w:pPr>
            <w:r w:rsidRPr="004837F1">
              <w:rPr>
                <w:sz w:val="20"/>
                <w:szCs w:val="20"/>
              </w:rPr>
              <w:t xml:space="preserve">Observation: For 15 ms PDB, the capacity obtained with DMRS-based CQI can be further improved using 90% TB error probability target. </w:t>
            </w:r>
          </w:p>
          <w:p w14:paraId="6A4859F3" w14:textId="77777777" w:rsidR="00A20975" w:rsidRPr="004837F1" w:rsidRDefault="00A20975" w:rsidP="004D5C5D">
            <w:pPr>
              <w:rPr>
                <w:sz w:val="20"/>
                <w:szCs w:val="20"/>
              </w:rPr>
            </w:pPr>
            <w:r w:rsidRPr="004837F1">
              <w:rPr>
                <w:sz w:val="20"/>
                <w:szCs w:val="20"/>
              </w:rPr>
              <w:t xml:space="preserve">Based on our simulation results and observations we propose: </w:t>
            </w:r>
          </w:p>
          <w:p w14:paraId="74AFB18A" w14:textId="7B74240A" w:rsidR="00A20975" w:rsidRPr="004837F1" w:rsidRDefault="00A20975" w:rsidP="00A20975">
            <w:pPr>
              <w:pStyle w:val="Proposal"/>
              <w:numPr>
                <w:ilvl w:val="0"/>
                <w:numId w:val="0"/>
              </w:numPr>
              <w:rPr>
                <w:sz w:val="20"/>
                <w:szCs w:val="20"/>
              </w:rPr>
            </w:pPr>
            <w:r w:rsidRPr="004837F1">
              <w:rPr>
                <w:sz w:val="20"/>
                <w:szCs w:val="20"/>
              </w:rPr>
              <w:t>Proposal: Deprioritize further study of CSI enhancements specific to CBG-based (re-)transmission.</w:t>
            </w:r>
          </w:p>
          <w:p w14:paraId="133AFB6A" w14:textId="00655647" w:rsidR="00A20975" w:rsidRPr="004837F1" w:rsidRDefault="00A20975" w:rsidP="00A20975">
            <w:pPr>
              <w:pStyle w:val="Proposal"/>
              <w:numPr>
                <w:ilvl w:val="0"/>
                <w:numId w:val="0"/>
              </w:numPr>
              <w:ind w:left="1701" w:hanging="1701"/>
              <w:rPr>
                <w:sz w:val="20"/>
                <w:szCs w:val="20"/>
              </w:rPr>
            </w:pPr>
            <w:r w:rsidRPr="004837F1">
              <w:rPr>
                <w:sz w:val="20"/>
                <w:szCs w:val="20"/>
              </w:rPr>
              <w:t xml:space="preserve">Proposal: R18 supports DMRS-based CSI reporting. </w:t>
            </w:r>
          </w:p>
          <w:p w14:paraId="2D7C0B0D" w14:textId="77777777" w:rsidR="00A20975" w:rsidRPr="004837F1" w:rsidRDefault="00A20975"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p>
        </w:tc>
      </w:tr>
    </w:tbl>
    <w:p w14:paraId="7498880E" w14:textId="1AA86737" w:rsidR="002D12AA" w:rsidRPr="000D63AB" w:rsidRDefault="002D12AA" w:rsidP="00B14C24">
      <w:pPr>
        <w:rPr>
          <w:lang w:eastAsia="ja-JP"/>
        </w:rPr>
      </w:pPr>
    </w:p>
    <w:p w14:paraId="36B6D2AB" w14:textId="215C58E6" w:rsidR="007B6F6B" w:rsidRDefault="007B6F6B" w:rsidP="007B6F6B">
      <w:pPr>
        <w:pStyle w:val="Heading3"/>
        <w:rPr>
          <w:lang w:val="en-US"/>
        </w:rPr>
      </w:pPr>
      <w:r>
        <w:rPr>
          <w:lang w:val="en-US"/>
        </w:rPr>
        <w:t>4.</w:t>
      </w:r>
      <w:r w:rsidR="00432EFA">
        <w:rPr>
          <w:lang w:val="en-US"/>
        </w:rPr>
        <w:t>3</w:t>
      </w:r>
      <w:r>
        <w:rPr>
          <w:lang w:val="en-US"/>
        </w:rPr>
        <w:t>.</w:t>
      </w:r>
      <w:r w:rsidR="006534E2">
        <w:rPr>
          <w:lang w:val="en-US"/>
        </w:rPr>
        <w:t>1</w:t>
      </w:r>
      <w:r>
        <w:rPr>
          <w:lang w:val="en-US"/>
        </w:rPr>
        <w:t xml:space="preserve"> Initial discussion</w:t>
      </w:r>
    </w:p>
    <w:p w14:paraId="0FED5589" w14:textId="77777777" w:rsidR="00F23701" w:rsidRDefault="00F23701" w:rsidP="00F23701">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1EF72F48" w14:textId="77777777" w:rsidR="00F23701" w:rsidRPr="00BF475E" w:rsidRDefault="00F23701" w:rsidP="00F23701">
      <w:pPr>
        <w:pStyle w:val="ListParagraph"/>
        <w:ind w:left="0"/>
        <w:rPr>
          <w:lang w:val="en-US" w:eastAsia="ja-JP"/>
        </w:rPr>
      </w:pPr>
    </w:p>
    <w:p w14:paraId="4D517E10" w14:textId="3A1A1508" w:rsidR="00426FD2" w:rsidRPr="00426FD2" w:rsidRDefault="00F23701"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sidR="004837F1">
        <w:rPr>
          <w:rFonts w:ascii="Times New Roman" w:hAnsi="Times New Roman" w:cs="Times New Roman"/>
          <w:b/>
          <w:bCs/>
          <w:highlight w:val="yellow"/>
          <w:lang w:val="en-US"/>
        </w:rPr>
        <w:t>3</w:t>
      </w:r>
      <w:r w:rsidRPr="00CC54CE">
        <w:rPr>
          <w:rFonts w:ascii="Times New Roman" w:hAnsi="Times New Roman" w:cs="Times New Roman"/>
          <w:b/>
          <w:bCs/>
          <w:highlight w:val="yellow"/>
          <w:lang w:val="en-US"/>
        </w:rPr>
        <w:t>-1:</w:t>
      </w:r>
      <w:r w:rsidR="00426FD2">
        <w:rPr>
          <w:rFonts w:ascii="Times New Roman" w:hAnsi="Times New Roman" w:cs="Times New Roman"/>
          <w:b/>
          <w:bCs/>
          <w:lang w:val="en-US"/>
        </w:rPr>
        <w:t xml:space="preserve"> </w:t>
      </w:r>
      <w:r w:rsidR="00F21605">
        <w:rPr>
          <w:rFonts w:ascii="Times New Roman" w:hAnsi="Times New Roman" w:cs="Times New Roman"/>
          <w:b/>
          <w:bCs/>
          <w:lang w:val="en-US"/>
        </w:rPr>
        <w:t>Enhanced CQI based on CBG transmission improves the link adaptation and is beneficial for improving XR capacity performance.</w:t>
      </w:r>
    </w:p>
    <w:p w14:paraId="0BDD8DB7" w14:textId="59F2A930" w:rsidR="00F23701" w:rsidRPr="00F23701" w:rsidRDefault="00F23701" w:rsidP="00426FD2">
      <w:pPr>
        <w:pStyle w:val="ListParagraph"/>
        <w:ind w:left="1080"/>
        <w:rPr>
          <w:rFonts w:ascii="Times New Roman" w:hAnsi="Times New Roman" w:cs="Times New Roman"/>
          <w:b/>
          <w:bCs/>
          <w:szCs w:val="18"/>
          <w:lang w:val="en-US" w:eastAsia="ja-JP"/>
        </w:rPr>
      </w:pPr>
      <w:r w:rsidRPr="00CC54CE">
        <w:rPr>
          <w:rFonts w:ascii="Times New Roman" w:hAnsi="Times New Roman" w:cs="Times New Roman"/>
          <w:b/>
          <w:bCs/>
          <w:lang w:val="en-US"/>
        </w:rPr>
        <w:t xml:space="preserve"> </w:t>
      </w:r>
    </w:p>
    <w:p w14:paraId="728E9DBF" w14:textId="10F8BF33" w:rsidR="00F23701" w:rsidRPr="0056384F" w:rsidRDefault="00F23701" w:rsidP="007F1369">
      <w:pPr>
        <w:pStyle w:val="ListParagraph"/>
        <w:numPr>
          <w:ilvl w:val="0"/>
          <w:numId w:val="115"/>
        </w:numPr>
        <w:rPr>
          <w:rFonts w:ascii="Times New Roman" w:hAnsi="Times New Roman" w:cs="Times New Roman"/>
          <w:b/>
          <w:bCs/>
          <w:szCs w:val="18"/>
          <w:lang w:val="en-US" w:eastAsia="ja-JP"/>
        </w:rPr>
      </w:pPr>
      <w:r w:rsidRPr="00CC54CE">
        <w:rPr>
          <w:rFonts w:ascii="Times New Roman" w:hAnsi="Times New Roman" w:cs="Times New Roman"/>
          <w:b/>
          <w:bCs/>
          <w:highlight w:val="yellow"/>
          <w:lang w:val="en-US"/>
        </w:rPr>
        <w:t>Proposal 4-</w:t>
      </w:r>
      <w:r w:rsidR="004837F1">
        <w:rPr>
          <w:rFonts w:ascii="Times New Roman" w:hAnsi="Times New Roman" w:cs="Times New Roman"/>
          <w:b/>
          <w:bCs/>
          <w:highlight w:val="yellow"/>
          <w:lang w:val="en-US"/>
        </w:rPr>
        <w:t>3</w:t>
      </w:r>
      <w:r w:rsidRPr="00CC54CE">
        <w:rPr>
          <w:rFonts w:ascii="Times New Roman" w:hAnsi="Times New Roman" w:cs="Times New Roman"/>
          <w:b/>
          <w:bCs/>
          <w:highlight w:val="yellow"/>
          <w:lang w:val="en-US"/>
        </w:rPr>
        <w:t>-</w:t>
      </w:r>
      <w:r w:rsidR="00426FD2">
        <w:rPr>
          <w:rFonts w:ascii="Times New Roman" w:hAnsi="Times New Roman" w:cs="Times New Roman"/>
          <w:b/>
          <w:bCs/>
          <w:highlight w:val="yellow"/>
          <w:lang w:val="en-US"/>
        </w:rPr>
        <w:t>2</w:t>
      </w:r>
      <w:r w:rsidRPr="00CC54CE">
        <w:rPr>
          <w:rFonts w:ascii="Times New Roman" w:hAnsi="Times New Roman" w:cs="Times New Roman"/>
          <w:b/>
          <w:bCs/>
          <w:highlight w:val="yellow"/>
          <w:lang w:val="en-US"/>
        </w:rPr>
        <w:t>:</w:t>
      </w:r>
      <w:r w:rsidR="00426FD2">
        <w:rPr>
          <w:rFonts w:ascii="Times New Roman" w:hAnsi="Times New Roman" w:cs="Times New Roman"/>
          <w:b/>
          <w:bCs/>
          <w:lang w:val="en-US"/>
        </w:rPr>
        <w:t xml:space="preserve"> </w:t>
      </w:r>
      <w:r w:rsidR="00F21605">
        <w:rPr>
          <w:rFonts w:ascii="Times New Roman" w:hAnsi="Times New Roman" w:cs="Times New Roman"/>
          <w:b/>
          <w:bCs/>
          <w:lang w:val="en-US"/>
        </w:rPr>
        <w:t>DMRS based CQI improves the link adaptation and is beneficial for improving XR capacity performance.</w:t>
      </w:r>
    </w:p>
    <w:p w14:paraId="4D924D91" w14:textId="06B4FBE5" w:rsidR="00F23701" w:rsidRDefault="00F23701" w:rsidP="00F23701">
      <w:pPr>
        <w:rPr>
          <w:rFonts w:ascii="Times New Roman" w:hAnsi="Times New Roman" w:cs="Times New Roman"/>
          <w:b/>
          <w:bCs/>
          <w:sz w:val="22"/>
          <w:szCs w:val="20"/>
          <w:highlight w:val="cyan"/>
          <w:lang w:val="en-US" w:eastAsia="ja-JP"/>
        </w:rPr>
      </w:pPr>
    </w:p>
    <w:p w14:paraId="1D0CCF5B" w14:textId="77777777" w:rsidR="00F249EF" w:rsidRPr="00C02B6E" w:rsidRDefault="00F249EF" w:rsidP="00F249EF">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 observation:</w:t>
      </w:r>
    </w:p>
    <w:p w14:paraId="3E5737D6" w14:textId="77777777" w:rsidR="00233796" w:rsidRDefault="00233796" w:rsidP="007F1369">
      <w:pPr>
        <w:pStyle w:val="ListParagraph"/>
        <w:numPr>
          <w:ilvl w:val="0"/>
          <w:numId w:val="114"/>
        </w:numPr>
        <w:jc w:val="left"/>
        <w:rPr>
          <w:rFonts w:ascii="Times New Roman" w:hAnsi="Times New Roman" w:cs="Times New Roman"/>
          <w:lang w:val="en-US" w:eastAsia="ja-JP"/>
        </w:rPr>
      </w:pPr>
      <w:r>
        <w:rPr>
          <w:rFonts w:ascii="Times New Roman" w:hAnsi="Times New Roman" w:cs="Times New Roman"/>
          <w:lang w:val="en-US" w:eastAsia="ja-JP"/>
        </w:rPr>
        <w:lastRenderedPageBreak/>
        <w:t xml:space="preserve">eCQI based CBG: </w:t>
      </w:r>
    </w:p>
    <w:p w14:paraId="5E2163D5" w14:textId="3FAE93EA" w:rsidR="00396E37" w:rsidRDefault="00F249EF"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Both Nokia and Ericsosn have provided extensive analysis and </w:t>
      </w:r>
      <w:r w:rsidR="00EE01D5">
        <w:rPr>
          <w:rFonts w:ascii="Times New Roman" w:hAnsi="Times New Roman" w:cs="Times New Roman"/>
          <w:lang w:val="en-US" w:eastAsia="ja-JP"/>
        </w:rPr>
        <w:t>evaluations</w:t>
      </w:r>
      <w:r>
        <w:rPr>
          <w:rFonts w:ascii="Times New Roman" w:hAnsi="Times New Roman" w:cs="Times New Roman"/>
          <w:lang w:val="en-US" w:eastAsia="ja-JP"/>
        </w:rPr>
        <w:t xml:space="preserve"> on eCQI based CBG</w:t>
      </w:r>
      <w:r w:rsidR="00396E37">
        <w:rPr>
          <w:rFonts w:ascii="Times New Roman" w:hAnsi="Times New Roman" w:cs="Times New Roman"/>
          <w:lang w:val="en-US" w:eastAsia="ja-JP"/>
        </w:rPr>
        <w:t xml:space="preserve"> where have different views. Futurewei as well provided views on this enhancements. </w:t>
      </w:r>
    </w:p>
    <w:p w14:paraId="74C3896E" w14:textId="77777777" w:rsidR="009C2CCE" w:rsidRDefault="00396E37"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Moderator</w:t>
      </w:r>
      <w:r w:rsidR="00233796">
        <w:rPr>
          <w:rFonts w:ascii="Times New Roman" w:hAnsi="Times New Roman" w:cs="Times New Roman"/>
          <w:lang w:val="en-US" w:eastAsia="ja-JP"/>
        </w:rPr>
        <w:t xml:space="preserve"> recommends companies review the input contributions and </w:t>
      </w:r>
      <w:r w:rsidR="00173D0D">
        <w:rPr>
          <w:rFonts w:ascii="Times New Roman" w:hAnsi="Times New Roman" w:cs="Times New Roman"/>
          <w:lang w:val="en-US" w:eastAsia="ja-JP"/>
        </w:rPr>
        <w:t>discuss.</w:t>
      </w:r>
    </w:p>
    <w:p w14:paraId="13D1918B" w14:textId="1A8B7FF8" w:rsidR="009C2CCE" w:rsidRDefault="009C2CCE" w:rsidP="007F1369">
      <w:pPr>
        <w:pStyle w:val="ListParagraph"/>
        <w:numPr>
          <w:ilvl w:val="0"/>
          <w:numId w:val="114"/>
        </w:numPr>
        <w:jc w:val="left"/>
        <w:rPr>
          <w:rFonts w:ascii="Times New Roman" w:hAnsi="Times New Roman" w:cs="Times New Roman"/>
          <w:lang w:val="en-US" w:eastAsia="ja-JP"/>
        </w:rPr>
      </w:pPr>
      <w:r>
        <w:rPr>
          <w:rFonts w:ascii="Times New Roman" w:hAnsi="Times New Roman" w:cs="Times New Roman"/>
          <w:lang w:val="en-US" w:eastAsia="ja-JP"/>
        </w:rPr>
        <w:t>eCQI based DMRS:</w:t>
      </w:r>
    </w:p>
    <w:p w14:paraId="3F535159" w14:textId="3AA1D3FA" w:rsidR="00CE2470" w:rsidRDefault="009C2CCE"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 xml:space="preserve">Ericsson has provided extensive analysis and simulation results for this enhancements. It seems the analysis </w:t>
      </w:r>
      <w:r w:rsidR="007A0864">
        <w:rPr>
          <w:rFonts w:ascii="Times New Roman" w:hAnsi="Times New Roman" w:cs="Times New Roman"/>
          <w:lang w:val="en-US" w:eastAsia="ja-JP"/>
        </w:rPr>
        <w:t xml:space="preserve">and evaluations </w:t>
      </w:r>
      <w:r w:rsidR="00840573">
        <w:rPr>
          <w:rFonts w:ascii="Times New Roman" w:hAnsi="Times New Roman" w:cs="Times New Roman"/>
          <w:lang w:val="en-US" w:eastAsia="ja-JP"/>
        </w:rPr>
        <w:t>jointly</w:t>
      </w:r>
      <w:r w:rsidR="007A0864">
        <w:rPr>
          <w:rFonts w:ascii="Times New Roman" w:hAnsi="Times New Roman" w:cs="Times New Roman"/>
          <w:lang w:val="en-US" w:eastAsia="ja-JP"/>
        </w:rPr>
        <w:t xml:space="preserve"> </w:t>
      </w:r>
      <w:r w:rsidR="008B470B">
        <w:rPr>
          <w:rFonts w:ascii="Times New Roman" w:hAnsi="Times New Roman" w:cs="Times New Roman"/>
          <w:lang w:val="en-US" w:eastAsia="ja-JP"/>
        </w:rPr>
        <w:t>covers</w:t>
      </w:r>
      <w:r w:rsidR="007A0864">
        <w:rPr>
          <w:rFonts w:ascii="Times New Roman" w:hAnsi="Times New Roman" w:cs="Times New Roman"/>
          <w:lang w:val="en-US" w:eastAsia="ja-JP"/>
        </w:rPr>
        <w:t xml:space="preserve"> the eCQI based CBG. </w:t>
      </w:r>
    </w:p>
    <w:p w14:paraId="25E65F93" w14:textId="77777777" w:rsidR="00CE2470" w:rsidRDefault="00CE2470" w:rsidP="007F1369">
      <w:pPr>
        <w:pStyle w:val="ListParagraph"/>
        <w:numPr>
          <w:ilvl w:val="1"/>
          <w:numId w:val="114"/>
        </w:numPr>
        <w:jc w:val="left"/>
        <w:rPr>
          <w:rFonts w:ascii="Times New Roman" w:hAnsi="Times New Roman" w:cs="Times New Roman"/>
          <w:lang w:val="en-US" w:eastAsia="ja-JP"/>
        </w:rPr>
      </w:pPr>
      <w:r>
        <w:rPr>
          <w:rFonts w:ascii="Times New Roman" w:hAnsi="Times New Roman" w:cs="Times New Roman"/>
          <w:lang w:val="en-US" w:eastAsia="ja-JP"/>
        </w:rPr>
        <w:t>Moderator recommends companies review the input contributions and discuss.</w:t>
      </w:r>
    </w:p>
    <w:p w14:paraId="7E78EEFA" w14:textId="77777777" w:rsidR="00CE2470" w:rsidRDefault="00CE2470" w:rsidP="00CE2470">
      <w:pPr>
        <w:pStyle w:val="ListParagraph"/>
        <w:ind w:left="1440"/>
        <w:jc w:val="left"/>
        <w:rPr>
          <w:rFonts w:ascii="Times New Roman" w:hAnsi="Times New Roman" w:cs="Times New Roman"/>
          <w:lang w:val="en-US" w:eastAsia="ja-JP"/>
        </w:rPr>
      </w:pPr>
    </w:p>
    <w:p w14:paraId="68303923" w14:textId="77777777" w:rsidR="00F249EF" w:rsidRDefault="00F249EF" w:rsidP="00F23701">
      <w:pPr>
        <w:rPr>
          <w:rFonts w:ascii="Times New Roman" w:hAnsi="Times New Roman" w:cs="Times New Roman"/>
          <w:b/>
          <w:bCs/>
          <w:sz w:val="22"/>
          <w:szCs w:val="20"/>
          <w:highlight w:val="cyan"/>
          <w:lang w:val="en-US" w:eastAsia="ja-JP"/>
        </w:rPr>
      </w:pPr>
    </w:p>
    <w:p w14:paraId="00B69456" w14:textId="77777777" w:rsidR="00F23701" w:rsidRPr="004952CC" w:rsidRDefault="00F23701" w:rsidP="00F23701">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776566DA" w14:textId="6BB6070B" w:rsidR="00F23701" w:rsidRPr="004A7A3B" w:rsidRDefault="00F2370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 xml:space="preserve">What is your view on direction of </w:t>
      </w:r>
      <w:r w:rsidRPr="003D1A9F">
        <w:rPr>
          <w:rFonts w:ascii="Times New Roman" w:eastAsiaTheme="minorEastAsia" w:hAnsi="Times New Roman" w:cs="Times New Roman"/>
          <w:highlight w:val="yellow"/>
          <w:lang w:val="en-US" w:eastAsia="zh-CN"/>
        </w:rPr>
        <w:t xml:space="preserve">Proposal </w:t>
      </w:r>
      <w:r>
        <w:rPr>
          <w:rFonts w:ascii="Times New Roman" w:eastAsiaTheme="minorEastAsia" w:hAnsi="Times New Roman" w:cs="Times New Roman"/>
          <w:highlight w:val="yellow"/>
          <w:lang w:val="en-US" w:eastAsia="zh-CN"/>
        </w:rPr>
        <w:t>4-</w:t>
      </w:r>
      <w:r w:rsidR="004837F1">
        <w:rPr>
          <w:rFonts w:ascii="Times New Roman" w:eastAsiaTheme="minorEastAsia" w:hAnsi="Times New Roman" w:cs="Times New Roman"/>
          <w:highlight w:val="yellow"/>
          <w:lang w:val="en-US" w:eastAsia="zh-CN"/>
        </w:rPr>
        <w:t>3</w:t>
      </w:r>
      <w:r>
        <w:rPr>
          <w:rFonts w:ascii="Times New Roman" w:eastAsiaTheme="minorEastAsia" w:hAnsi="Times New Roman" w:cs="Times New Roman"/>
          <w:highlight w:val="yellow"/>
          <w:lang w:val="en-US" w:eastAsia="zh-CN"/>
        </w:rPr>
        <w:t>-1</w:t>
      </w:r>
      <w:r w:rsidR="00CE2470" w:rsidRPr="00B439E6">
        <w:rPr>
          <w:rFonts w:ascii="Times New Roman" w:eastAsiaTheme="minorEastAsia" w:hAnsi="Times New Roman" w:cs="Times New Roman"/>
          <w:lang w:val="en-US" w:eastAsia="zh-CN"/>
        </w:rPr>
        <w:t xml:space="preserve"> and </w:t>
      </w:r>
      <w:r w:rsidR="00CE2470">
        <w:rPr>
          <w:rFonts w:ascii="Times New Roman" w:eastAsiaTheme="minorEastAsia" w:hAnsi="Times New Roman" w:cs="Times New Roman"/>
          <w:highlight w:val="yellow"/>
          <w:lang w:val="en-US" w:eastAsia="zh-CN"/>
        </w:rPr>
        <w:t>Proposal 4-</w:t>
      </w:r>
      <w:r w:rsidR="004837F1">
        <w:rPr>
          <w:rFonts w:ascii="Times New Roman" w:eastAsiaTheme="minorEastAsia" w:hAnsi="Times New Roman" w:cs="Times New Roman"/>
          <w:highlight w:val="yellow"/>
          <w:lang w:val="en-US" w:eastAsia="zh-CN"/>
        </w:rPr>
        <w:t>3</w:t>
      </w:r>
      <w:r w:rsidR="00CE2470">
        <w:rPr>
          <w:rFonts w:ascii="Times New Roman" w:eastAsiaTheme="minorEastAsia" w:hAnsi="Times New Roman" w:cs="Times New Roman"/>
          <w:highlight w:val="yellow"/>
          <w:lang w:val="en-US" w:eastAsia="zh-CN"/>
        </w:rPr>
        <w:t>-2</w:t>
      </w:r>
      <w:r>
        <w:rPr>
          <w:rFonts w:ascii="Times New Roman" w:eastAsiaTheme="minorEastAsia" w:hAnsi="Times New Roman" w:cs="Times New Roman"/>
          <w:highlight w:val="yellow"/>
          <w:lang w:val="en-US" w:eastAsia="zh-CN"/>
        </w:rPr>
        <w:t>,</w:t>
      </w:r>
      <w:r w:rsidRPr="003D1A9F">
        <w:rPr>
          <w:rFonts w:ascii="Times New Roman" w:eastAsiaTheme="minorEastAsia" w:hAnsi="Times New Roman" w:cs="Times New Roman"/>
          <w:lang w:val="en-US" w:eastAsia="zh-CN"/>
        </w:rPr>
        <w:t xml:space="preserve"> necessity/benefit of the proposed enhancements?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0827C192" w14:textId="77777777" w:rsidR="00F23701" w:rsidRPr="00AB4314" w:rsidRDefault="00F23701"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7839AD2A" w14:textId="77777777" w:rsidR="00F23701" w:rsidRPr="003D1A9F" w:rsidRDefault="00F2370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p>
    <w:p w14:paraId="57B52E20" w14:textId="77777777" w:rsidR="00F23701" w:rsidRDefault="00F23701" w:rsidP="00F23701">
      <w:pPr>
        <w:rPr>
          <w:rFonts w:ascii="Times New Roman" w:hAnsi="Times New Roman" w:cs="Times New Roman"/>
          <w:b/>
          <w:bCs/>
          <w:szCs w:val="18"/>
          <w:lang w:val="en-US" w:eastAsia="ja-JP"/>
        </w:rPr>
      </w:pPr>
    </w:p>
    <w:p w14:paraId="5CB763DB" w14:textId="77777777" w:rsidR="00F23701" w:rsidRPr="00E90C28" w:rsidRDefault="00F23701" w:rsidP="00F23701">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F23701" w14:paraId="4DAF13A3" w14:textId="77777777" w:rsidTr="004D5C5D">
        <w:tc>
          <w:tcPr>
            <w:tcW w:w="1271" w:type="dxa"/>
            <w:shd w:val="clear" w:color="auto" w:fill="BFBFBF" w:themeFill="background1" w:themeFillShade="BF"/>
          </w:tcPr>
          <w:p w14:paraId="027EA76C" w14:textId="77777777" w:rsidR="00F23701" w:rsidRDefault="00F23701"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4FE98C10" w14:textId="77777777" w:rsidR="00F23701" w:rsidRDefault="00F23701"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F23701" w14:paraId="2463B49A" w14:textId="77777777" w:rsidTr="004D5C5D">
        <w:tc>
          <w:tcPr>
            <w:tcW w:w="1271" w:type="dxa"/>
          </w:tcPr>
          <w:p w14:paraId="50912C2E" w14:textId="715CD651" w:rsidR="00F23701" w:rsidRDefault="00394544"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6C58C3FD" w14:textId="15C295D0" w:rsidR="00F23701" w:rsidRPr="00394544" w:rsidRDefault="00394544" w:rsidP="004D5C5D">
            <w:pPr>
              <w:rPr>
                <w:rFonts w:ascii="Times New Roman" w:hAnsi="Times New Roman" w:cs="Times New Roman"/>
                <w:szCs w:val="18"/>
                <w:lang w:val="en-US" w:eastAsia="ja-JP"/>
              </w:rPr>
            </w:pPr>
            <w:r w:rsidRPr="00394544">
              <w:rPr>
                <w:rFonts w:ascii="Times New Roman" w:hAnsi="Times New Roman" w:cs="Times New Roman"/>
                <w:szCs w:val="18"/>
                <w:lang w:val="en-US" w:eastAsia="ja-JP"/>
              </w:rPr>
              <w:t xml:space="preserve">Q1-Q3: DMRS-based CQI has been considered </w:t>
            </w:r>
            <w:r>
              <w:rPr>
                <w:rFonts w:ascii="Times New Roman" w:hAnsi="Times New Roman" w:cs="Times New Roman"/>
                <w:szCs w:val="18"/>
                <w:lang w:val="en-US" w:eastAsia="ja-JP"/>
              </w:rPr>
              <w:t xml:space="preserve">under MIMO </w:t>
            </w:r>
            <w:r w:rsidRPr="00394544">
              <w:rPr>
                <w:rFonts w:ascii="Times New Roman" w:hAnsi="Times New Roman" w:cs="Times New Roman"/>
                <w:szCs w:val="18"/>
                <w:lang w:val="en-US" w:eastAsia="ja-JP"/>
              </w:rPr>
              <w:t>over many releases (going back to LTE)</w:t>
            </w:r>
            <w:r>
              <w:rPr>
                <w:rFonts w:ascii="Times New Roman" w:hAnsi="Times New Roman" w:cs="Times New Roman"/>
                <w:szCs w:val="18"/>
                <w:lang w:val="en-US" w:eastAsia="ja-JP"/>
              </w:rPr>
              <w:t xml:space="preserve"> and was not agreed. There are several reasons for that and it is not realistic to re-consider under XR. For CBG-based CQI, unless different CBGs correspond to different QoS flows, TB-based CQI is fundamentally preferable. If different CBGs correspond to different QoS, the DCI format design needs to be discussed together with any benefit over using separate DCIs for separate QoS flows.</w:t>
            </w:r>
            <w:r w:rsidR="00B958F9">
              <w:rPr>
                <w:rFonts w:ascii="Times New Roman" w:hAnsi="Times New Roman" w:cs="Times New Roman"/>
                <w:szCs w:val="18"/>
                <w:lang w:val="en-US" w:eastAsia="ja-JP"/>
              </w:rPr>
              <w:t xml:space="preserve"> In our opinion, no further consideration is justified for either proposal.</w:t>
            </w:r>
            <w:r>
              <w:rPr>
                <w:rFonts w:ascii="Times New Roman" w:hAnsi="Times New Roman" w:cs="Times New Roman"/>
                <w:szCs w:val="18"/>
                <w:lang w:val="en-US" w:eastAsia="ja-JP"/>
              </w:rPr>
              <w:t xml:space="preserve">    </w:t>
            </w:r>
            <w:r w:rsidRPr="00394544">
              <w:rPr>
                <w:rFonts w:ascii="Times New Roman" w:hAnsi="Times New Roman" w:cs="Times New Roman"/>
                <w:szCs w:val="18"/>
                <w:lang w:val="en-US" w:eastAsia="ja-JP"/>
              </w:rPr>
              <w:t xml:space="preserve"> </w:t>
            </w:r>
          </w:p>
        </w:tc>
      </w:tr>
      <w:tr w:rsidR="00F23701" w14:paraId="5B1D574E" w14:textId="77777777" w:rsidTr="004D5C5D">
        <w:tc>
          <w:tcPr>
            <w:tcW w:w="1271" w:type="dxa"/>
          </w:tcPr>
          <w:p w14:paraId="20143CCF" w14:textId="4C38C267" w:rsidR="00F23701" w:rsidRDefault="00E14A32"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0844CF52" w14:textId="34CAFCB1" w:rsidR="00F23701" w:rsidRPr="00E14A32" w:rsidRDefault="00E14A32" w:rsidP="004D5C5D">
            <w:pPr>
              <w:rPr>
                <w:rFonts w:ascii="Times New Roman" w:hAnsi="Times New Roman" w:cs="Times New Roman"/>
                <w:szCs w:val="18"/>
                <w:lang w:val="en-US" w:eastAsia="ja-JP"/>
              </w:rPr>
            </w:pPr>
            <w:r w:rsidRPr="00E14A32">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These proposals were discussed in previous releases extensively. It is preferred not to re-discuss again.</w:t>
            </w:r>
          </w:p>
          <w:p w14:paraId="436D81E7" w14:textId="52D2210E" w:rsidR="00E14A32" w:rsidRDefault="00E14A32"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F23701" w14:paraId="6C001A48" w14:textId="77777777" w:rsidTr="004D5C5D">
        <w:tc>
          <w:tcPr>
            <w:tcW w:w="1271" w:type="dxa"/>
          </w:tcPr>
          <w:p w14:paraId="0FAB23C1" w14:textId="195400B6" w:rsidR="00F23701" w:rsidRPr="00EF7208" w:rsidRDefault="00EF7208" w:rsidP="004D5C5D">
            <w:pPr>
              <w:rPr>
                <w:rFonts w:ascii="Times New Roman" w:hAnsi="Times New Roman" w:cs="Times New Roman"/>
                <w:szCs w:val="18"/>
                <w:lang w:val="en-US" w:eastAsia="ja-JP"/>
              </w:rPr>
            </w:pPr>
            <w:r>
              <w:rPr>
                <w:rFonts w:ascii="Times New Roman" w:hAnsi="Times New Roman" w:cs="Times New Roman"/>
                <w:b/>
                <w:bCs/>
                <w:szCs w:val="18"/>
                <w:lang w:val="en-US" w:eastAsia="ja-JP"/>
              </w:rPr>
              <w:t>CATT</w:t>
            </w:r>
          </w:p>
        </w:tc>
        <w:tc>
          <w:tcPr>
            <w:tcW w:w="8358" w:type="dxa"/>
          </w:tcPr>
          <w:p w14:paraId="26F1AACD" w14:textId="77777777" w:rsidR="00F23701" w:rsidRDefault="00EF720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We should not re-open the issue dropped in MIMO session.  </w:t>
            </w:r>
          </w:p>
          <w:p w14:paraId="3387637A" w14:textId="63A471C1" w:rsidR="00EF7208" w:rsidRPr="00EF7208" w:rsidRDefault="00EF720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captured.  </w:t>
            </w:r>
          </w:p>
        </w:tc>
      </w:tr>
      <w:tr w:rsidR="00F23701" w14:paraId="601C5450" w14:textId="77777777" w:rsidTr="004D5C5D">
        <w:tc>
          <w:tcPr>
            <w:tcW w:w="1271" w:type="dxa"/>
          </w:tcPr>
          <w:p w14:paraId="5AFD29A0" w14:textId="137263A3" w:rsidR="00F23701" w:rsidRPr="00397343" w:rsidRDefault="00397343"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45FBC55C" w14:textId="23FDDE5E" w:rsidR="00397343" w:rsidRDefault="00397343" w:rsidP="00397343">
            <w:pPr>
              <w:rPr>
                <w:rFonts w:ascii="Times New Roman" w:eastAsia="PMingLiU" w:hAnsi="Times New Roman" w:cs="Times New Roman"/>
                <w:szCs w:val="18"/>
                <w:lang w:val="en-US" w:eastAsia="zh-TW"/>
              </w:rPr>
            </w:pPr>
            <w:r>
              <w:rPr>
                <w:rFonts w:ascii="Times New Roman" w:eastAsia="PMingLiU" w:hAnsi="Times New Roman" w:cs="Times New Roman"/>
                <w:szCs w:val="18"/>
                <w:lang w:val="en-US" w:eastAsia="zh-TW"/>
              </w:rPr>
              <w:t>Q1: The capacity gain seems good but only reported by one company. We would be open to consider this enhancement if majority of companies think so.</w:t>
            </w:r>
          </w:p>
          <w:p w14:paraId="3D32C780" w14:textId="66CF34C9" w:rsidR="00F23701" w:rsidRDefault="00397343" w:rsidP="00397343">
            <w:pPr>
              <w:rPr>
                <w:rFonts w:ascii="Times New Roman" w:hAnsi="Times New Roman" w:cs="Times New Roman"/>
                <w:b/>
                <w:bCs/>
                <w:szCs w:val="18"/>
                <w:lang w:val="en-US" w:eastAsia="ja-JP"/>
              </w:rPr>
            </w:pPr>
            <w:r>
              <w:rPr>
                <w:rFonts w:ascii="Times New Roman" w:eastAsia="PMingLiU" w:hAnsi="Times New Roman" w:cs="Times New Roman"/>
                <w:szCs w:val="18"/>
                <w:lang w:val="en-US" w:eastAsia="zh-TW"/>
              </w:rPr>
              <w:t>Q2: The results can be captured with evaluation assumptions clearly explained in the TR.</w:t>
            </w:r>
          </w:p>
        </w:tc>
      </w:tr>
      <w:tr w:rsidR="00A64DEF" w14:paraId="476BE6EF" w14:textId="77777777" w:rsidTr="004D5C5D">
        <w:tc>
          <w:tcPr>
            <w:tcW w:w="1271" w:type="dxa"/>
          </w:tcPr>
          <w:p w14:paraId="39DB6099" w14:textId="3449F8C3"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t>ZTE, Sanechips</w:t>
            </w:r>
          </w:p>
        </w:tc>
        <w:tc>
          <w:tcPr>
            <w:tcW w:w="8358" w:type="dxa"/>
          </w:tcPr>
          <w:p w14:paraId="301597C3" w14:textId="14D9163A"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We are open to the Proposal 4-3-1 and Proposal 4-3-2</w:t>
            </w:r>
          </w:p>
        </w:tc>
      </w:tr>
      <w:tr w:rsidR="00462CBB" w14:paraId="3894DC59" w14:textId="77777777" w:rsidTr="004D5C5D">
        <w:tc>
          <w:tcPr>
            <w:tcW w:w="1271" w:type="dxa"/>
          </w:tcPr>
          <w:p w14:paraId="49647202" w14:textId="1931F669" w:rsidR="00462CBB" w:rsidRPr="00B61813" w:rsidRDefault="00462CBB" w:rsidP="00462CBB">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lastRenderedPageBreak/>
              <w:t>LG</w:t>
            </w:r>
          </w:p>
        </w:tc>
        <w:tc>
          <w:tcPr>
            <w:tcW w:w="8358" w:type="dxa"/>
          </w:tcPr>
          <w:p w14:paraId="2CC6C84D" w14:textId="77777777" w:rsidR="00462CBB" w:rsidRDefault="00462CBB" w:rsidP="00462CBB">
            <w:pPr>
              <w:rPr>
                <w:rFonts w:ascii="Times New Roman" w:eastAsia="Malgun Gothic" w:hAnsi="Times New Roman" w:cs="Times New Roman"/>
                <w:bCs/>
                <w:szCs w:val="18"/>
                <w:lang w:val="en-US" w:eastAsia="ko-KR"/>
              </w:rPr>
            </w:pPr>
            <w:r>
              <w:rPr>
                <w:rFonts w:ascii="Times New Roman" w:eastAsia="Malgun Gothic" w:hAnsi="Times New Roman" w:cs="Times New Roman" w:hint="eastAsia"/>
                <w:b/>
                <w:bCs/>
                <w:szCs w:val="18"/>
                <w:lang w:val="en-US" w:eastAsia="ko-KR"/>
              </w:rPr>
              <w:t xml:space="preserve">Q1: </w:t>
            </w:r>
            <w:r>
              <w:rPr>
                <w:rFonts w:ascii="Times New Roman" w:eastAsia="Malgun Gothic" w:hAnsi="Times New Roman" w:cs="Times New Roman" w:hint="eastAsia"/>
                <w:bCs/>
                <w:szCs w:val="18"/>
                <w:lang w:val="en-US" w:eastAsia="ko-KR"/>
              </w:rPr>
              <w:t xml:space="preserve">We share views from Samsung and Futurewei. </w:t>
            </w:r>
            <w:r>
              <w:rPr>
                <w:rFonts w:ascii="Times New Roman" w:eastAsia="Malgun Gothic" w:hAnsi="Times New Roman" w:cs="Times New Roman"/>
                <w:bCs/>
                <w:szCs w:val="18"/>
                <w:lang w:val="en-US" w:eastAsia="ko-KR"/>
              </w:rPr>
              <w:t>We also think gNB can consider CBG even with existing CQI.</w:t>
            </w:r>
          </w:p>
          <w:p w14:paraId="2D769091" w14:textId="60FF079D" w:rsidR="00462CBB" w:rsidRPr="00B61813" w:rsidRDefault="00462CBB" w:rsidP="00462CBB">
            <w:pPr>
              <w:rPr>
                <w:rFonts w:ascii="Times New Roman" w:eastAsia="SimSun" w:hAnsi="Times New Roman" w:cs="Times New Roman"/>
                <w:szCs w:val="18"/>
                <w:lang w:val="en-US" w:eastAsia="zh-CN"/>
              </w:rPr>
            </w:pPr>
            <w:r w:rsidRPr="00356CE6">
              <w:rPr>
                <w:rFonts w:ascii="Times New Roman" w:eastAsia="Malgun Gothic" w:hAnsi="Times New Roman" w:cs="Times New Roman"/>
                <w:b/>
                <w:bCs/>
                <w:szCs w:val="18"/>
                <w:lang w:val="en-US" w:eastAsia="ko-KR"/>
              </w:rPr>
              <w:t>Q2:</w:t>
            </w:r>
            <w:r>
              <w:rPr>
                <w:rFonts w:ascii="Times New Roman" w:eastAsia="Malgun Gothic" w:hAnsi="Times New Roman" w:cs="Times New Roman"/>
                <w:b/>
                <w:bCs/>
                <w:szCs w:val="18"/>
                <w:lang w:val="en-US" w:eastAsia="ko-KR"/>
              </w:rPr>
              <w:t xml:space="preserve"> </w:t>
            </w:r>
            <w:r>
              <w:rPr>
                <w:rFonts w:ascii="Times New Roman" w:eastAsia="Malgun Gothic" w:hAnsi="Times New Roman" w:cs="Times New Roman"/>
                <w:bCs/>
                <w:szCs w:val="18"/>
                <w:lang w:val="en-US" w:eastAsia="ko-KR"/>
              </w:rPr>
              <w:t>Same as others. With repect to companies’ effort, we are fine to capture proposals when the performance has been shown or can be clearly expected. We think the same principle can be applied for all of the proposal.</w:t>
            </w:r>
          </w:p>
        </w:tc>
      </w:tr>
    </w:tbl>
    <w:p w14:paraId="1AF7DF26" w14:textId="77777777" w:rsidR="008108E1" w:rsidRPr="004451C7" w:rsidRDefault="008108E1" w:rsidP="004451C7">
      <w:pPr>
        <w:rPr>
          <w:lang w:val="en-US" w:eastAsia="ja-JP"/>
        </w:rPr>
      </w:pPr>
    </w:p>
    <w:p w14:paraId="51FECACC" w14:textId="616439EC" w:rsidR="007B6F6B" w:rsidRDefault="007B6F6B" w:rsidP="00B14C24">
      <w:pPr>
        <w:rPr>
          <w:lang w:val="en-US" w:eastAsia="ja-JP"/>
        </w:rPr>
      </w:pPr>
    </w:p>
    <w:p w14:paraId="618E909F" w14:textId="3EC5627C" w:rsidR="009703A7" w:rsidRDefault="00B93957" w:rsidP="003654D3">
      <w:pPr>
        <w:pStyle w:val="Heading2"/>
        <w:rPr>
          <w:lang w:val="en-US"/>
        </w:rPr>
      </w:pPr>
      <w:r>
        <w:rPr>
          <w:lang w:val="en-US"/>
        </w:rPr>
        <w:t>4.</w:t>
      </w:r>
      <w:r w:rsidR="002D12AA">
        <w:rPr>
          <w:lang w:val="en-US"/>
        </w:rPr>
        <w:t>4</w:t>
      </w:r>
      <w:r>
        <w:rPr>
          <w:lang w:val="en-US"/>
        </w:rPr>
        <w:tab/>
      </w:r>
      <w:r w:rsidR="001E2710">
        <w:rPr>
          <w:lang w:val="en-US"/>
        </w:rPr>
        <w:t>Enhancements</w:t>
      </w:r>
      <w:r w:rsidR="00A62523">
        <w:rPr>
          <w:lang w:val="en-US"/>
        </w:rPr>
        <w:t xml:space="preserve"> based Mea</w:t>
      </w:r>
      <w:r w:rsidR="00270FEC">
        <w:rPr>
          <w:lang w:val="en-US"/>
        </w:rPr>
        <w:t>surement</w:t>
      </w:r>
      <w:r w:rsidR="00A62523">
        <w:rPr>
          <w:lang w:val="en-US"/>
        </w:rPr>
        <w:t xml:space="preserve"> gap</w:t>
      </w:r>
    </w:p>
    <w:p w14:paraId="422A6827" w14:textId="77777777" w:rsidR="005E63A7" w:rsidRPr="000C23D3" w:rsidRDefault="005E63A7" w:rsidP="005E63A7">
      <w:pPr>
        <w:rPr>
          <w:rFonts w:ascii="Times New Roman" w:hAnsi="Times New Roman" w:cs="Times New Roman"/>
          <w:sz w:val="22"/>
          <w:lang w:eastAsia="ja-JP"/>
        </w:rPr>
      </w:pPr>
      <w:r w:rsidRPr="00652524">
        <w:rPr>
          <w:rFonts w:ascii="Times New Roman" w:hAnsi="Times New Roman" w:cs="Times New Roman"/>
          <w:sz w:val="22"/>
          <w:lang w:eastAsia="ja-JP"/>
        </w:rPr>
        <w:t xml:space="preserve">The table below lists </w:t>
      </w:r>
      <w:r>
        <w:rPr>
          <w:rFonts w:ascii="Times New Roman" w:hAnsi="Times New Roman" w:cs="Times New Roman"/>
          <w:sz w:val="22"/>
          <w:lang w:eastAsia="ja-JP"/>
        </w:rPr>
        <w:t xml:space="preserve">short descriptions, and </w:t>
      </w:r>
      <w:r w:rsidRPr="00652524">
        <w:rPr>
          <w:rFonts w:ascii="Times New Roman" w:hAnsi="Times New Roman" w:cs="Times New Roman"/>
          <w:sz w:val="22"/>
          <w:lang w:eastAsia="ja-JP"/>
        </w:rPr>
        <w:t xml:space="preserve">the proposals </w:t>
      </w:r>
      <w:r>
        <w:rPr>
          <w:rFonts w:ascii="Times New Roman" w:hAnsi="Times New Roman" w:cs="Times New Roman"/>
          <w:sz w:val="22"/>
          <w:lang w:eastAsia="ja-JP"/>
        </w:rPr>
        <w:t xml:space="preserve">and observations </w:t>
      </w:r>
      <w:r w:rsidRPr="00652524">
        <w:rPr>
          <w:rFonts w:ascii="Times New Roman" w:hAnsi="Times New Roman" w:cs="Times New Roman"/>
          <w:sz w:val="22"/>
          <w:lang w:eastAsia="ja-JP"/>
        </w:rPr>
        <w:t>in the contributions submitted in this meeting. For more detailed descriptions and discussions please refer to the corresponding companies’ contributions.</w:t>
      </w:r>
    </w:p>
    <w:p w14:paraId="6FEA6F84" w14:textId="77777777" w:rsidR="005E63A7" w:rsidRPr="00C02B6E" w:rsidRDefault="005E63A7" w:rsidP="005E63A7">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Status of inputs in the contributions:</w:t>
      </w:r>
    </w:p>
    <w:p w14:paraId="0FC50282" w14:textId="09481B70" w:rsidR="005E63A7" w:rsidRPr="00C02B6E" w:rsidRDefault="005E63A7"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Companies with view (</w:t>
      </w:r>
      <w:r>
        <w:rPr>
          <w:rFonts w:ascii="Times New Roman" w:hAnsi="Times New Roman" w:cs="Times New Roman"/>
          <w:b/>
          <w:bCs/>
          <w:lang w:val="en-US" w:eastAsia="ja-JP"/>
        </w:rPr>
        <w:t>5</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xml:space="preserve"> Qualco</w:t>
      </w:r>
      <w:r>
        <w:rPr>
          <w:rFonts w:ascii="Times New Roman" w:hAnsi="Times New Roman" w:cs="Times New Roman"/>
          <w:lang w:val="en-US" w:eastAsia="ja-JP"/>
        </w:rPr>
        <w:t xml:space="preserve">mm, </w:t>
      </w:r>
      <w:r w:rsidRPr="00C02B6E">
        <w:rPr>
          <w:rFonts w:ascii="Times New Roman" w:hAnsi="Times New Roman" w:cs="Times New Roman"/>
          <w:lang w:val="en-US" w:eastAsia="ja-JP"/>
        </w:rPr>
        <w:t>Nokia/NSB</w:t>
      </w:r>
      <w:r>
        <w:rPr>
          <w:rFonts w:ascii="Times New Roman" w:hAnsi="Times New Roman" w:cs="Times New Roman"/>
          <w:lang w:val="en-US" w:eastAsia="ja-JP"/>
        </w:rPr>
        <w:t>*</w:t>
      </w:r>
      <w:r w:rsidRPr="00C02B6E">
        <w:rPr>
          <w:rFonts w:ascii="Times New Roman" w:hAnsi="Times New Roman" w:cs="Times New Roman"/>
          <w:lang w:val="en-US" w:eastAsia="ja-JP"/>
        </w:rPr>
        <w:t>, MediaTek</w:t>
      </w:r>
      <w:r>
        <w:rPr>
          <w:rFonts w:ascii="Times New Roman" w:hAnsi="Times New Roman" w:cs="Times New Roman"/>
          <w:lang w:val="en-US" w:eastAsia="ja-JP"/>
        </w:rPr>
        <w:t>*</w:t>
      </w:r>
      <w:r w:rsidRPr="00C02B6E">
        <w:rPr>
          <w:rFonts w:ascii="Times New Roman" w:hAnsi="Times New Roman" w:cs="Times New Roman"/>
          <w:lang w:val="en-US" w:eastAsia="ja-JP"/>
        </w:rPr>
        <w:t>, Futurewei, Ericsson</w:t>
      </w:r>
    </w:p>
    <w:p w14:paraId="13FDE9E7" w14:textId="26270909" w:rsidR="005E63A7" w:rsidRPr="00C02B6E" w:rsidRDefault="005E63A7"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Supportive ([</w:t>
      </w:r>
      <w:r>
        <w:rPr>
          <w:rFonts w:ascii="Times New Roman" w:hAnsi="Times New Roman" w:cs="Times New Roman"/>
          <w:b/>
          <w:bCs/>
          <w:lang w:val="en-US" w:eastAsia="ja-JP"/>
        </w:rPr>
        <w:t>4</w:t>
      </w:r>
      <w:r w:rsidRPr="00C02B6E">
        <w:rPr>
          <w:rFonts w:ascii="Times New Roman" w:hAnsi="Times New Roman" w:cs="Times New Roman"/>
          <w:b/>
          <w:bCs/>
          <w:lang w:val="en-US" w:eastAsia="ja-JP"/>
        </w:rPr>
        <w:t>])</w:t>
      </w:r>
      <w:r w:rsidRPr="00C02B6E">
        <w:rPr>
          <w:rFonts w:ascii="Times New Roman" w:hAnsi="Times New Roman" w:cs="Times New Roman"/>
          <w:lang w:val="en-US" w:eastAsia="ja-JP"/>
        </w:rPr>
        <w:t>: Qualco</w:t>
      </w:r>
      <w:r>
        <w:rPr>
          <w:rFonts w:ascii="Times New Roman" w:hAnsi="Times New Roman" w:cs="Times New Roman"/>
          <w:lang w:val="en-US" w:eastAsia="ja-JP"/>
        </w:rPr>
        <w:t xml:space="preserve">mm, </w:t>
      </w:r>
      <w:r w:rsidRPr="00C02B6E">
        <w:rPr>
          <w:rFonts w:ascii="Times New Roman" w:hAnsi="Times New Roman" w:cs="Times New Roman"/>
          <w:lang w:val="en-US" w:eastAsia="ja-JP"/>
        </w:rPr>
        <w:t>Nokia/NSB</w:t>
      </w:r>
      <w:r>
        <w:rPr>
          <w:rFonts w:ascii="Times New Roman" w:hAnsi="Times New Roman" w:cs="Times New Roman"/>
          <w:lang w:val="en-US" w:eastAsia="ja-JP"/>
        </w:rPr>
        <w:t>*</w:t>
      </w:r>
      <w:r w:rsidRPr="00C02B6E">
        <w:rPr>
          <w:rFonts w:ascii="Times New Roman" w:hAnsi="Times New Roman" w:cs="Times New Roman"/>
          <w:lang w:val="en-US" w:eastAsia="ja-JP"/>
        </w:rPr>
        <w:t>, MediaTek</w:t>
      </w:r>
      <w:r>
        <w:rPr>
          <w:rFonts w:ascii="Times New Roman" w:hAnsi="Times New Roman" w:cs="Times New Roman"/>
          <w:lang w:val="en-US" w:eastAsia="ja-JP"/>
        </w:rPr>
        <w:t>*</w:t>
      </w:r>
    </w:p>
    <w:p w14:paraId="0F0310FF" w14:textId="169F0646" w:rsidR="005E63A7" w:rsidRPr="00C02B6E" w:rsidRDefault="005E63A7" w:rsidP="007F1369">
      <w:pPr>
        <w:pStyle w:val="ListParagraph"/>
        <w:numPr>
          <w:ilvl w:val="1"/>
          <w:numId w:val="18"/>
        </w:numPr>
        <w:rPr>
          <w:rFonts w:ascii="Times New Roman" w:hAnsi="Times New Roman" w:cs="Times New Roman"/>
          <w:lang w:val="en-US" w:eastAsia="ja-JP"/>
        </w:rPr>
      </w:pPr>
      <w:r w:rsidRPr="00C02B6E">
        <w:rPr>
          <w:rFonts w:ascii="Times New Roman" w:hAnsi="Times New Roman" w:cs="Times New Roman"/>
          <w:b/>
          <w:bCs/>
          <w:lang w:val="en-US" w:eastAsia="ja-JP"/>
        </w:rPr>
        <w:t>Not supportive (</w:t>
      </w:r>
      <w:r>
        <w:rPr>
          <w:rFonts w:ascii="Times New Roman" w:hAnsi="Times New Roman" w:cs="Times New Roman"/>
          <w:b/>
          <w:bCs/>
          <w:lang w:val="en-US" w:eastAsia="ja-JP"/>
        </w:rPr>
        <w:t>1</w:t>
      </w:r>
      <w:r w:rsidRPr="00C02B6E">
        <w:rPr>
          <w:rFonts w:ascii="Times New Roman" w:hAnsi="Times New Roman" w:cs="Times New Roman"/>
          <w:b/>
          <w:bCs/>
          <w:lang w:val="en-US" w:eastAsia="ja-JP"/>
        </w:rPr>
        <w:t xml:space="preserve">): </w:t>
      </w:r>
      <w:r w:rsidRPr="00677982">
        <w:rPr>
          <w:rFonts w:ascii="Times New Roman" w:hAnsi="Times New Roman" w:cs="Times New Roman"/>
          <w:lang w:val="en-US" w:eastAsia="ja-JP"/>
        </w:rPr>
        <w:t>Futurewei</w:t>
      </w:r>
      <w:r w:rsidR="00EE0A3F">
        <w:rPr>
          <w:rFonts w:ascii="Times New Roman" w:hAnsi="Times New Roman" w:cs="Times New Roman"/>
          <w:lang w:val="en-US" w:eastAsia="ja-JP"/>
        </w:rPr>
        <w:t>, Ericsson</w:t>
      </w:r>
    </w:p>
    <w:p w14:paraId="03AFC475" w14:textId="2A6BF5F7" w:rsidR="005E63A7" w:rsidRPr="00C02B6E" w:rsidRDefault="005E63A7" w:rsidP="007F1369">
      <w:pPr>
        <w:pStyle w:val="ListParagraph"/>
        <w:numPr>
          <w:ilvl w:val="0"/>
          <w:numId w:val="18"/>
        </w:numPr>
        <w:rPr>
          <w:rFonts w:ascii="Times New Roman" w:hAnsi="Times New Roman" w:cs="Times New Roman"/>
          <w:lang w:val="en-US" w:eastAsia="ja-JP"/>
        </w:rPr>
      </w:pPr>
      <w:r w:rsidRPr="00C02B6E">
        <w:rPr>
          <w:rFonts w:ascii="Times New Roman" w:hAnsi="Times New Roman" w:cs="Times New Roman"/>
          <w:b/>
          <w:bCs/>
          <w:lang w:val="en-US" w:eastAsia="ja-JP"/>
        </w:rPr>
        <w:t>Capacity performance results (2):</w:t>
      </w:r>
      <w:r w:rsidRPr="00C02B6E">
        <w:rPr>
          <w:rFonts w:ascii="Times New Roman" w:hAnsi="Times New Roman" w:cs="Times New Roman"/>
          <w:lang w:val="en-US" w:eastAsia="ja-JP"/>
        </w:rPr>
        <w:t xml:space="preserve"> </w:t>
      </w:r>
      <w:r w:rsidR="00677982" w:rsidRPr="00C02B6E">
        <w:rPr>
          <w:rFonts w:ascii="Times New Roman" w:hAnsi="Times New Roman" w:cs="Times New Roman"/>
          <w:lang w:val="en-US" w:eastAsia="ja-JP"/>
        </w:rPr>
        <w:t>Nokia/NSB</w:t>
      </w:r>
      <w:r w:rsidR="00677982">
        <w:rPr>
          <w:rFonts w:ascii="Times New Roman" w:hAnsi="Times New Roman" w:cs="Times New Roman"/>
          <w:lang w:val="en-US" w:eastAsia="ja-JP"/>
        </w:rPr>
        <w:t>*</w:t>
      </w:r>
      <w:r w:rsidR="00677982" w:rsidRPr="00C02B6E">
        <w:rPr>
          <w:rFonts w:ascii="Times New Roman" w:hAnsi="Times New Roman" w:cs="Times New Roman"/>
          <w:lang w:val="en-US" w:eastAsia="ja-JP"/>
        </w:rPr>
        <w:t>, MediaTek</w:t>
      </w:r>
      <w:r w:rsidR="00677982">
        <w:rPr>
          <w:rFonts w:ascii="Times New Roman" w:hAnsi="Times New Roman" w:cs="Times New Roman"/>
          <w:lang w:val="en-US" w:eastAsia="ja-JP"/>
        </w:rPr>
        <w:t>*</w:t>
      </w:r>
    </w:p>
    <w:p w14:paraId="356015A0" w14:textId="77777777" w:rsidR="005E63A7" w:rsidRPr="005E63A7" w:rsidRDefault="005E63A7" w:rsidP="005E63A7">
      <w:pPr>
        <w:rPr>
          <w:lang w:val="en-US" w:eastAsia="ja-JP"/>
        </w:rPr>
      </w:pPr>
    </w:p>
    <w:tbl>
      <w:tblPr>
        <w:tblStyle w:val="TableGrid"/>
        <w:tblW w:w="9629" w:type="dxa"/>
        <w:tblLayout w:type="fixed"/>
        <w:tblLook w:val="04A0" w:firstRow="1" w:lastRow="0" w:firstColumn="1" w:lastColumn="0" w:noHBand="0" w:noVBand="1"/>
      </w:tblPr>
      <w:tblGrid>
        <w:gridCol w:w="1271"/>
        <w:gridCol w:w="8358"/>
      </w:tblGrid>
      <w:tr w:rsidR="001E0D74" w:rsidRPr="001633CB" w14:paraId="2138C503" w14:textId="77777777" w:rsidTr="001E0D74">
        <w:tc>
          <w:tcPr>
            <w:tcW w:w="1271" w:type="dxa"/>
            <w:shd w:val="clear" w:color="auto" w:fill="BFBFBF" w:themeFill="background1" w:themeFillShade="BF"/>
          </w:tcPr>
          <w:p w14:paraId="2F74C274" w14:textId="77777777" w:rsidR="001E0D74" w:rsidRPr="00396E3D" w:rsidRDefault="001E0D74" w:rsidP="004D5C5D">
            <w:pPr>
              <w:autoSpaceDE w:val="0"/>
              <w:autoSpaceDN w:val="0"/>
              <w:adjustRightInd w:val="0"/>
              <w:snapToGrid w:val="0"/>
              <w:spacing w:after="120" w:line="240" w:lineRule="auto"/>
              <w:jc w:val="left"/>
              <w:rPr>
                <w:rFonts w:ascii="Times New Roman" w:eastAsia="SimSun" w:hAnsi="Times New Roman" w:cs="Times New Roman"/>
                <w:shd w:val="clear" w:color="auto" w:fill="ED7D31" w:themeFill="accent2"/>
                <w:lang w:val="en-US"/>
              </w:rPr>
            </w:pPr>
            <w:r>
              <w:rPr>
                <w:rFonts w:ascii="Times New Roman" w:eastAsia="SimSun" w:hAnsi="Times New Roman" w:cs="Times New Roman"/>
                <w:b/>
                <w:bCs/>
                <w:lang w:val="en-US"/>
              </w:rPr>
              <w:t>Company</w:t>
            </w:r>
          </w:p>
        </w:tc>
        <w:tc>
          <w:tcPr>
            <w:tcW w:w="8358" w:type="dxa"/>
            <w:shd w:val="clear" w:color="auto" w:fill="BFBFBF" w:themeFill="background1" w:themeFillShade="BF"/>
          </w:tcPr>
          <w:p w14:paraId="2D549730" w14:textId="77777777" w:rsidR="001E0D74" w:rsidRPr="001633CB" w:rsidRDefault="001E0D74" w:rsidP="004D5C5D">
            <w:pPr>
              <w:pStyle w:val="BodyText"/>
              <w:spacing w:afterLines="50"/>
              <w:rPr>
                <w:rFonts w:eastAsiaTheme="minorEastAsia"/>
              </w:rPr>
            </w:pPr>
            <w:r w:rsidRPr="00ED5C87">
              <w:rPr>
                <w:rFonts w:ascii="Times New Roman" w:eastAsia="SimSun" w:hAnsi="Times New Roman" w:cs="Times New Roman"/>
                <w:b/>
                <w:bCs/>
                <w:lang w:val="en-US"/>
              </w:rPr>
              <w:t>Summary of Contributions input</w:t>
            </w:r>
            <w:r>
              <w:rPr>
                <w:rFonts w:ascii="Times New Roman" w:eastAsia="SimSun" w:hAnsi="Times New Roman" w:cs="Times New Roman"/>
                <w:b/>
                <w:bCs/>
                <w:lang w:val="en-US"/>
              </w:rPr>
              <w:t>s</w:t>
            </w:r>
          </w:p>
        </w:tc>
      </w:tr>
      <w:tr w:rsidR="001E0D74" w14:paraId="6FBB536E" w14:textId="77777777" w:rsidTr="001E0D74">
        <w:tc>
          <w:tcPr>
            <w:tcW w:w="1271" w:type="dxa"/>
          </w:tcPr>
          <w:p w14:paraId="69BFA592" w14:textId="6226EBFC" w:rsidR="001E0D74" w:rsidRPr="004837F1" w:rsidRDefault="001E0D74" w:rsidP="004D5C5D">
            <w:pPr>
              <w:pStyle w:val="ListParagraph"/>
              <w:shd w:val="clear" w:color="auto" w:fill="ED7D31" w:themeFill="accent2"/>
              <w:autoSpaceDE w:val="0"/>
              <w:autoSpaceDN w:val="0"/>
              <w:adjustRightInd w:val="0"/>
              <w:snapToGrid w:val="0"/>
              <w:spacing w:after="120" w:line="240" w:lineRule="auto"/>
              <w:ind w:left="0"/>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Futurewei</w:t>
            </w:r>
          </w:p>
        </w:tc>
        <w:tc>
          <w:tcPr>
            <w:tcW w:w="8358" w:type="dxa"/>
          </w:tcPr>
          <w:p w14:paraId="3357E1EA" w14:textId="77777777" w:rsidR="001E0D74" w:rsidRPr="004837F1" w:rsidRDefault="001E0D74" w:rsidP="004D5C5D">
            <w:pPr>
              <w:autoSpaceDE w:val="0"/>
              <w:autoSpaceDN w:val="0"/>
              <w:adjustRightInd w:val="0"/>
              <w:snapToGrid w:val="0"/>
              <w:spacing w:after="120" w:line="240" w:lineRule="auto"/>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We are open to study this proposal if capacity gain can be shown for typical scenarios/configurations. However, it is unlikely that UE will be configured with measurement gap and provide seamless XR service simultaneously, because usually at this moment, inter-frequency measurement has higher priority. Furthermore, since the scenarios will be different from the scenarios agreed so far, new baseline and assumptions/scenarios need to be defined before investigating the proposals. In addition, the room of improvements is expected to be limited, one of the reasons being that the UE may handle XR traffic with a PDB of 10-15ms, which is much longer than the duration of measurement gap. Besides, measurement-gap enhancement also needs RAN4 involvement. It is unclear whether RAN4 has the capacity to handle this topic given their already very busy schedule.</w:t>
            </w:r>
          </w:p>
          <w:p w14:paraId="4D82A2D3" w14:textId="77777777" w:rsidR="001E0D74" w:rsidRPr="004837F1" w:rsidRDefault="001E0D74" w:rsidP="004D5C5D">
            <w:pPr>
              <w:autoSpaceDE w:val="0"/>
              <w:autoSpaceDN w:val="0"/>
              <w:adjustRightInd w:val="0"/>
              <w:snapToGrid w:val="0"/>
              <w:spacing w:after="120" w:line="240" w:lineRule="auto"/>
              <w:rPr>
                <w:rFonts w:ascii="Times New Roman" w:eastAsia="SimSun" w:hAnsi="Times New Roman" w:cs="Times"/>
                <w:sz w:val="20"/>
                <w:szCs w:val="20"/>
                <w:lang w:val="en-US" w:eastAsia="x-none"/>
              </w:rPr>
            </w:pPr>
            <w:r w:rsidRPr="004837F1">
              <w:rPr>
                <w:rFonts w:ascii="Times New Roman" w:eastAsia="SimSun" w:hAnsi="Times New Roman" w:cs="Times New Roman"/>
                <w:sz w:val="20"/>
                <w:szCs w:val="20"/>
                <w:lang w:val="en-US"/>
              </w:rPr>
              <w:t>Based on the above analysis, we propose the following:</w:t>
            </w:r>
          </w:p>
          <w:p w14:paraId="27AD6A2C" w14:textId="77777777" w:rsidR="001E0D74" w:rsidRPr="004837F1" w:rsidRDefault="001E0D74" w:rsidP="004D5C5D">
            <w:pPr>
              <w:autoSpaceDE w:val="0"/>
              <w:autoSpaceDN w:val="0"/>
              <w:adjustRightInd w:val="0"/>
              <w:snapToGrid w:val="0"/>
              <w:spacing w:after="120" w:line="240" w:lineRule="auto"/>
              <w:rPr>
                <w:rFonts w:ascii="Times New Roman" w:eastAsia="SimSun" w:hAnsi="Times New Roman" w:cs="Times New Roman"/>
                <w:b/>
                <w:bCs/>
                <w:i/>
                <w:iCs/>
                <w:sz w:val="20"/>
                <w:szCs w:val="20"/>
                <w:lang w:val="en-US" w:eastAsia="x-none"/>
              </w:rPr>
            </w:pPr>
            <w:r w:rsidRPr="004837F1">
              <w:rPr>
                <w:rFonts w:ascii="Times New Roman" w:eastAsia="SimSun" w:hAnsi="Times New Roman" w:cs="Times New Roman"/>
                <w:b/>
                <w:bCs/>
                <w:i/>
                <w:iCs/>
                <w:sz w:val="20"/>
                <w:szCs w:val="20"/>
                <w:lang w:val="en-US" w:eastAsia="x-none"/>
              </w:rPr>
              <w:t>Proposal 7: For</w:t>
            </w:r>
            <w:r w:rsidRPr="004837F1">
              <w:rPr>
                <w:rFonts w:ascii="Times New Roman" w:eastAsia="SimSun" w:hAnsi="Times New Roman" w:cs="Times New Roman"/>
                <w:sz w:val="20"/>
                <w:szCs w:val="20"/>
                <w:lang w:val="en-US"/>
              </w:rPr>
              <w:t xml:space="preserve"> </w:t>
            </w:r>
            <w:r w:rsidRPr="004837F1">
              <w:rPr>
                <w:rFonts w:ascii="Times New Roman" w:eastAsia="SimSun" w:hAnsi="Times New Roman" w:cs="Times New Roman"/>
                <w:b/>
                <w:bCs/>
                <w:i/>
                <w:iCs/>
                <w:sz w:val="20"/>
                <w:szCs w:val="20"/>
                <w:lang w:val="en-US" w:eastAsia="x-none"/>
              </w:rPr>
              <w:t>enhancement for measurement-gap, down prioritize this topic and reuse existing schemes as much as possible. New baseline and assumptions/scenarios need to be defined before investigating the proposals.</w:t>
            </w:r>
          </w:p>
          <w:p w14:paraId="69C2C2E2" w14:textId="77777777" w:rsidR="001E0D74" w:rsidRPr="004837F1" w:rsidRDefault="001E0D74" w:rsidP="00B439E6">
            <w:pPr>
              <w:autoSpaceDE w:val="0"/>
              <w:autoSpaceDN w:val="0"/>
              <w:adjustRightInd w:val="0"/>
              <w:snapToGrid w:val="0"/>
              <w:spacing w:after="120" w:line="240" w:lineRule="auto"/>
              <w:rPr>
                <w:rFonts w:ascii="Times New Roman" w:hAnsi="Times New Roman" w:cs="Times New Roman"/>
                <w:b/>
                <w:bCs/>
                <w:sz w:val="20"/>
                <w:szCs w:val="20"/>
                <w:lang w:eastAsia="ja-JP"/>
              </w:rPr>
            </w:pPr>
          </w:p>
        </w:tc>
      </w:tr>
      <w:tr w:rsidR="001E0D74" w14:paraId="244DCB47" w14:textId="77777777" w:rsidTr="001E0D74">
        <w:tc>
          <w:tcPr>
            <w:tcW w:w="1271" w:type="dxa"/>
          </w:tcPr>
          <w:p w14:paraId="7F8B5B4E" w14:textId="30B15426" w:rsidR="001E0D74" w:rsidRPr="004837F1" w:rsidRDefault="001E0D7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MediaTek</w:t>
            </w:r>
          </w:p>
        </w:tc>
        <w:tc>
          <w:tcPr>
            <w:tcW w:w="8358" w:type="dxa"/>
            <w:shd w:val="clear" w:color="auto" w:fill="auto"/>
          </w:tcPr>
          <w:p w14:paraId="19B10D6A" w14:textId="77777777" w:rsidR="001E0D74" w:rsidRPr="004837F1" w:rsidRDefault="001E0D74" w:rsidP="004D5C5D">
            <w:pPr>
              <w:keepNext/>
              <w:overflowPunct w:val="0"/>
              <w:autoSpaceDE w:val="0"/>
              <w:autoSpaceDN w:val="0"/>
              <w:jc w:val="center"/>
              <w:rPr>
                <w:sz w:val="20"/>
                <w:szCs w:val="20"/>
              </w:rPr>
            </w:pPr>
            <w:r w:rsidRPr="004837F1">
              <w:rPr>
                <w:noProof/>
                <w:szCs w:val="20"/>
                <w:lang w:val="en-US" w:eastAsia="ko-KR"/>
              </w:rPr>
              <w:drawing>
                <wp:inline distT="0" distB="0" distL="0" distR="0" wp14:anchorId="64F324C3" wp14:editId="5ED633CA">
                  <wp:extent cx="2783834" cy="2425148"/>
                  <wp:effectExtent l="0" t="0" r="0" b="0"/>
                  <wp:docPr id="1338392872" name="圖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0"/>
                          <a:stretch>
                            <a:fillRect/>
                          </a:stretch>
                        </pic:blipFill>
                        <pic:spPr>
                          <a:xfrm>
                            <a:off x="0" y="0"/>
                            <a:ext cx="2809690" cy="2447672"/>
                          </a:xfrm>
                          <a:prstGeom prst="rect">
                            <a:avLst/>
                          </a:prstGeom>
                        </pic:spPr>
                      </pic:pic>
                    </a:graphicData>
                  </a:graphic>
                </wp:inline>
              </w:drawing>
            </w:r>
          </w:p>
          <w:p w14:paraId="385C5D85" w14:textId="77777777" w:rsidR="001E0D74" w:rsidRPr="004837F1" w:rsidRDefault="001E0D74" w:rsidP="004D5C5D">
            <w:pPr>
              <w:pStyle w:val="Caption"/>
              <w:jc w:val="center"/>
              <w:rPr>
                <w:noProof/>
                <w:sz w:val="20"/>
                <w:szCs w:val="20"/>
              </w:rPr>
            </w:pPr>
            <w:r w:rsidRPr="004837F1">
              <w:rPr>
                <w:sz w:val="20"/>
                <w:szCs w:val="20"/>
              </w:rPr>
              <w:t>Figure 3</w:t>
            </w:r>
            <w:r w:rsidRPr="004837F1">
              <w:rPr>
                <w:noProof/>
                <w:sz w:val="20"/>
                <w:szCs w:val="20"/>
              </w:rPr>
              <w:t>: Capacity – max user number with (90% User @ “99% frame Tx done &lt; 10ms”)</w:t>
            </w:r>
          </w:p>
          <w:p w14:paraId="4A7C9221" w14:textId="77777777" w:rsidR="001E0D74" w:rsidRPr="004837F1" w:rsidRDefault="001E0D74" w:rsidP="004D5C5D">
            <w:pPr>
              <w:rPr>
                <w:sz w:val="20"/>
                <w:szCs w:val="20"/>
              </w:rPr>
            </w:pPr>
          </w:p>
          <w:p w14:paraId="27FEDB86" w14:textId="77777777" w:rsidR="001E0D74" w:rsidRPr="004837F1" w:rsidRDefault="001E0D74" w:rsidP="004D5C5D">
            <w:pPr>
              <w:rPr>
                <w:b/>
                <w:bCs/>
                <w:i/>
                <w:iCs/>
                <w:sz w:val="20"/>
                <w:szCs w:val="20"/>
              </w:rPr>
            </w:pPr>
            <w:r w:rsidRPr="004837F1">
              <w:rPr>
                <w:rFonts w:hint="eastAsia"/>
                <w:b/>
                <w:bCs/>
                <w:i/>
                <w:iCs/>
                <w:sz w:val="20"/>
                <w:szCs w:val="20"/>
                <w:u w:val="single"/>
              </w:rPr>
              <w:t>O</w:t>
            </w:r>
            <w:r w:rsidRPr="004837F1">
              <w:rPr>
                <w:b/>
                <w:bCs/>
                <w:i/>
                <w:iCs/>
                <w:sz w:val="20"/>
                <w:szCs w:val="20"/>
                <w:u w:val="single"/>
              </w:rPr>
              <w:t>bservation 1</w:t>
            </w:r>
            <w:r w:rsidRPr="004837F1">
              <w:rPr>
                <w:b/>
                <w:bCs/>
                <w:i/>
                <w:iCs/>
                <w:sz w:val="20"/>
                <w:szCs w:val="20"/>
              </w:rPr>
              <w:t xml:space="preserve">: </w:t>
            </w:r>
            <w:r w:rsidRPr="004837F1">
              <w:rPr>
                <w:b/>
                <w:bCs/>
                <w:i/>
                <w:iCs/>
                <w:sz w:val="20"/>
                <w:szCs w:val="20"/>
                <w:lang w:eastAsia="fi-FI"/>
              </w:rPr>
              <w:t>In 5G NR system, measurement gaps (MG) are configured to allow UE to do inter-frequency neighbour cell measurement and the corresponding RF tuning for RRM purposes (e.g. mobility, load balancing, CA set-up). MG is a feature specific to mobile network, which is different fr</w:t>
            </w:r>
            <w:r w:rsidRPr="004837F1">
              <w:rPr>
                <w:rFonts w:hint="eastAsia"/>
                <w:b/>
                <w:bCs/>
                <w:i/>
                <w:iCs/>
                <w:sz w:val="20"/>
                <w:szCs w:val="20"/>
                <w:lang w:eastAsia="fi-FI"/>
              </w:rPr>
              <w:t>o</w:t>
            </w:r>
            <w:r w:rsidRPr="004837F1">
              <w:rPr>
                <w:b/>
                <w:bCs/>
                <w:i/>
                <w:iCs/>
                <w:sz w:val="20"/>
                <w:szCs w:val="20"/>
                <w:lang w:eastAsia="fi-FI"/>
              </w:rPr>
              <w:t xml:space="preserve">m WiFi. </w:t>
            </w:r>
            <w:r w:rsidRPr="004837F1">
              <w:rPr>
                <w:b/>
                <w:bCs/>
                <w:i/>
                <w:iCs/>
                <w:sz w:val="20"/>
                <w:szCs w:val="20"/>
                <w:highlight w:val="yellow"/>
                <w:lang w:eastAsia="fi-FI"/>
              </w:rPr>
              <w:t>In measurement gap, NW cannot schedule UE to transmit/receive data</w:t>
            </w:r>
            <w:r w:rsidRPr="004837F1">
              <w:rPr>
                <w:b/>
                <w:bCs/>
                <w:i/>
                <w:iCs/>
                <w:sz w:val="20"/>
                <w:szCs w:val="20"/>
                <w:lang w:eastAsia="fi-FI"/>
              </w:rPr>
              <w:t>.</w:t>
            </w:r>
          </w:p>
          <w:p w14:paraId="77386DDB" w14:textId="77777777" w:rsidR="001E0D74" w:rsidRPr="004837F1" w:rsidRDefault="001E0D74" w:rsidP="007F1369">
            <w:pPr>
              <w:pStyle w:val="ListParagraph"/>
              <w:numPr>
                <w:ilvl w:val="0"/>
                <w:numId w:val="25"/>
              </w:numPr>
              <w:spacing w:after="200" w:line="276" w:lineRule="auto"/>
              <w:contextualSpacing/>
              <w:jc w:val="left"/>
              <w:rPr>
                <w:b/>
                <w:bCs/>
                <w:i/>
                <w:iCs/>
                <w:sz w:val="20"/>
                <w:szCs w:val="20"/>
                <w:lang w:val="en-GB"/>
              </w:rPr>
            </w:pPr>
            <w:r w:rsidRPr="004837F1">
              <w:rPr>
                <w:rFonts w:eastAsiaTheme="minorEastAsia"/>
                <w:b/>
                <w:bCs/>
                <w:i/>
                <w:iCs/>
                <w:sz w:val="20"/>
                <w:szCs w:val="20"/>
                <w:lang w:val="en-GB"/>
              </w:rPr>
              <w:t xml:space="preserve">System level simulation in Figure 3 shows that </w:t>
            </w:r>
          </w:p>
          <w:p w14:paraId="4ADB6404" w14:textId="77777777" w:rsidR="001E0D74" w:rsidRPr="004837F1" w:rsidRDefault="001E0D74" w:rsidP="007F1369">
            <w:pPr>
              <w:pStyle w:val="ListParagraph"/>
              <w:numPr>
                <w:ilvl w:val="1"/>
                <w:numId w:val="25"/>
              </w:numPr>
              <w:spacing w:after="200" w:line="276" w:lineRule="auto"/>
              <w:contextualSpacing/>
              <w:jc w:val="left"/>
              <w:rPr>
                <w:b/>
                <w:bCs/>
                <w:i/>
                <w:iCs/>
                <w:sz w:val="20"/>
                <w:szCs w:val="20"/>
                <w:lang w:val="en-GB"/>
              </w:rPr>
            </w:pPr>
            <w:r w:rsidRPr="004837F1">
              <w:rPr>
                <w:rFonts w:eastAsiaTheme="minorEastAsia"/>
                <w:b/>
                <w:bCs/>
                <w:i/>
                <w:iCs/>
                <w:sz w:val="20"/>
                <w:szCs w:val="20"/>
                <w:lang w:val="en-GB"/>
              </w:rPr>
              <w:t>XR DL Capacity falls from 10 (no MG) to less than 2 (MGRP=80, MGL=6) and less than 1 (MGRP=40, MGL=6), if all UEs are configured with MG</w:t>
            </w:r>
          </w:p>
          <w:p w14:paraId="5D98D839" w14:textId="77777777" w:rsidR="001E0D74" w:rsidRPr="004837F1" w:rsidRDefault="001E0D74" w:rsidP="007F1369">
            <w:pPr>
              <w:pStyle w:val="ListParagraph"/>
              <w:numPr>
                <w:ilvl w:val="1"/>
                <w:numId w:val="25"/>
              </w:numPr>
              <w:spacing w:after="200" w:line="276" w:lineRule="auto"/>
              <w:contextualSpacing/>
              <w:jc w:val="left"/>
              <w:rPr>
                <w:b/>
                <w:bCs/>
                <w:i/>
                <w:iCs/>
                <w:sz w:val="20"/>
                <w:szCs w:val="20"/>
                <w:lang w:val="en-GB"/>
              </w:rPr>
            </w:pPr>
            <w:r w:rsidRPr="004837F1">
              <w:rPr>
                <w:b/>
                <w:bCs/>
                <w:i/>
                <w:iCs/>
                <w:sz w:val="20"/>
                <w:szCs w:val="20"/>
                <w:lang w:val="en-GB"/>
              </w:rPr>
              <w:t xml:space="preserve">XR DL Capacity falls from 10 (no MG) to 6 (MGRP=80, MGL=6) and less than 2 (MGRP=40, MGL=6), if </w:t>
            </w:r>
            <w:r w:rsidRPr="004837F1">
              <w:rPr>
                <w:b/>
                <w:bCs/>
                <w:i/>
                <w:iCs/>
                <w:sz w:val="20"/>
                <w:szCs w:val="20"/>
                <w:highlight w:val="yellow"/>
                <w:lang w:val="en-GB"/>
              </w:rPr>
              <w:t>only the 20% cell-edge UEs are configured with MG</w:t>
            </w:r>
          </w:p>
          <w:p w14:paraId="4BABFCB1" w14:textId="77777777" w:rsidR="001E0D74" w:rsidRPr="004837F1" w:rsidRDefault="001E0D74" w:rsidP="007F1369">
            <w:pPr>
              <w:pStyle w:val="ListParagraph"/>
              <w:numPr>
                <w:ilvl w:val="2"/>
                <w:numId w:val="25"/>
              </w:numPr>
              <w:spacing w:after="200" w:line="276" w:lineRule="auto"/>
              <w:contextualSpacing/>
              <w:jc w:val="left"/>
              <w:rPr>
                <w:b/>
                <w:bCs/>
                <w:i/>
                <w:iCs/>
                <w:sz w:val="20"/>
                <w:szCs w:val="20"/>
                <w:lang w:val="en-GB"/>
              </w:rPr>
            </w:pPr>
            <w:r w:rsidRPr="004837F1">
              <w:rPr>
                <w:rFonts w:hint="eastAsia"/>
                <w:b/>
                <w:bCs/>
                <w:i/>
                <w:iCs/>
                <w:sz w:val="20"/>
                <w:szCs w:val="20"/>
                <w:highlight w:val="yellow"/>
                <w:lang w:val="en-GB"/>
              </w:rPr>
              <w:t>The capacity loss is much more than 20%</w:t>
            </w:r>
          </w:p>
          <w:p w14:paraId="2009E10D" w14:textId="77777777" w:rsidR="001E0D74" w:rsidRPr="004837F1" w:rsidRDefault="001E0D74" w:rsidP="004D5C5D">
            <w:pPr>
              <w:rPr>
                <w:b/>
                <w:bCs/>
                <w:i/>
                <w:iCs/>
                <w:sz w:val="20"/>
                <w:szCs w:val="20"/>
                <w:lang w:eastAsia="fi-FI"/>
              </w:rPr>
            </w:pPr>
            <w:r w:rsidRPr="004837F1">
              <w:rPr>
                <w:rFonts w:hint="eastAsia"/>
                <w:b/>
                <w:bCs/>
                <w:i/>
                <w:iCs/>
                <w:sz w:val="20"/>
                <w:szCs w:val="20"/>
                <w:u w:val="single"/>
              </w:rPr>
              <w:t>O</w:t>
            </w:r>
            <w:r w:rsidRPr="004837F1">
              <w:rPr>
                <w:b/>
                <w:bCs/>
                <w:i/>
                <w:iCs/>
                <w:sz w:val="20"/>
                <w:szCs w:val="20"/>
                <w:u w:val="single"/>
              </w:rPr>
              <w:t>bservation 2</w:t>
            </w:r>
            <w:r w:rsidRPr="004837F1">
              <w:rPr>
                <w:b/>
                <w:bCs/>
                <w:i/>
                <w:iCs/>
                <w:sz w:val="20"/>
                <w:szCs w:val="20"/>
              </w:rPr>
              <w:t xml:space="preserve">: </w:t>
            </w:r>
            <w:r w:rsidRPr="004837F1">
              <w:rPr>
                <w:b/>
                <w:bCs/>
                <w:i/>
                <w:iCs/>
                <w:sz w:val="20"/>
                <w:szCs w:val="20"/>
                <w:lang w:eastAsia="fi-FI"/>
              </w:rPr>
              <w:t>It should be exploited to enhance measurement gap for XR with orchestrated gNB/UE coordination, say more dynamic MG activation/deactivation or MG setting (including duration and period) change</w:t>
            </w:r>
          </w:p>
          <w:p w14:paraId="731C5152" w14:textId="56218F5A" w:rsidR="001E0D74" w:rsidRPr="004837F1" w:rsidRDefault="001E0D74" w:rsidP="007F1369">
            <w:pPr>
              <w:pStyle w:val="ListParagraph"/>
              <w:numPr>
                <w:ilvl w:val="0"/>
                <w:numId w:val="26"/>
              </w:numPr>
              <w:spacing w:after="200" w:line="276" w:lineRule="auto"/>
              <w:contextualSpacing/>
              <w:rPr>
                <w:rFonts w:eastAsia="SimSun"/>
                <w:kern w:val="2"/>
                <w:sz w:val="20"/>
                <w:szCs w:val="20"/>
                <w:lang w:val="en-AU" w:eastAsia="zh-CN"/>
              </w:rPr>
            </w:pPr>
            <w:r w:rsidRPr="002730FD">
              <w:rPr>
                <w:b/>
                <w:bCs/>
                <w:i/>
                <w:iCs/>
                <w:sz w:val="20"/>
                <w:szCs w:val="20"/>
                <w:lang w:val="en-US" w:eastAsia="fi-FI"/>
              </w:rPr>
              <w:t>current spec only allows RRC reconfiguration to change the MG settings or enable/disable MG.</w:t>
            </w:r>
          </w:p>
          <w:p w14:paraId="67F4117A" w14:textId="7EDE1E59" w:rsidR="001E0D74" w:rsidRPr="004837F1" w:rsidRDefault="001E0D74" w:rsidP="004D5C5D">
            <w:pPr>
              <w:rPr>
                <w:b/>
                <w:i/>
                <w:sz w:val="20"/>
                <w:szCs w:val="20"/>
                <w:lang w:val="en-AU"/>
              </w:rPr>
            </w:pPr>
            <w:r w:rsidRPr="004837F1">
              <w:rPr>
                <w:b/>
                <w:i/>
                <w:sz w:val="20"/>
                <w:szCs w:val="20"/>
                <w:u w:val="single"/>
                <w:lang w:val="en-AU"/>
              </w:rPr>
              <w:t>Proposal 1</w:t>
            </w:r>
            <w:r w:rsidRPr="004837F1">
              <w:rPr>
                <w:b/>
                <w:i/>
                <w:sz w:val="20"/>
                <w:szCs w:val="20"/>
                <w:lang w:val="en-AU"/>
              </w:rPr>
              <w:t xml:space="preserve">: Support a more dynamic DCI/MAC-CE based MG activation/deactivation or MG </w:t>
            </w:r>
            <w:r w:rsidRPr="004837F1">
              <w:rPr>
                <w:b/>
                <w:bCs/>
                <w:i/>
                <w:iCs/>
                <w:sz w:val="20"/>
                <w:szCs w:val="20"/>
                <w:lang w:eastAsia="fi-FI"/>
              </w:rPr>
              <w:t>setting (including duration and period) change</w:t>
            </w:r>
            <w:r w:rsidRPr="004837F1">
              <w:rPr>
                <w:b/>
                <w:i/>
                <w:sz w:val="20"/>
                <w:szCs w:val="20"/>
                <w:lang w:val="en-AU"/>
              </w:rPr>
              <w:t xml:space="preserve"> for XR capacity enhancement. </w:t>
            </w:r>
          </w:p>
          <w:p w14:paraId="135D40E8" w14:textId="423ED246" w:rsidR="001E0D74" w:rsidRPr="004837F1" w:rsidRDefault="001E0D74" w:rsidP="004D5C5D">
            <w:pPr>
              <w:rPr>
                <w:rFonts w:eastAsiaTheme="minorEastAsia"/>
                <w:kern w:val="2"/>
                <w:sz w:val="20"/>
                <w:szCs w:val="20"/>
                <w:lang w:val="en-AU"/>
              </w:rPr>
            </w:pPr>
            <w:r w:rsidRPr="004837F1">
              <w:rPr>
                <w:rFonts w:eastAsiaTheme="minorEastAsia"/>
                <w:kern w:val="2"/>
                <w:sz w:val="20"/>
                <w:szCs w:val="20"/>
                <w:lang w:val="en-AU"/>
              </w:rPr>
              <w:t>At the same time, from NW side, the Rel-16/Rel-17 defined RRM relaxation criteria, and the link condition can be used to determine how to do the MG activation/deactivation.</w:t>
            </w:r>
          </w:p>
          <w:p w14:paraId="7B8FAFBD" w14:textId="77777777" w:rsidR="001E0D74" w:rsidRPr="004837F1" w:rsidRDefault="001E0D74" w:rsidP="004D5C5D">
            <w:pPr>
              <w:rPr>
                <w:b/>
                <w:bCs/>
                <w:i/>
                <w:iCs/>
                <w:sz w:val="20"/>
                <w:szCs w:val="20"/>
              </w:rPr>
            </w:pPr>
            <w:r w:rsidRPr="004837F1">
              <w:rPr>
                <w:rFonts w:hint="eastAsia"/>
                <w:b/>
                <w:bCs/>
                <w:i/>
                <w:iCs/>
                <w:sz w:val="20"/>
                <w:szCs w:val="20"/>
                <w:u w:val="single"/>
              </w:rPr>
              <w:t>O</w:t>
            </w:r>
            <w:r w:rsidRPr="004837F1">
              <w:rPr>
                <w:b/>
                <w:bCs/>
                <w:i/>
                <w:iCs/>
                <w:sz w:val="20"/>
                <w:szCs w:val="20"/>
                <w:u w:val="single"/>
              </w:rPr>
              <w:t>bservation 3</w:t>
            </w:r>
            <w:r w:rsidRPr="004837F1">
              <w:rPr>
                <w:b/>
                <w:bCs/>
                <w:i/>
                <w:iCs/>
                <w:sz w:val="20"/>
                <w:szCs w:val="20"/>
              </w:rPr>
              <w:t xml:space="preserve">: </w:t>
            </w:r>
            <w:r w:rsidRPr="004837F1">
              <w:rPr>
                <w:rFonts w:hint="eastAsia"/>
                <w:b/>
                <w:bCs/>
                <w:i/>
                <w:iCs/>
                <w:sz w:val="20"/>
                <w:szCs w:val="20"/>
              </w:rPr>
              <w:t>Fr</w:t>
            </w:r>
            <w:r w:rsidRPr="004837F1">
              <w:rPr>
                <w:b/>
                <w:bCs/>
                <w:i/>
                <w:iCs/>
                <w:sz w:val="20"/>
                <w:szCs w:val="20"/>
              </w:rPr>
              <w:t>om NW side, the Rel-16/Rel-17 defined RRM relaxation criteria</w:t>
            </w:r>
          </w:p>
          <w:p w14:paraId="5255CCFC" w14:textId="77777777" w:rsidR="001E0D74" w:rsidRPr="002730FD" w:rsidRDefault="001E0D74" w:rsidP="007F1369">
            <w:pPr>
              <w:pStyle w:val="ListParagraph"/>
              <w:numPr>
                <w:ilvl w:val="1"/>
                <w:numId w:val="25"/>
              </w:numPr>
              <w:spacing w:after="200" w:line="276" w:lineRule="auto"/>
              <w:contextualSpacing/>
              <w:rPr>
                <w:b/>
                <w:bCs/>
                <w:i/>
                <w:iCs/>
                <w:sz w:val="20"/>
                <w:szCs w:val="20"/>
                <w:lang w:val="en-US"/>
              </w:rPr>
            </w:pPr>
            <w:r w:rsidRPr="004837F1">
              <w:rPr>
                <w:b/>
                <w:bCs/>
                <w:i/>
                <w:iCs/>
                <w:sz w:val="20"/>
                <w:szCs w:val="20"/>
                <w:lang w:val="en-US"/>
              </w:rPr>
              <w:t>lowMobilityEvaluation or not-at-cell-edge criteria defined in 5G NR Rel-16</w:t>
            </w:r>
          </w:p>
          <w:p w14:paraId="40A5CBF8" w14:textId="77777777" w:rsidR="001E0D74" w:rsidRPr="002730FD" w:rsidRDefault="001E0D74" w:rsidP="007F1369">
            <w:pPr>
              <w:pStyle w:val="ListParagraph"/>
              <w:numPr>
                <w:ilvl w:val="1"/>
                <w:numId w:val="25"/>
              </w:numPr>
              <w:spacing w:after="200" w:line="276" w:lineRule="auto"/>
              <w:contextualSpacing/>
              <w:rPr>
                <w:b/>
                <w:bCs/>
                <w:i/>
                <w:iCs/>
                <w:sz w:val="20"/>
                <w:szCs w:val="20"/>
                <w:lang w:val="en-US"/>
              </w:rPr>
            </w:pPr>
            <w:r w:rsidRPr="004837F1">
              <w:rPr>
                <w:b/>
                <w:bCs/>
                <w:i/>
                <w:iCs/>
                <w:sz w:val="20"/>
                <w:szCs w:val="20"/>
                <w:lang w:val="en-US"/>
              </w:rPr>
              <w:t>stationary or not-at-cell-edge criteria defined in 5G NR Rel-17</w:t>
            </w:r>
          </w:p>
          <w:p w14:paraId="338EBC91" w14:textId="77777777" w:rsidR="001E0D74" w:rsidRPr="004837F1" w:rsidRDefault="001E0D74" w:rsidP="004D5C5D">
            <w:pPr>
              <w:rPr>
                <w:b/>
                <w:bCs/>
                <w:i/>
                <w:iCs/>
                <w:sz w:val="20"/>
                <w:szCs w:val="20"/>
              </w:rPr>
            </w:pPr>
            <w:r w:rsidRPr="004837F1">
              <w:rPr>
                <w:b/>
                <w:bCs/>
                <w:i/>
                <w:iCs/>
                <w:sz w:val="20"/>
                <w:szCs w:val="20"/>
              </w:rPr>
              <w:t>and the link condition can be used to determine how to do the MG activation/deactivation.</w:t>
            </w:r>
          </w:p>
          <w:p w14:paraId="34C5E4D2" w14:textId="115F81CA" w:rsidR="001E0D74" w:rsidRPr="004837F1" w:rsidRDefault="001E0D74" w:rsidP="004D5C5D">
            <w:pPr>
              <w:rPr>
                <w:sz w:val="20"/>
                <w:szCs w:val="20"/>
              </w:rPr>
            </w:pPr>
            <w:r w:rsidRPr="004837F1">
              <w:rPr>
                <w:sz w:val="20"/>
                <w:szCs w:val="20"/>
              </w:rPr>
              <w:t>:</w:t>
            </w:r>
          </w:p>
          <w:p w14:paraId="26E82109" w14:textId="77777777" w:rsidR="001E0D74" w:rsidRPr="004837F1" w:rsidRDefault="001E0D74" w:rsidP="004D5C5D">
            <w:pPr>
              <w:rPr>
                <w:sz w:val="20"/>
                <w:szCs w:val="20"/>
              </w:rPr>
            </w:pPr>
          </w:p>
          <w:p w14:paraId="32481A75" w14:textId="77777777" w:rsidR="001E0D74" w:rsidRPr="004837F1" w:rsidRDefault="001E0D74" w:rsidP="004D5C5D">
            <w:pPr>
              <w:jc w:val="center"/>
              <w:rPr>
                <w:rFonts w:eastAsiaTheme="minorEastAsia"/>
                <w:sz w:val="20"/>
                <w:szCs w:val="20"/>
              </w:rPr>
            </w:pPr>
            <w:r w:rsidRPr="004837F1">
              <w:rPr>
                <w:noProof/>
                <w:szCs w:val="20"/>
                <w:lang w:val="en-US" w:eastAsia="ko-KR"/>
              </w:rPr>
              <w:lastRenderedPageBreak/>
              <w:drawing>
                <wp:inline distT="0" distB="0" distL="0" distR="0" wp14:anchorId="5A8DBC40" wp14:editId="0151AEBB">
                  <wp:extent cx="2838450" cy="2262572"/>
                  <wp:effectExtent l="0" t="0" r="0" b="4445"/>
                  <wp:docPr id="1338392873" name="圖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71"/>
                          <a:stretch>
                            <a:fillRect/>
                          </a:stretch>
                        </pic:blipFill>
                        <pic:spPr>
                          <a:xfrm>
                            <a:off x="0" y="0"/>
                            <a:ext cx="2859995" cy="2279746"/>
                          </a:xfrm>
                          <a:prstGeom prst="rect">
                            <a:avLst/>
                          </a:prstGeom>
                        </pic:spPr>
                      </pic:pic>
                    </a:graphicData>
                  </a:graphic>
                </wp:inline>
              </w:drawing>
            </w:r>
          </w:p>
          <w:p w14:paraId="132BB939" w14:textId="77777777" w:rsidR="001E0D74" w:rsidRPr="004837F1" w:rsidRDefault="001E0D74" w:rsidP="004D5C5D">
            <w:pPr>
              <w:pStyle w:val="Caption"/>
              <w:jc w:val="center"/>
              <w:rPr>
                <w:noProof/>
                <w:sz w:val="20"/>
                <w:szCs w:val="20"/>
              </w:rPr>
            </w:pPr>
            <w:r w:rsidRPr="004837F1">
              <w:rPr>
                <w:sz w:val="20"/>
                <w:szCs w:val="20"/>
              </w:rPr>
              <w:t>Figure 4</w:t>
            </w:r>
            <w:r w:rsidRPr="004837F1">
              <w:rPr>
                <w:noProof/>
                <w:sz w:val="20"/>
                <w:szCs w:val="20"/>
              </w:rPr>
              <w:t>: Capacity – max user number with (90% User @ “99% frame Tx done &lt; 10ms”) with MG enhancement (Case 1 &amp; Case 2)</w:t>
            </w:r>
          </w:p>
          <w:p w14:paraId="0F6D7476" w14:textId="77777777" w:rsidR="001E0D74" w:rsidRPr="004837F1" w:rsidRDefault="001E0D74" w:rsidP="004D5C5D">
            <w:pPr>
              <w:rPr>
                <w:rFonts w:eastAsiaTheme="minorEastAsia"/>
                <w:sz w:val="20"/>
                <w:szCs w:val="20"/>
                <w:lang w:val="x-none"/>
              </w:rPr>
            </w:pPr>
          </w:p>
          <w:p w14:paraId="7519818B" w14:textId="77777777" w:rsidR="001E0D74" w:rsidRPr="004837F1" w:rsidRDefault="001E0D74" w:rsidP="004D5C5D">
            <w:pPr>
              <w:rPr>
                <w:b/>
                <w:bCs/>
                <w:i/>
                <w:iCs/>
                <w:sz w:val="20"/>
                <w:szCs w:val="20"/>
              </w:rPr>
            </w:pPr>
            <w:r w:rsidRPr="004837F1">
              <w:rPr>
                <w:b/>
                <w:bCs/>
                <w:i/>
                <w:iCs/>
                <w:sz w:val="20"/>
                <w:szCs w:val="20"/>
                <w:u w:val="single"/>
              </w:rPr>
              <w:t>Observation 4</w:t>
            </w:r>
            <w:r w:rsidRPr="004837F1">
              <w:rPr>
                <w:b/>
                <w:bCs/>
                <w:i/>
                <w:iCs/>
                <w:sz w:val="20"/>
                <w:szCs w:val="20"/>
              </w:rPr>
              <w:t xml:space="preserve">: Assuming NW can dynamically change the MG period using some link condition criteria (Case 1 and Case 2 described below), SLS results (mobility simulation is based on 30km/h UE speed and FR1 with 200m ISD) in Figure 4 show that </w:t>
            </w:r>
          </w:p>
          <w:p w14:paraId="6E8BB7EA" w14:textId="77777777" w:rsidR="001E0D74" w:rsidRPr="004837F1" w:rsidRDefault="001E0D74" w:rsidP="007F1369">
            <w:pPr>
              <w:pStyle w:val="ListParagraph"/>
              <w:numPr>
                <w:ilvl w:val="0"/>
                <w:numId w:val="54"/>
              </w:numPr>
              <w:spacing w:after="200" w:line="276" w:lineRule="auto"/>
              <w:contextualSpacing/>
              <w:jc w:val="left"/>
              <w:rPr>
                <w:rFonts w:eastAsiaTheme="minorEastAsia"/>
                <w:b/>
                <w:bCs/>
                <w:sz w:val="20"/>
                <w:szCs w:val="20"/>
                <w:lang w:val="en-GB"/>
              </w:rPr>
            </w:pPr>
            <w:r w:rsidRPr="004837F1">
              <w:rPr>
                <w:rFonts w:eastAsiaTheme="minorEastAsia" w:hint="eastAsia"/>
                <w:b/>
                <w:bCs/>
                <w:sz w:val="20"/>
                <w:szCs w:val="20"/>
                <w:lang w:val="en-GB"/>
              </w:rPr>
              <w:t>T</w:t>
            </w:r>
            <w:r w:rsidRPr="004837F1">
              <w:rPr>
                <w:rFonts w:eastAsiaTheme="minorEastAsia"/>
                <w:b/>
                <w:bCs/>
                <w:sz w:val="20"/>
                <w:szCs w:val="20"/>
                <w:lang w:val="en-GB"/>
              </w:rPr>
              <w:t xml:space="preserve">he XR capacity increases </w:t>
            </w:r>
            <w:r w:rsidRPr="004837F1">
              <w:rPr>
                <w:rFonts w:eastAsiaTheme="minorEastAsia"/>
                <w:b/>
                <w:bCs/>
                <w:sz w:val="20"/>
                <w:szCs w:val="20"/>
                <w:highlight w:val="yellow"/>
                <w:lang w:val="en-GB"/>
              </w:rPr>
              <w:t>from 2 to 6</w:t>
            </w:r>
            <w:r w:rsidRPr="004837F1">
              <w:rPr>
                <w:rFonts w:eastAsiaTheme="minorEastAsia"/>
                <w:b/>
                <w:bCs/>
                <w:sz w:val="20"/>
                <w:szCs w:val="20"/>
                <w:lang w:val="en-GB"/>
              </w:rPr>
              <w:t xml:space="preserve"> under Case 1</w:t>
            </w:r>
          </w:p>
          <w:p w14:paraId="011B871F" w14:textId="77777777" w:rsidR="001E0D74" w:rsidRPr="004837F1" w:rsidRDefault="001E0D74" w:rsidP="007F1369">
            <w:pPr>
              <w:pStyle w:val="ListParagraph"/>
              <w:numPr>
                <w:ilvl w:val="0"/>
                <w:numId w:val="54"/>
              </w:numPr>
              <w:spacing w:after="200" w:line="276" w:lineRule="auto"/>
              <w:contextualSpacing/>
              <w:jc w:val="left"/>
              <w:rPr>
                <w:rFonts w:eastAsiaTheme="minorEastAsia"/>
                <w:b/>
                <w:bCs/>
                <w:sz w:val="20"/>
                <w:szCs w:val="20"/>
                <w:lang w:val="en-GB"/>
              </w:rPr>
            </w:pPr>
            <w:r w:rsidRPr="004837F1">
              <w:rPr>
                <w:rFonts w:eastAsiaTheme="minorEastAsia"/>
                <w:b/>
                <w:bCs/>
                <w:sz w:val="20"/>
                <w:szCs w:val="20"/>
                <w:lang w:val="en-GB"/>
              </w:rPr>
              <w:t xml:space="preserve">The XR capacity increases </w:t>
            </w:r>
            <w:r w:rsidRPr="004837F1">
              <w:rPr>
                <w:rFonts w:eastAsiaTheme="minorEastAsia"/>
                <w:b/>
                <w:bCs/>
                <w:sz w:val="20"/>
                <w:szCs w:val="20"/>
                <w:highlight w:val="yellow"/>
                <w:lang w:val="en-GB"/>
              </w:rPr>
              <w:t>from 2 to 8</w:t>
            </w:r>
            <w:r w:rsidRPr="004837F1">
              <w:rPr>
                <w:rFonts w:eastAsiaTheme="minorEastAsia"/>
                <w:b/>
                <w:bCs/>
                <w:sz w:val="20"/>
                <w:szCs w:val="20"/>
                <w:lang w:val="en-GB"/>
              </w:rPr>
              <w:t xml:space="preserve"> under Case 2</w:t>
            </w:r>
          </w:p>
          <w:p w14:paraId="181B4E29" w14:textId="77777777" w:rsidR="001E0D74" w:rsidRPr="004837F1" w:rsidRDefault="001E0D74" w:rsidP="004D5C5D">
            <w:pPr>
              <w:pStyle w:val="ListParagraph"/>
              <w:ind w:leftChars="18" w:left="36"/>
              <w:rPr>
                <w:rFonts w:eastAsiaTheme="minorEastAsia"/>
                <w:b/>
                <w:bCs/>
                <w:sz w:val="20"/>
                <w:szCs w:val="20"/>
                <w:lang w:val="en-GB"/>
              </w:rPr>
            </w:pPr>
            <w:r w:rsidRPr="004837F1">
              <w:rPr>
                <w:rFonts w:eastAsiaTheme="minorEastAsia"/>
                <w:b/>
                <w:bCs/>
                <w:sz w:val="20"/>
                <w:szCs w:val="20"/>
                <w:lang w:val="en-GB"/>
              </w:rPr>
              <w:t>where</w:t>
            </w:r>
          </w:p>
          <w:p w14:paraId="6A924094" w14:textId="77777777" w:rsidR="001E0D74" w:rsidRPr="002730FD" w:rsidRDefault="001E0D74" w:rsidP="007F1369">
            <w:pPr>
              <w:pStyle w:val="ListParagraph"/>
              <w:numPr>
                <w:ilvl w:val="0"/>
                <w:numId w:val="55"/>
              </w:numPr>
              <w:spacing w:after="200" w:line="276" w:lineRule="auto"/>
              <w:contextualSpacing/>
              <w:jc w:val="left"/>
              <w:rPr>
                <w:rFonts w:eastAsiaTheme="minorEastAsia"/>
                <w:b/>
                <w:bCs/>
                <w:sz w:val="20"/>
                <w:szCs w:val="20"/>
                <w:lang w:val="en-US"/>
              </w:rPr>
            </w:pPr>
            <w:r w:rsidRPr="002730FD">
              <w:rPr>
                <w:rFonts w:eastAsiaTheme="minorEastAsia"/>
                <w:b/>
                <w:bCs/>
                <w:sz w:val="20"/>
                <w:szCs w:val="20"/>
                <w:lang w:val="en-US"/>
              </w:rPr>
              <w:t xml:space="preserve">Case 1: The MG </w:t>
            </w:r>
            <w:r w:rsidRPr="004837F1">
              <w:rPr>
                <w:rFonts w:eastAsiaTheme="minorEastAsia"/>
                <w:b/>
                <w:bCs/>
                <w:sz w:val="20"/>
                <w:szCs w:val="20"/>
                <w:lang w:val="en-GB"/>
              </w:rPr>
              <w:t xml:space="preserve">period is adapted to be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dB better than the best neighbor cell and </w:t>
            </w:r>
            <w:r w:rsidRPr="004837F1">
              <w:rPr>
                <w:rFonts w:eastAsiaTheme="minorEastAsia"/>
                <w:b/>
                <w:bCs/>
                <w:sz w:val="20"/>
                <w:szCs w:val="20"/>
                <w:highlight w:val="cyan"/>
                <w:lang w:val="en-GB"/>
              </w:rPr>
              <w:t>4</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4</w:t>
            </w:r>
            <w:r w:rsidRPr="004837F1">
              <w:rPr>
                <w:rFonts w:eastAsiaTheme="minorEastAsia"/>
                <w:b/>
                <w:bCs/>
                <w:sz w:val="20"/>
                <w:szCs w:val="20"/>
                <w:lang w:val="en-GB"/>
              </w:rPr>
              <w:t>dB better than the best neighbour cell</w:t>
            </w:r>
          </w:p>
          <w:p w14:paraId="07C45043" w14:textId="77777777" w:rsidR="001E0D74" w:rsidRPr="004837F1" w:rsidRDefault="001E0D74" w:rsidP="007F1369">
            <w:pPr>
              <w:pStyle w:val="ListParagraph"/>
              <w:numPr>
                <w:ilvl w:val="1"/>
                <w:numId w:val="55"/>
              </w:numPr>
              <w:spacing w:after="200" w:line="276" w:lineRule="auto"/>
              <w:contextualSpacing/>
              <w:jc w:val="left"/>
              <w:rPr>
                <w:rFonts w:eastAsiaTheme="minorEastAsia"/>
                <w:b/>
                <w:bCs/>
                <w:sz w:val="20"/>
                <w:szCs w:val="20"/>
                <w:lang w:val="en-GB"/>
              </w:rPr>
            </w:pPr>
            <w:r w:rsidRPr="002730FD">
              <w:rPr>
                <w:rFonts w:eastAsiaTheme="minorEastAsia"/>
                <w:b/>
                <w:bCs/>
                <w:sz w:val="20"/>
                <w:szCs w:val="20"/>
                <w:lang w:val="en-US"/>
              </w:rPr>
              <w:t xml:space="preserve">Performance impact (handover fail rate): 2.08% </w:t>
            </w:r>
            <w:r w:rsidRPr="004837F1">
              <w:rPr>
                <w:rFonts w:eastAsiaTheme="minorEastAsia"/>
                <w:b/>
                <w:bCs/>
                <w:sz w:val="20"/>
                <w:szCs w:val="20"/>
              </w:rPr>
              <w:sym w:font="Wingdings" w:char="F0E0"/>
            </w:r>
            <w:r w:rsidRPr="002730FD">
              <w:rPr>
                <w:rFonts w:eastAsiaTheme="minorEastAsia"/>
                <w:b/>
                <w:bCs/>
                <w:sz w:val="20"/>
                <w:szCs w:val="20"/>
                <w:lang w:val="en-US"/>
              </w:rPr>
              <w:t xml:space="preserve"> 2.81%</w:t>
            </w:r>
          </w:p>
          <w:p w14:paraId="1147D815" w14:textId="77777777" w:rsidR="001E0D74" w:rsidRPr="002730FD" w:rsidRDefault="001E0D74" w:rsidP="007F1369">
            <w:pPr>
              <w:pStyle w:val="ListParagraph"/>
              <w:numPr>
                <w:ilvl w:val="0"/>
                <w:numId w:val="55"/>
              </w:numPr>
              <w:spacing w:after="200" w:line="276" w:lineRule="auto"/>
              <w:contextualSpacing/>
              <w:jc w:val="left"/>
              <w:rPr>
                <w:rFonts w:eastAsiaTheme="minorEastAsia"/>
                <w:b/>
                <w:bCs/>
                <w:sz w:val="20"/>
                <w:szCs w:val="20"/>
                <w:lang w:val="en-US"/>
              </w:rPr>
            </w:pPr>
            <w:r w:rsidRPr="004837F1">
              <w:rPr>
                <w:rFonts w:eastAsiaTheme="minorEastAsia"/>
                <w:b/>
                <w:bCs/>
                <w:sz w:val="20"/>
                <w:szCs w:val="20"/>
                <w:lang w:val="en-GB"/>
              </w:rPr>
              <w:t xml:space="preserve">Case 2: </w:t>
            </w:r>
            <w:r w:rsidRPr="002730FD">
              <w:rPr>
                <w:rFonts w:eastAsiaTheme="minorEastAsia"/>
                <w:b/>
                <w:bCs/>
                <w:sz w:val="20"/>
                <w:szCs w:val="20"/>
                <w:lang w:val="en-US"/>
              </w:rPr>
              <w:t xml:space="preserve">The MG </w:t>
            </w:r>
            <w:r w:rsidRPr="004837F1">
              <w:rPr>
                <w:rFonts w:eastAsiaTheme="minorEastAsia"/>
                <w:b/>
                <w:bCs/>
                <w:sz w:val="20"/>
                <w:szCs w:val="20"/>
                <w:lang w:val="en-GB"/>
              </w:rPr>
              <w:t xml:space="preserve">period is adapted to be </w:t>
            </w:r>
            <w:r w:rsidRPr="004837F1">
              <w:rPr>
                <w:rFonts w:eastAsiaTheme="minorEastAsia"/>
                <w:b/>
                <w:bCs/>
                <w:sz w:val="20"/>
                <w:szCs w:val="20"/>
                <w:highlight w:val="cyan"/>
                <w:lang w:val="en-GB"/>
              </w:rPr>
              <w:t>4</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2</w:t>
            </w:r>
            <w:r w:rsidRPr="004837F1">
              <w:rPr>
                <w:rFonts w:eastAsiaTheme="minorEastAsia"/>
                <w:b/>
                <w:bCs/>
                <w:sz w:val="20"/>
                <w:szCs w:val="20"/>
                <w:lang w:val="en-GB"/>
              </w:rPr>
              <w:t xml:space="preserve">dB better than the best neighbor cell and </w:t>
            </w:r>
            <w:r w:rsidRPr="004837F1">
              <w:rPr>
                <w:rFonts w:eastAsiaTheme="minorEastAsia"/>
                <w:b/>
                <w:bCs/>
                <w:sz w:val="20"/>
                <w:szCs w:val="20"/>
                <w:highlight w:val="cyan"/>
                <w:lang w:val="en-GB"/>
              </w:rPr>
              <w:t>8</w:t>
            </w:r>
            <w:r w:rsidRPr="004837F1">
              <w:rPr>
                <w:rFonts w:eastAsiaTheme="minorEastAsia"/>
                <w:b/>
                <w:bCs/>
                <w:sz w:val="20"/>
                <w:szCs w:val="20"/>
                <w:lang w:val="en-GB"/>
              </w:rPr>
              <w:t xml:space="preserve"> times when PCell RSRP is </w:t>
            </w:r>
            <w:r w:rsidRPr="004837F1">
              <w:rPr>
                <w:rFonts w:eastAsiaTheme="minorEastAsia"/>
                <w:b/>
                <w:bCs/>
                <w:sz w:val="20"/>
                <w:szCs w:val="20"/>
                <w:highlight w:val="cyan"/>
                <w:lang w:val="en-GB"/>
              </w:rPr>
              <w:t>4</w:t>
            </w:r>
            <w:r w:rsidRPr="004837F1">
              <w:rPr>
                <w:rFonts w:eastAsiaTheme="minorEastAsia"/>
                <w:b/>
                <w:bCs/>
                <w:sz w:val="20"/>
                <w:szCs w:val="20"/>
                <w:lang w:val="en-GB"/>
              </w:rPr>
              <w:t>dB better than the best neighbour cell</w:t>
            </w:r>
          </w:p>
          <w:p w14:paraId="0C396AE2" w14:textId="77777777" w:rsidR="001E0D74" w:rsidRPr="002730FD" w:rsidRDefault="001E0D74" w:rsidP="007F1369">
            <w:pPr>
              <w:pStyle w:val="ListParagraph"/>
              <w:numPr>
                <w:ilvl w:val="1"/>
                <w:numId w:val="55"/>
              </w:numPr>
              <w:spacing w:after="200" w:line="276" w:lineRule="auto"/>
              <w:contextualSpacing/>
              <w:jc w:val="left"/>
              <w:rPr>
                <w:rFonts w:eastAsiaTheme="minorEastAsia"/>
                <w:b/>
                <w:bCs/>
                <w:sz w:val="20"/>
                <w:szCs w:val="20"/>
                <w:lang w:val="en-US"/>
              </w:rPr>
            </w:pPr>
            <w:r w:rsidRPr="002730FD">
              <w:rPr>
                <w:rFonts w:eastAsiaTheme="minorEastAsia"/>
                <w:b/>
                <w:bCs/>
                <w:sz w:val="20"/>
                <w:szCs w:val="20"/>
                <w:lang w:val="en-US"/>
              </w:rPr>
              <w:t xml:space="preserve">Performance impact (handover fail rate): 2.08% </w:t>
            </w:r>
            <w:r w:rsidRPr="004837F1">
              <w:rPr>
                <w:rFonts w:eastAsiaTheme="minorEastAsia"/>
                <w:b/>
                <w:bCs/>
                <w:sz w:val="20"/>
                <w:szCs w:val="20"/>
              </w:rPr>
              <w:sym w:font="Wingdings" w:char="F0E0"/>
            </w:r>
            <w:r w:rsidRPr="002730FD">
              <w:rPr>
                <w:rFonts w:eastAsiaTheme="minorEastAsia"/>
                <w:b/>
                <w:bCs/>
                <w:sz w:val="20"/>
                <w:szCs w:val="20"/>
                <w:lang w:val="en-US"/>
              </w:rPr>
              <w:t xml:space="preserve"> 4.37%</w:t>
            </w:r>
          </w:p>
          <w:p w14:paraId="7EA8944A" w14:textId="77777777" w:rsidR="001E0D74" w:rsidRPr="004837F1" w:rsidRDefault="001E0D74" w:rsidP="00B439E6">
            <w:pPr>
              <w:rPr>
                <w:rFonts w:ascii="Times New Roman" w:eastAsia="SimSun" w:hAnsi="Times New Roman" w:cs="Times New Roman"/>
                <w:sz w:val="20"/>
                <w:szCs w:val="20"/>
                <w:lang w:val="en-US"/>
              </w:rPr>
            </w:pPr>
          </w:p>
        </w:tc>
      </w:tr>
      <w:tr w:rsidR="001E0D74" w14:paraId="573AD98E" w14:textId="77777777" w:rsidTr="001E0D74">
        <w:tc>
          <w:tcPr>
            <w:tcW w:w="1271" w:type="dxa"/>
          </w:tcPr>
          <w:p w14:paraId="17760AAC" w14:textId="55FAC605" w:rsidR="001E0D74" w:rsidRPr="004837F1" w:rsidRDefault="001E0D7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Nokia/NSB</w:t>
            </w:r>
          </w:p>
        </w:tc>
        <w:tc>
          <w:tcPr>
            <w:tcW w:w="8358" w:type="dxa"/>
            <w:shd w:val="clear" w:color="auto" w:fill="auto"/>
          </w:tcPr>
          <w:p w14:paraId="461BE2E2" w14:textId="77777777" w:rsidR="001E0D74" w:rsidRPr="004837F1" w:rsidRDefault="001E0D74" w:rsidP="004D5C5D">
            <w:pPr>
              <w:pStyle w:val="3GPPHeader"/>
              <w:rPr>
                <w:sz w:val="20"/>
                <w:szCs w:val="20"/>
                <w:u w:val="single"/>
              </w:rPr>
            </w:pPr>
            <w:r w:rsidRPr="004837F1">
              <w:rPr>
                <w:sz w:val="20"/>
                <w:szCs w:val="20"/>
                <w:u w:val="single"/>
              </w:rPr>
              <w:t>Scheduling restrictions due to RRM measurements</w:t>
            </w:r>
          </w:p>
          <w:p w14:paraId="36DBD3AA" w14:textId="77777777" w:rsidR="001E0D74" w:rsidRPr="004837F1" w:rsidRDefault="001E0D74" w:rsidP="004D5C5D">
            <w:pPr>
              <w:pStyle w:val="3GPPHeader"/>
              <w:rPr>
                <w:sz w:val="20"/>
                <w:szCs w:val="20"/>
              </w:rPr>
            </w:pPr>
            <w:r w:rsidRPr="004837F1">
              <w:rPr>
                <w:sz w:val="20"/>
                <w:szCs w:val="20"/>
              </w:rPr>
              <w:t>UE based scheduling restrictions avoidance</w:t>
            </w:r>
          </w:p>
          <w:p w14:paraId="2A53F940" w14:textId="77777777" w:rsidR="001E0D74" w:rsidRPr="004837F1" w:rsidRDefault="001E0D74" w:rsidP="004D5C5D">
            <w:pPr>
              <w:spacing w:after="0"/>
              <w:rPr>
                <w:sz w:val="20"/>
                <w:szCs w:val="20"/>
              </w:rPr>
            </w:pPr>
            <w:r w:rsidRPr="004837F1">
              <w:rPr>
                <w:sz w:val="20"/>
                <w:szCs w:val="20"/>
              </w:rPr>
              <w:t>UEs performing RRM measurements does not come for free, as there are cases where this imposes scheduling restrictions. Either due to potential measurement gaps for inter-frequency RRM measurements, of alike restrictions for FR2 intra-frequency RRM measurements as is discussed in greater details in this section.</w:t>
            </w:r>
          </w:p>
          <w:p w14:paraId="728DD394" w14:textId="77777777" w:rsidR="001E0D74" w:rsidRPr="004837F1" w:rsidRDefault="001E0D74" w:rsidP="004D5C5D">
            <w:pPr>
              <w:pStyle w:val="3GPPHeader"/>
              <w:rPr>
                <w:sz w:val="20"/>
                <w:szCs w:val="20"/>
              </w:rPr>
            </w:pPr>
          </w:p>
          <w:p w14:paraId="45FAD1F9" w14:textId="77777777" w:rsidR="001E0D74" w:rsidRPr="004837F1" w:rsidRDefault="001E0D74" w:rsidP="004D5C5D">
            <w:pPr>
              <w:tabs>
                <w:tab w:val="num" w:pos="720"/>
              </w:tabs>
              <w:rPr>
                <w:i/>
                <w:sz w:val="20"/>
                <w:szCs w:val="20"/>
              </w:rPr>
            </w:pPr>
            <w:r w:rsidRPr="004837F1">
              <w:rPr>
                <w:sz w:val="20"/>
                <w:szCs w:val="20"/>
              </w:rPr>
              <w:t>From that figure it is visible that the SMTC windows with scheduling restrictions often collides with time periods where the gNB would have preferred to schedule the XR transmission. This will impact</w:t>
            </w:r>
            <w:r w:rsidRPr="004837F1" w:rsidDel="00221710">
              <w:rPr>
                <w:sz w:val="20"/>
                <w:szCs w:val="20"/>
              </w:rPr>
              <w:t xml:space="preserve"> </w:t>
            </w:r>
            <w:r w:rsidRPr="004837F1">
              <w:rPr>
                <w:sz w:val="20"/>
                <w:szCs w:val="20"/>
              </w:rPr>
              <w:t xml:space="preserve">the experienced XR QoE, as well as negatively impacting the obtained network XR capacity. </w:t>
            </w:r>
          </w:p>
          <w:p w14:paraId="42560504" w14:textId="77777777" w:rsidR="001E0D74" w:rsidRPr="004837F1" w:rsidRDefault="001E0D74" w:rsidP="004D5C5D">
            <w:pPr>
              <w:tabs>
                <w:tab w:val="num" w:pos="720"/>
              </w:tabs>
              <w:jc w:val="center"/>
              <w:rPr>
                <w:sz w:val="20"/>
                <w:szCs w:val="20"/>
              </w:rPr>
            </w:pPr>
            <w:r w:rsidRPr="004837F1">
              <w:rPr>
                <w:noProof/>
                <w:szCs w:val="20"/>
                <w:lang w:val="en-US" w:eastAsia="ko-KR"/>
              </w:rPr>
              <w:lastRenderedPageBreak/>
              <w:drawing>
                <wp:inline distT="0" distB="0" distL="0" distR="0" wp14:anchorId="4372F735" wp14:editId="2C8284F8">
                  <wp:extent cx="4616450" cy="1214705"/>
                  <wp:effectExtent l="0" t="0" r="0" b="0"/>
                  <wp:docPr id="1338392882" name="Picture 1338392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72" cstate="print">
                            <a:extLst>
                              <a:ext uri="{28A0092B-C50C-407E-A947-70E740481C1C}">
                                <a14:useLocalDpi xmlns:a14="http://schemas.microsoft.com/office/drawing/2010/main" val="0"/>
                              </a:ext>
                            </a:extLst>
                          </a:blip>
                          <a:srcRect/>
                          <a:stretch>
                            <a:fillRect/>
                          </a:stretch>
                        </pic:blipFill>
                        <pic:spPr bwMode="auto">
                          <a:xfrm>
                            <a:off x="0" y="0"/>
                            <a:ext cx="4651370" cy="1223893"/>
                          </a:xfrm>
                          <a:prstGeom prst="rect">
                            <a:avLst/>
                          </a:prstGeom>
                          <a:noFill/>
                          <a:ln>
                            <a:noFill/>
                          </a:ln>
                        </pic:spPr>
                      </pic:pic>
                    </a:graphicData>
                  </a:graphic>
                </wp:inline>
              </w:drawing>
            </w:r>
          </w:p>
          <w:p w14:paraId="790B2FD5" w14:textId="77777777" w:rsidR="001E0D74" w:rsidRPr="004837F1" w:rsidRDefault="001E0D74" w:rsidP="004D5C5D">
            <w:pPr>
              <w:tabs>
                <w:tab w:val="num" w:pos="720"/>
              </w:tabs>
              <w:jc w:val="center"/>
              <w:rPr>
                <w:b/>
                <w:bCs/>
                <w:i/>
                <w:iCs/>
                <w:sz w:val="20"/>
                <w:szCs w:val="20"/>
              </w:rPr>
            </w:pPr>
            <w:r w:rsidRPr="004837F1">
              <w:rPr>
                <w:b/>
                <w:bCs/>
                <w:i/>
                <w:iCs/>
                <w:sz w:val="20"/>
                <w:szCs w:val="20"/>
              </w:rPr>
              <w:t>Figure 4. Sketch of timing of SMTC windows with scheduling restrictions as well as arrival of XR frames.</w:t>
            </w:r>
          </w:p>
          <w:p w14:paraId="3D370639" w14:textId="77777777" w:rsidR="001E0D74" w:rsidRPr="004837F1" w:rsidRDefault="001E0D74" w:rsidP="004D5C5D">
            <w:pPr>
              <w:tabs>
                <w:tab w:val="num" w:pos="720"/>
              </w:tabs>
              <w:rPr>
                <w:sz w:val="20"/>
                <w:szCs w:val="20"/>
              </w:rPr>
            </w:pPr>
            <w:r w:rsidRPr="004837F1">
              <w:rPr>
                <w:sz w:val="20"/>
                <w:szCs w:val="20"/>
              </w:rPr>
              <w:t xml:space="preserve">We have conducted simulations without any scheduling restrictions (as companies also report in TR 38.838) and simulations with scheduling restrictions every 20 ms time period for an SMTC window of 5 ms. </w:t>
            </w:r>
          </w:p>
          <w:p w14:paraId="02F69EB0" w14:textId="77777777" w:rsidR="001E0D74" w:rsidRPr="004837F1" w:rsidRDefault="001E0D74" w:rsidP="004D5C5D">
            <w:pPr>
              <w:rPr>
                <w:i/>
                <w:sz w:val="20"/>
                <w:szCs w:val="20"/>
              </w:rPr>
            </w:pPr>
            <w:r w:rsidRPr="004837F1">
              <w:rPr>
                <w:b/>
                <w:i/>
                <w:sz w:val="20"/>
                <w:szCs w:val="20"/>
              </w:rPr>
              <w:t>Observation 5</w:t>
            </w:r>
            <w:r w:rsidRPr="004837F1">
              <w:rPr>
                <w:i/>
                <w:sz w:val="20"/>
                <w:szCs w:val="20"/>
              </w:rPr>
              <w:t>: Scheduling XR users with 60 fps according to the agreed QoS constraints in 3GPP TR 38.838 is seriously challenged for FR2 if subject to scheduling restrictions with SMTC windows of 5 ms every 20 ms time-period. System-level performance results confirm that this severely impacts network XR capacity.</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037"/>
              <w:gridCol w:w="4033"/>
            </w:tblGrid>
            <w:tr w:rsidR="001E0D74" w:rsidRPr="004837F1" w14:paraId="658FC3E4" w14:textId="77777777" w:rsidTr="001E0D74">
              <w:trPr>
                <w:trHeight w:val="2201"/>
              </w:trPr>
              <w:tc>
                <w:tcPr>
                  <w:tcW w:w="4037" w:type="dxa"/>
                </w:tcPr>
                <w:p w14:paraId="4A328195" w14:textId="77777777" w:rsidR="001E0D74" w:rsidRPr="004837F1" w:rsidRDefault="001E0D74" w:rsidP="004D5C5D">
                  <w:pPr>
                    <w:keepNext/>
                    <w:jc w:val="center"/>
                    <w:rPr>
                      <w:sz w:val="20"/>
                      <w:szCs w:val="20"/>
                    </w:rPr>
                  </w:pPr>
                  <w:r w:rsidRPr="004837F1">
                    <w:rPr>
                      <w:noProof/>
                      <w:szCs w:val="20"/>
                      <w:lang w:val="en-US" w:eastAsia="ko-KR"/>
                    </w:rPr>
                    <w:drawing>
                      <wp:inline distT="0" distB="0" distL="0" distR="0" wp14:anchorId="2633FA55" wp14:editId="3317595C">
                        <wp:extent cx="2926080" cy="2194559"/>
                        <wp:effectExtent l="0" t="0" r="7620" b="0"/>
                        <wp:docPr id="1338392883"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pic:nvPicPr>
                              <pic:blipFill>
                                <a:blip r:embed="rId173">
                                  <a:extLst>
                                    <a:ext uri="{28A0092B-C50C-407E-A947-70E740481C1C}">
                                      <a14:useLocalDpi xmlns:a14="http://schemas.microsoft.com/office/drawing/2010/main" val="0"/>
                                    </a:ext>
                                  </a:extLst>
                                </a:blip>
                                <a:stretch>
                                  <a:fillRect/>
                                </a:stretch>
                              </pic:blipFill>
                              <pic:spPr>
                                <a:xfrm>
                                  <a:off x="0" y="0"/>
                                  <a:ext cx="2926080" cy="2194559"/>
                                </a:xfrm>
                                <a:prstGeom prst="rect">
                                  <a:avLst/>
                                </a:prstGeom>
                              </pic:spPr>
                            </pic:pic>
                          </a:graphicData>
                        </a:graphic>
                      </wp:inline>
                    </w:drawing>
                  </w:r>
                </w:p>
                <w:p w14:paraId="0EA1FB17" w14:textId="77777777" w:rsidR="001E0D74" w:rsidRPr="004837F1" w:rsidRDefault="001E0D74" w:rsidP="004D5C5D">
                  <w:pPr>
                    <w:jc w:val="center"/>
                    <w:rPr>
                      <w:sz w:val="20"/>
                      <w:szCs w:val="20"/>
                    </w:rPr>
                  </w:pPr>
                  <w:r w:rsidRPr="004837F1">
                    <w:rPr>
                      <w:sz w:val="20"/>
                      <w:szCs w:val="20"/>
                    </w:rPr>
                    <w:t>(a) CG in FR2 at 30Mbps with X=99%</w:t>
                  </w:r>
                </w:p>
              </w:tc>
              <w:tc>
                <w:tcPr>
                  <w:tcW w:w="4033" w:type="dxa"/>
                </w:tcPr>
                <w:p w14:paraId="772A502F" w14:textId="77777777" w:rsidR="001E0D74" w:rsidRPr="004837F1" w:rsidRDefault="001E0D74" w:rsidP="004D5C5D">
                  <w:pPr>
                    <w:keepNext/>
                    <w:jc w:val="center"/>
                    <w:rPr>
                      <w:sz w:val="20"/>
                      <w:szCs w:val="20"/>
                    </w:rPr>
                  </w:pPr>
                  <w:r w:rsidRPr="004837F1">
                    <w:rPr>
                      <w:noProof/>
                      <w:szCs w:val="20"/>
                      <w:lang w:val="en-US" w:eastAsia="ko-KR"/>
                    </w:rPr>
                    <w:drawing>
                      <wp:inline distT="0" distB="0" distL="0" distR="0" wp14:anchorId="21CBE708" wp14:editId="266AD1C2">
                        <wp:extent cx="2926080" cy="2194560"/>
                        <wp:effectExtent l="0" t="0" r="7620" b="0"/>
                        <wp:docPr id="1338392884"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174">
                                  <a:extLst>
                                    <a:ext uri="{28A0092B-C50C-407E-A947-70E740481C1C}">
                                      <a14:useLocalDpi xmlns:a14="http://schemas.microsoft.com/office/drawing/2010/main" val="0"/>
                                    </a:ext>
                                  </a:extLst>
                                </a:blip>
                                <a:stretch>
                                  <a:fillRect/>
                                </a:stretch>
                              </pic:blipFill>
                              <pic:spPr>
                                <a:xfrm>
                                  <a:off x="0" y="0"/>
                                  <a:ext cx="2926080" cy="2194560"/>
                                </a:xfrm>
                                <a:prstGeom prst="rect">
                                  <a:avLst/>
                                </a:prstGeom>
                              </pic:spPr>
                            </pic:pic>
                          </a:graphicData>
                        </a:graphic>
                      </wp:inline>
                    </w:drawing>
                  </w:r>
                </w:p>
                <w:p w14:paraId="2D530912" w14:textId="77777777" w:rsidR="001E0D74" w:rsidRPr="004837F1" w:rsidRDefault="001E0D74" w:rsidP="004D5C5D">
                  <w:pPr>
                    <w:keepNext/>
                    <w:jc w:val="center"/>
                    <w:rPr>
                      <w:sz w:val="20"/>
                      <w:szCs w:val="20"/>
                    </w:rPr>
                  </w:pPr>
                  <w:r w:rsidRPr="004837F1">
                    <w:rPr>
                      <w:sz w:val="20"/>
                      <w:szCs w:val="20"/>
                    </w:rPr>
                    <w:t>(b) AR/VR in FR2 at 30Mbps with X=99%</w:t>
                  </w:r>
                </w:p>
              </w:tc>
            </w:tr>
          </w:tbl>
          <w:p w14:paraId="575ADF30" w14:textId="77777777" w:rsidR="001E0D74" w:rsidRPr="004837F1" w:rsidRDefault="001E0D74" w:rsidP="004D5C5D">
            <w:pPr>
              <w:tabs>
                <w:tab w:val="num" w:pos="720"/>
              </w:tabs>
              <w:jc w:val="center"/>
              <w:rPr>
                <w:b/>
                <w:bCs/>
                <w:i/>
                <w:sz w:val="20"/>
                <w:szCs w:val="20"/>
              </w:rPr>
            </w:pPr>
            <w:r w:rsidRPr="004837F1">
              <w:rPr>
                <w:b/>
                <w:bCs/>
                <w:i/>
                <w:sz w:val="20"/>
                <w:szCs w:val="20"/>
              </w:rPr>
              <w:t xml:space="preserve">Figure 5. Percentage of satisfied XR users obtained from system-level simulations for DU at FR2 with 30 Mbps and PDBs of 10ms and 15 ms, with/without scheduling </w:t>
            </w:r>
            <w:r w:rsidRPr="004837F1">
              <w:rPr>
                <w:b/>
                <w:bCs/>
                <w:i/>
                <w:iCs/>
                <w:sz w:val="20"/>
                <w:szCs w:val="20"/>
              </w:rPr>
              <w:t>restrictions</w:t>
            </w:r>
            <w:r w:rsidRPr="004837F1">
              <w:rPr>
                <w:b/>
                <w:bCs/>
                <w:i/>
                <w:sz w:val="20"/>
                <w:szCs w:val="20"/>
              </w:rPr>
              <w:t xml:space="preserve"> during SMTC windows of 5 ms for every 20 ms time period.</w:t>
            </w:r>
          </w:p>
          <w:p w14:paraId="54311AB7" w14:textId="77777777" w:rsidR="001E0D74" w:rsidRPr="004837F1" w:rsidRDefault="001E0D74" w:rsidP="004D5C5D">
            <w:pPr>
              <w:tabs>
                <w:tab w:val="num" w:pos="720"/>
              </w:tabs>
              <w:rPr>
                <w:sz w:val="20"/>
                <w:szCs w:val="20"/>
              </w:rPr>
            </w:pPr>
          </w:p>
          <w:p w14:paraId="7ADAB5FE" w14:textId="77777777" w:rsidR="001E0D74" w:rsidRPr="004837F1" w:rsidRDefault="001E0D74" w:rsidP="004D5C5D">
            <w:pPr>
              <w:rPr>
                <w:sz w:val="20"/>
                <w:szCs w:val="20"/>
              </w:rPr>
            </w:pPr>
            <w:r w:rsidRPr="004837F1">
              <w:rPr>
                <w:sz w:val="20"/>
                <w:szCs w:val="20"/>
              </w:rPr>
              <w:t>The current NR specs also allow the network to configure the UE with a search threshold (</w:t>
            </w:r>
            <w:r w:rsidRPr="004837F1">
              <w:rPr>
                <w:i/>
                <w:sz w:val="20"/>
                <w:szCs w:val="20"/>
              </w:rPr>
              <w:t>s-MeasureConfig</w:t>
            </w:r>
            <w:r w:rsidRPr="004837F1">
              <w:rPr>
                <w:sz w:val="20"/>
                <w:szCs w:val="20"/>
              </w:rPr>
              <w:t>) for a UE in connected mode to enable reduction of the intra-frequency measurement effort. 3GPP TS 38.331 defines:</w:t>
            </w:r>
          </w:p>
          <w:p w14:paraId="3384D779" w14:textId="77777777" w:rsidR="001E0D74" w:rsidRPr="004837F1" w:rsidRDefault="001E0D74" w:rsidP="007F1369">
            <w:pPr>
              <w:pStyle w:val="ListParagraph"/>
              <w:numPr>
                <w:ilvl w:val="0"/>
                <w:numId w:val="58"/>
              </w:numPr>
              <w:spacing w:after="160"/>
              <w:contextualSpacing/>
              <w:rPr>
                <w:sz w:val="20"/>
                <w:szCs w:val="20"/>
                <w:lang w:val="en-US"/>
              </w:rPr>
            </w:pPr>
            <w:r w:rsidRPr="004837F1">
              <w:rPr>
                <w:b/>
                <w:i/>
                <w:sz w:val="20"/>
                <w:szCs w:val="20"/>
                <w:lang w:val="en-US"/>
              </w:rPr>
              <w:t xml:space="preserve">s-MeasureConfig: </w:t>
            </w:r>
            <w:r w:rsidRPr="004837F1">
              <w:rPr>
                <w:sz w:val="20"/>
                <w:szCs w:val="20"/>
                <w:lang w:val="en-US"/>
              </w:rPr>
              <w:t xml:space="preserve">Threshold for NR SpCell RSRP measurement controlling when the UE is required to perform measurements on non-serving cells. Choice of </w:t>
            </w:r>
            <w:r w:rsidRPr="004837F1">
              <w:rPr>
                <w:i/>
                <w:sz w:val="20"/>
                <w:szCs w:val="20"/>
                <w:lang w:val="en-US"/>
              </w:rPr>
              <w:t xml:space="preserve">ssb-RSRP </w:t>
            </w:r>
            <w:r w:rsidRPr="004837F1">
              <w:rPr>
                <w:sz w:val="20"/>
                <w:szCs w:val="20"/>
                <w:lang w:val="en-US"/>
              </w:rPr>
              <w:t xml:space="preserve">corresponds to cell RSRP based on SS/PBCH block and choice of </w:t>
            </w:r>
            <w:r w:rsidRPr="004837F1">
              <w:rPr>
                <w:i/>
                <w:sz w:val="20"/>
                <w:szCs w:val="20"/>
                <w:lang w:val="en-US"/>
              </w:rPr>
              <w:t xml:space="preserve">csi-RSRP </w:t>
            </w:r>
            <w:r w:rsidRPr="004837F1">
              <w:rPr>
                <w:sz w:val="20"/>
                <w:szCs w:val="20"/>
                <w:lang w:val="en-US"/>
              </w:rPr>
              <w:t xml:space="preserve">corresponds to cell RSRP of CSI-RS </w:t>
            </w:r>
          </w:p>
          <w:p w14:paraId="0A4AFCBA" w14:textId="77777777" w:rsidR="001E0D74" w:rsidRPr="004837F1" w:rsidRDefault="001E0D74" w:rsidP="004D5C5D">
            <w:pPr>
              <w:tabs>
                <w:tab w:val="num" w:pos="720"/>
              </w:tabs>
              <w:rPr>
                <w:sz w:val="20"/>
                <w:szCs w:val="20"/>
              </w:rPr>
            </w:pPr>
            <w:r w:rsidRPr="004837F1">
              <w:rPr>
                <w:sz w:val="20"/>
                <w:szCs w:val="20"/>
              </w:rPr>
              <w:t>If the network has configured the</w:t>
            </w:r>
            <w:r w:rsidRPr="004837F1">
              <w:rPr>
                <w:i/>
                <w:iCs/>
                <w:sz w:val="20"/>
                <w:szCs w:val="20"/>
              </w:rPr>
              <w:t xml:space="preserve"> s-MeasureConfig</w:t>
            </w:r>
            <w:r w:rsidRPr="004837F1">
              <w:rPr>
                <w:sz w:val="20"/>
                <w:szCs w:val="20"/>
              </w:rPr>
              <w:t xml:space="preserve"> threshold allowing the UE not to perform measurements on non-serving cells, including the intra-frequency neighbor cells, there may be unused scheduling opportunities in those cases where the UE is not performing intra-frequency measurements, but the network is not aware of this, and hence obeys the defined scheduling restrictions. </w:t>
            </w:r>
          </w:p>
          <w:p w14:paraId="79CE0EC9" w14:textId="77777777" w:rsidR="001E0D74" w:rsidRPr="004837F1" w:rsidRDefault="001E0D74" w:rsidP="004D5C5D">
            <w:pPr>
              <w:jc w:val="left"/>
              <w:rPr>
                <w:i/>
                <w:iCs/>
                <w:sz w:val="20"/>
                <w:szCs w:val="20"/>
              </w:rPr>
            </w:pPr>
            <w:r w:rsidRPr="004837F1">
              <w:rPr>
                <w:b/>
                <w:i/>
                <w:sz w:val="20"/>
                <w:szCs w:val="20"/>
              </w:rPr>
              <w:t>Proposal 12:</w:t>
            </w:r>
            <w:r w:rsidRPr="004837F1">
              <w:rPr>
                <w:i/>
                <w:sz w:val="20"/>
                <w:szCs w:val="20"/>
              </w:rPr>
              <w:t xml:space="preserve"> For UEs that are configured with s-MeasureConfig, additional UE-to-gNB signaling shall be introduced to make the gNB scheduler aware of when scheduling </w:t>
            </w:r>
            <w:r w:rsidRPr="004837F1">
              <w:rPr>
                <w:i/>
                <w:sz w:val="20"/>
                <w:szCs w:val="20"/>
              </w:rPr>
              <w:lastRenderedPageBreak/>
              <w:t>restrictions apply. The solution may include signaling when the UE starts and stops making intra-freq measurements as per the s-MeasureConfig.</w:t>
            </w:r>
          </w:p>
          <w:p w14:paraId="711A1D18" w14:textId="77777777" w:rsidR="001E0D74" w:rsidRPr="004837F1" w:rsidRDefault="001E0D74" w:rsidP="004D5C5D">
            <w:pPr>
              <w:tabs>
                <w:tab w:val="num" w:pos="720"/>
              </w:tabs>
              <w:rPr>
                <w:sz w:val="20"/>
                <w:szCs w:val="20"/>
              </w:rPr>
            </w:pPr>
            <w:r w:rsidRPr="004837F1">
              <w:rPr>
                <w:sz w:val="20"/>
                <w:szCs w:val="20"/>
              </w:rPr>
              <w:t xml:space="preserve">As UE evaluated the </w:t>
            </w:r>
            <w:r w:rsidRPr="004837F1">
              <w:rPr>
                <w:i/>
                <w:sz w:val="20"/>
                <w:szCs w:val="20"/>
              </w:rPr>
              <w:t>s-MeasureConfig</w:t>
            </w:r>
            <w:r w:rsidRPr="004837F1">
              <w:rPr>
                <w:sz w:val="20"/>
                <w:szCs w:val="20"/>
              </w:rPr>
              <w:t xml:space="preserve"> against its L3 filtered serving cell measurement, the proposed UE-2-gNB signaling does not necessary need to be very fast, and hence higher-layer signaling could be considered depending on RAN2 views as follows:</w:t>
            </w:r>
          </w:p>
          <w:p w14:paraId="11DB071A" w14:textId="77777777" w:rsidR="001E0D74" w:rsidRPr="004837F1" w:rsidRDefault="001E0D74" w:rsidP="004D5C5D">
            <w:pPr>
              <w:tabs>
                <w:tab w:val="num" w:pos="720"/>
              </w:tabs>
              <w:rPr>
                <w:i/>
                <w:sz w:val="20"/>
                <w:szCs w:val="20"/>
              </w:rPr>
            </w:pPr>
            <w:r w:rsidRPr="004837F1">
              <w:rPr>
                <w:b/>
                <w:i/>
                <w:sz w:val="20"/>
                <w:szCs w:val="20"/>
              </w:rPr>
              <w:t>Proposal 13:</w:t>
            </w:r>
            <w:r w:rsidRPr="004837F1">
              <w:rPr>
                <w:i/>
                <w:sz w:val="20"/>
                <w:szCs w:val="20"/>
              </w:rPr>
              <w:t xml:space="preserve"> The UE-to-gNB signaling to make the gNB scheduler aware of when s-MeasureConfig induced scheduling restrictions apply could be realized with higher-layer signaling such MAC CE or RRC signaling. RAN2 shall be asked for further guidance.</w:t>
            </w:r>
          </w:p>
          <w:p w14:paraId="578C362F" w14:textId="77777777" w:rsidR="001E0D74" w:rsidRPr="004837F1" w:rsidRDefault="001E0D74" w:rsidP="004D5C5D">
            <w:pPr>
              <w:pStyle w:val="3GPPHeader"/>
              <w:rPr>
                <w:sz w:val="20"/>
                <w:szCs w:val="20"/>
                <w:lang w:val="en-US"/>
              </w:rPr>
            </w:pPr>
            <w:r w:rsidRPr="004837F1">
              <w:rPr>
                <w:sz w:val="20"/>
                <w:szCs w:val="20"/>
              </w:rPr>
              <w:t>Network based scheduling restrictions avoidance due to inter-freq meas. gaps</w:t>
            </w:r>
          </w:p>
          <w:p w14:paraId="39078683" w14:textId="77777777" w:rsidR="001E0D74" w:rsidRPr="004837F1" w:rsidRDefault="001E0D74" w:rsidP="004D5C5D">
            <w:pPr>
              <w:tabs>
                <w:tab w:val="num" w:pos="720"/>
              </w:tabs>
              <w:rPr>
                <w:sz w:val="20"/>
                <w:szCs w:val="20"/>
              </w:rPr>
            </w:pPr>
            <w:r w:rsidRPr="004837F1">
              <w:rPr>
                <w:sz w:val="20"/>
                <w:szCs w:val="20"/>
              </w:rPr>
              <w:t>Whether a measurement is non-gap-assisted or gap-assisted depends on the capability of the UE, the active BWP of the UE and the current operating frequency. For SSB based inter-frequency measurement, if the measurement gaps are required by the UE, a measurement gap configuration will be provided according to the information. Otherwise, a measurement gap configuration is always provided in the following cases: (i) if the UE only supports per-UE measurement gaps, (ii) if the UE supports per-FR measurement gaps and any of the serving cells are in the same frequency range of the measurement object</w:t>
            </w:r>
            <w:r w:rsidRPr="004837F1">
              <w:rPr>
                <w:sz w:val="20"/>
                <w:szCs w:val="20"/>
                <w:highlight w:val="yellow"/>
              </w:rPr>
              <w:t>.</w:t>
            </w:r>
            <w:r w:rsidRPr="004837F1">
              <w:rPr>
                <w:sz w:val="20"/>
                <w:szCs w:val="20"/>
              </w:rPr>
              <w:t xml:space="preserve"> During inter-frequency measurement gaps, the UE is not schedulable.</w:t>
            </w:r>
          </w:p>
          <w:p w14:paraId="70C01678" w14:textId="41391CBE" w:rsidR="001E0D74" w:rsidRPr="004837F1" w:rsidRDefault="001E0D74" w:rsidP="004D5C5D">
            <w:pPr>
              <w:rPr>
                <w:i/>
                <w:sz w:val="20"/>
                <w:szCs w:val="20"/>
              </w:rPr>
            </w:pPr>
            <w:r w:rsidRPr="004837F1">
              <w:rPr>
                <w:b/>
                <w:i/>
                <w:sz w:val="20"/>
                <w:szCs w:val="20"/>
              </w:rPr>
              <w:t>Observation 6:</w:t>
            </w:r>
            <w:r w:rsidRPr="004837F1">
              <w:rPr>
                <w:i/>
                <w:sz w:val="20"/>
                <w:szCs w:val="20"/>
              </w:rPr>
              <w:t xml:space="preserve"> UEs that are configured with gap-assisted inter-frequency measurements are not schedulable during such gaps, and hence will impact the XR performance negatively as also reported in Section </w:t>
            </w:r>
            <w:r w:rsidRPr="004837F1">
              <w:rPr>
                <w:i/>
                <w:szCs w:val="20"/>
              </w:rPr>
              <w:fldChar w:fldCharType="begin"/>
            </w:r>
            <w:r w:rsidRPr="004837F1">
              <w:rPr>
                <w:i/>
                <w:sz w:val="20"/>
                <w:szCs w:val="20"/>
              </w:rPr>
              <w:instrText xml:space="preserve"> REF _Ref115268037 \r \h </w:instrText>
            </w:r>
            <w:r w:rsidR="004837F1">
              <w:rPr>
                <w:i/>
                <w:sz w:val="20"/>
                <w:szCs w:val="20"/>
              </w:rPr>
              <w:instrText xml:space="preserve"> \* MERGEFORMAT </w:instrText>
            </w:r>
            <w:r w:rsidRPr="004837F1">
              <w:rPr>
                <w:i/>
                <w:szCs w:val="20"/>
              </w:rPr>
            </w:r>
            <w:r w:rsidRPr="004837F1">
              <w:rPr>
                <w:i/>
                <w:szCs w:val="20"/>
              </w:rPr>
              <w:fldChar w:fldCharType="separate"/>
            </w:r>
            <w:r w:rsidRPr="004837F1">
              <w:rPr>
                <w:i/>
                <w:sz w:val="20"/>
                <w:szCs w:val="20"/>
              </w:rPr>
              <w:t>6.1</w:t>
            </w:r>
            <w:r w:rsidRPr="004837F1">
              <w:rPr>
                <w:i/>
                <w:szCs w:val="20"/>
              </w:rPr>
              <w:fldChar w:fldCharType="end"/>
            </w:r>
            <w:r w:rsidRPr="004837F1">
              <w:rPr>
                <w:i/>
                <w:sz w:val="20"/>
                <w:szCs w:val="20"/>
              </w:rPr>
              <w:t>.</w:t>
            </w:r>
          </w:p>
          <w:p w14:paraId="142AF35B" w14:textId="471086A8" w:rsidR="001E0D74" w:rsidRPr="004837F1" w:rsidRDefault="001E0D74" w:rsidP="004D5C5D">
            <w:pPr>
              <w:rPr>
                <w:i/>
                <w:sz w:val="20"/>
                <w:szCs w:val="20"/>
              </w:rPr>
            </w:pPr>
            <w:r w:rsidRPr="004837F1">
              <w:rPr>
                <w:b/>
                <w:i/>
                <w:sz w:val="20"/>
                <w:szCs w:val="20"/>
              </w:rPr>
              <w:t>Observation 7:</w:t>
            </w:r>
            <w:r w:rsidRPr="004837F1">
              <w:rPr>
                <w:i/>
                <w:sz w:val="20"/>
                <w:szCs w:val="20"/>
              </w:rPr>
              <w:t xml:space="preserve"> Inter-frequency measurement gaps are configured more seldomly for UEs as compared to intra-frequency RRM measurements (SMTC windows), and hence the problems associated with intra-freq RRM measurements (i.e. scheduling restrictions) shall be addressed first as discussed in Section </w:t>
            </w:r>
            <w:r w:rsidRPr="004837F1">
              <w:rPr>
                <w:i/>
                <w:szCs w:val="20"/>
              </w:rPr>
              <w:fldChar w:fldCharType="begin"/>
            </w:r>
            <w:r w:rsidRPr="004837F1">
              <w:rPr>
                <w:i/>
                <w:sz w:val="20"/>
                <w:szCs w:val="20"/>
              </w:rPr>
              <w:instrText xml:space="preserve"> REF _Ref115268037 \r \h </w:instrText>
            </w:r>
            <w:r w:rsidR="004837F1">
              <w:rPr>
                <w:i/>
                <w:sz w:val="20"/>
                <w:szCs w:val="20"/>
              </w:rPr>
              <w:instrText xml:space="preserve"> \* MERGEFORMAT </w:instrText>
            </w:r>
            <w:r w:rsidRPr="004837F1">
              <w:rPr>
                <w:i/>
                <w:szCs w:val="20"/>
              </w:rPr>
            </w:r>
            <w:r w:rsidRPr="004837F1">
              <w:rPr>
                <w:i/>
                <w:szCs w:val="20"/>
              </w:rPr>
              <w:fldChar w:fldCharType="separate"/>
            </w:r>
            <w:r w:rsidRPr="004837F1">
              <w:rPr>
                <w:i/>
                <w:sz w:val="20"/>
                <w:szCs w:val="20"/>
              </w:rPr>
              <w:t>6.1</w:t>
            </w:r>
            <w:r w:rsidRPr="004837F1">
              <w:rPr>
                <w:i/>
                <w:szCs w:val="20"/>
              </w:rPr>
              <w:fldChar w:fldCharType="end"/>
            </w:r>
            <w:r w:rsidRPr="004837F1">
              <w:rPr>
                <w:i/>
                <w:sz w:val="20"/>
                <w:szCs w:val="20"/>
              </w:rPr>
              <w:t>.</w:t>
            </w:r>
          </w:p>
          <w:p w14:paraId="358D9752" w14:textId="77777777" w:rsidR="001E0D74" w:rsidRPr="004837F1" w:rsidRDefault="001E0D74" w:rsidP="004D5C5D">
            <w:pPr>
              <w:rPr>
                <w:i/>
                <w:sz w:val="20"/>
                <w:szCs w:val="20"/>
              </w:rPr>
            </w:pPr>
            <w:r w:rsidRPr="004837F1">
              <w:rPr>
                <w:b/>
                <w:i/>
                <w:sz w:val="20"/>
                <w:szCs w:val="20"/>
              </w:rPr>
              <w:t>Proposal 14:</w:t>
            </w:r>
            <w:r w:rsidRPr="004837F1">
              <w:rPr>
                <w:i/>
                <w:sz w:val="20"/>
                <w:szCs w:val="20"/>
              </w:rPr>
              <w:t xml:space="preserve"> For UEs configured with inter-frequency measurement gaps, solutions where the gNB can signal the UE to skip a measurement gap (to avoid scheduling restrictions) shall be captured in the TR. The gNB-2-UE signaling for this may be realized via a compact DCI format to have fast signaling.</w:t>
            </w:r>
          </w:p>
          <w:p w14:paraId="13F2F50A" w14:textId="600AA881" w:rsidR="001E0D74" w:rsidRPr="004837F1" w:rsidRDefault="001E0D74" w:rsidP="004D5C5D">
            <w:pPr>
              <w:tabs>
                <w:tab w:val="num" w:pos="720"/>
              </w:tabs>
              <w:rPr>
                <w:sz w:val="20"/>
                <w:szCs w:val="20"/>
              </w:rPr>
            </w:pPr>
            <w:r w:rsidRPr="004837F1">
              <w:rPr>
                <w:sz w:val="20"/>
                <w:szCs w:val="20"/>
              </w:rPr>
              <w:t xml:space="preserve">As in case of inter-frequency, also the SMTC induced scheduling restrictions in intra-frequency at FR2, discussed in Section </w:t>
            </w:r>
            <w:r w:rsidRPr="004837F1">
              <w:rPr>
                <w:szCs w:val="20"/>
              </w:rPr>
              <w:fldChar w:fldCharType="begin"/>
            </w:r>
            <w:r w:rsidRPr="004837F1">
              <w:rPr>
                <w:sz w:val="20"/>
                <w:szCs w:val="20"/>
              </w:rPr>
              <w:instrText xml:space="preserve"> REF _Ref115097251 \r \h </w:instrText>
            </w:r>
            <w:r w:rsidR="004837F1">
              <w:rPr>
                <w:sz w:val="20"/>
                <w:szCs w:val="20"/>
              </w:rPr>
              <w:instrText xml:space="preserve"> \* MERGEFORMAT </w:instrText>
            </w:r>
            <w:r w:rsidRPr="004837F1">
              <w:rPr>
                <w:szCs w:val="20"/>
              </w:rPr>
            </w:r>
            <w:r w:rsidRPr="004837F1">
              <w:rPr>
                <w:szCs w:val="20"/>
              </w:rPr>
              <w:fldChar w:fldCharType="separate"/>
            </w:r>
            <w:r w:rsidRPr="004837F1">
              <w:rPr>
                <w:sz w:val="20"/>
                <w:szCs w:val="20"/>
              </w:rPr>
              <w:t>6.1</w:t>
            </w:r>
            <w:r w:rsidRPr="004837F1">
              <w:rPr>
                <w:szCs w:val="20"/>
              </w:rPr>
              <w:fldChar w:fldCharType="end"/>
            </w:r>
            <w:r w:rsidRPr="004837F1">
              <w:rPr>
                <w:sz w:val="20"/>
                <w:szCs w:val="20"/>
              </w:rPr>
              <w:t xml:space="preserve">, we also propose to consider the scheme where the gNB can configure a UE to prioritize decoding of potentially critical PDCCH/PDSCH transmissions from its serving cell, even if colliding with SMTC windows where the UE may perform RSRP measurements. </w:t>
            </w:r>
          </w:p>
          <w:p w14:paraId="6AAF48B6" w14:textId="77777777" w:rsidR="001E0D74" w:rsidRPr="004837F1" w:rsidRDefault="001E0D74" w:rsidP="004D5C5D">
            <w:pPr>
              <w:rPr>
                <w:i/>
                <w:sz w:val="20"/>
                <w:szCs w:val="20"/>
              </w:rPr>
            </w:pPr>
            <w:r w:rsidRPr="004837F1">
              <w:rPr>
                <w:b/>
                <w:i/>
                <w:sz w:val="20"/>
                <w:szCs w:val="20"/>
              </w:rPr>
              <w:t xml:space="preserve">Proposal 15: </w:t>
            </w:r>
            <w:r w:rsidRPr="004837F1">
              <w:rPr>
                <w:i/>
                <w:sz w:val="20"/>
                <w:szCs w:val="20"/>
              </w:rPr>
              <w:t>FR2 solutions for the gNB to instruct the UE to prioritize PDCCH/PDSCH decoding during a sub-set of SMTC windows shall be captured in the TR such that XR payloads can be scheduled timely without unnecessary scheduling restrictions.</w:t>
            </w:r>
          </w:p>
          <w:p w14:paraId="61856447" w14:textId="77777777" w:rsidR="001E0D74" w:rsidRPr="004837F1" w:rsidRDefault="001E0D74" w:rsidP="004D5C5D">
            <w:pPr>
              <w:rPr>
                <w:iCs/>
                <w:sz w:val="20"/>
                <w:szCs w:val="20"/>
              </w:rPr>
            </w:pPr>
            <w:r w:rsidRPr="004837F1">
              <w:rPr>
                <w:b/>
                <w:i/>
                <w:sz w:val="20"/>
                <w:szCs w:val="20"/>
              </w:rPr>
              <w:t xml:space="preserve">Proposal 16: </w:t>
            </w:r>
            <w:r w:rsidRPr="004837F1">
              <w:rPr>
                <w:i/>
                <w:sz w:val="20"/>
                <w:szCs w:val="20"/>
              </w:rPr>
              <w:t>The gNB could use RRC signaling to instruct the UE with a time pattern where it always will have to prioritize PDCCH/PDSCG decoding even if colliding an SMTC window. RAN1 should ask RAN2’s opinion on this.</w:t>
            </w:r>
          </w:p>
          <w:p w14:paraId="5564E2CA" w14:textId="77777777" w:rsidR="001E0D74" w:rsidRPr="004837F1" w:rsidRDefault="001E0D74" w:rsidP="004D5C5D">
            <w:pPr>
              <w:rPr>
                <w:iCs/>
                <w:sz w:val="20"/>
                <w:szCs w:val="20"/>
              </w:rPr>
            </w:pPr>
            <w:r w:rsidRPr="004837F1">
              <w:rPr>
                <w:iCs/>
                <w:sz w:val="20"/>
                <w:szCs w:val="20"/>
              </w:rPr>
              <w:t xml:space="preserve">Secondly, as proposed above for inter-frequency measurement gaps, we should consider a dynamic solution also for FR-2 </w:t>
            </w:r>
            <w:r w:rsidRPr="004837F1">
              <w:rPr>
                <w:sz w:val="20"/>
                <w:szCs w:val="20"/>
              </w:rPr>
              <w:t>scheduling</w:t>
            </w:r>
            <w:r w:rsidRPr="004837F1">
              <w:rPr>
                <w:iCs/>
                <w:sz w:val="20"/>
                <w:szCs w:val="20"/>
              </w:rPr>
              <w:t xml:space="preserve"> restrictions, where the gNB, shortly before (say </w:t>
            </w:r>
            <w:r w:rsidRPr="004837F1">
              <w:rPr>
                <w:sz w:val="20"/>
                <w:szCs w:val="20"/>
              </w:rPr>
              <w:t>up to</w:t>
            </w:r>
            <w:r w:rsidRPr="004837F1">
              <w:rPr>
                <w:iCs/>
                <w:sz w:val="20"/>
                <w:szCs w:val="20"/>
              </w:rPr>
              <w:t xml:space="preserve"> few milliseconds) an SMTC, should be able to signal the UE to prioritize PDCCH/PDSCH decoding during this particular SMTC window. We refer to this as the on-demand solution as it is sent on-demand to prioritize scheduling for a single SMTC window. </w:t>
            </w:r>
          </w:p>
          <w:p w14:paraId="1A5D47E9" w14:textId="77777777" w:rsidR="001E0D74" w:rsidRPr="004837F1" w:rsidRDefault="001E0D74" w:rsidP="004D5C5D">
            <w:pPr>
              <w:rPr>
                <w:i/>
                <w:sz w:val="20"/>
                <w:szCs w:val="20"/>
              </w:rPr>
            </w:pPr>
            <w:r w:rsidRPr="004837F1">
              <w:rPr>
                <w:b/>
                <w:i/>
                <w:sz w:val="20"/>
                <w:szCs w:val="20"/>
              </w:rPr>
              <w:t xml:space="preserve">Proposal 17: </w:t>
            </w:r>
            <w:r w:rsidRPr="004837F1">
              <w:rPr>
                <w:i/>
                <w:sz w:val="20"/>
                <w:szCs w:val="20"/>
              </w:rPr>
              <w:t>Fast on-demand signaling from the gNB to UE to instruct it to prioritize PDCCH/PDSCH decoding during the next SMTC window shall be supported by means of PDCCH signaling.</w:t>
            </w:r>
          </w:p>
          <w:p w14:paraId="079C7809" w14:textId="499C45FB" w:rsidR="001E0D74" w:rsidRPr="004837F1" w:rsidRDefault="001E0D74" w:rsidP="004D5C5D">
            <w:pPr>
              <w:rPr>
                <w:i/>
                <w:iCs/>
                <w:sz w:val="20"/>
                <w:szCs w:val="20"/>
              </w:rPr>
            </w:pPr>
            <w:r w:rsidRPr="004837F1">
              <w:rPr>
                <w:sz w:val="20"/>
                <w:szCs w:val="20"/>
              </w:rPr>
              <w:lastRenderedPageBreak/>
              <w:t>For cases proposed above where UE prioritize PDCCH/PDSCH decoding during a SMTC window or measurement gap, and hence is skipping one L1 RRM measurement, it shall therefore be defined how this is handled at the interface to the L3 filter. For such cases we simply propose adopt a simple solution, where the latest L1 RRM measurement is forwarded to the L3 filter, if the anticipated L1 RRM measurement is skipped due to prioritization of PDCCH/PDSCH decoding in an SMTC window. This would essentially mean that no spec changes are needed for the L3 RRM filtering mechanism in the RRC specifications.</w:t>
            </w:r>
          </w:p>
          <w:p w14:paraId="18B5A233" w14:textId="77777777" w:rsidR="001E0D74" w:rsidRPr="004837F1" w:rsidRDefault="001E0D74" w:rsidP="004D5C5D">
            <w:pPr>
              <w:rPr>
                <w:sz w:val="20"/>
                <w:szCs w:val="20"/>
              </w:rPr>
            </w:pPr>
            <w:r w:rsidRPr="004837F1">
              <w:rPr>
                <w:b/>
                <w:i/>
                <w:sz w:val="20"/>
                <w:szCs w:val="20"/>
              </w:rPr>
              <w:t xml:space="preserve">Proposal 18: </w:t>
            </w:r>
            <w:r w:rsidRPr="004837F1">
              <w:rPr>
                <w:i/>
                <w:sz w:val="20"/>
                <w:szCs w:val="20"/>
              </w:rPr>
              <w:t>If a L1 RRM measurement in a measurement gap or  SMTC window is skipped due to prioritization of PDCCH/PDSCH, the latest L1 RRM measurement is forwarded to the L3 filter at RRC.</w:t>
            </w:r>
          </w:p>
          <w:p w14:paraId="0B1C4976" w14:textId="77777777" w:rsidR="001E0D74" w:rsidRPr="004837F1" w:rsidRDefault="001E0D74" w:rsidP="004D5C5D">
            <w:pPr>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t xml:space="preserve">   </w:t>
            </w:r>
          </w:p>
        </w:tc>
      </w:tr>
      <w:tr w:rsidR="001E0D74" w14:paraId="6E3870FD" w14:textId="77777777" w:rsidTr="001E0D74">
        <w:tc>
          <w:tcPr>
            <w:tcW w:w="1271" w:type="dxa"/>
          </w:tcPr>
          <w:p w14:paraId="295FDB1D" w14:textId="0FDD7EFB" w:rsidR="001E0D74" w:rsidRPr="004837F1" w:rsidRDefault="001E0D74"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Qualcomm</w:t>
            </w:r>
          </w:p>
        </w:tc>
        <w:tc>
          <w:tcPr>
            <w:tcW w:w="8358" w:type="dxa"/>
            <w:shd w:val="clear" w:color="auto" w:fill="auto"/>
          </w:tcPr>
          <w:p w14:paraId="310AE95F" w14:textId="77777777" w:rsidR="001E0D74" w:rsidRPr="004837F1" w:rsidRDefault="001E0D74" w:rsidP="004D5C5D">
            <w:pPr>
              <w:rPr>
                <w:sz w:val="20"/>
                <w:szCs w:val="20"/>
                <w:lang w:val="en-US"/>
              </w:rPr>
            </w:pPr>
            <w:r w:rsidRPr="004837F1">
              <w:rPr>
                <w:b/>
                <w:bCs/>
                <w:sz w:val="20"/>
                <w:szCs w:val="20"/>
                <w:u w:val="single"/>
                <w:lang w:val="en-US"/>
              </w:rPr>
              <w:t>Issue: XR Traffic Interruption by MG</w:t>
            </w:r>
          </w:p>
          <w:p w14:paraId="0AA79DFC" w14:textId="77777777" w:rsidR="001E0D74" w:rsidRPr="004837F1" w:rsidRDefault="001E0D74" w:rsidP="004D5C5D">
            <w:pPr>
              <w:rPr>
                <w:sz w:val="20"/>
                <w:szCs w:val="20"/>
                <w:lang w:val="en-US"/>
              </w:rPr>
            </w:pPr>
            <w:r w:rsidRPr="004837F1">
              <w:rPr>
                <w:b/>
                <w:i/>
                <w:sz w:val="20"/>
                <w:szCs w:val="20"/>
                <w:lang w:val="en-US"/>
              </w:rPr>
              <w:t xml:space="preserve">Observation </w:t>
            </w:r>
            <w:r w:rsidRPr="004837F1">
              <w:rPr>
                <w:b/>
                <w:bCs/>
                <w:i/>
                <w:iCs/>
                <w:szCs w:val="20"/>
                <w:lang w:val="en-US"/>
              </w:rPr>
              <w:fldChar w:fldCharType="begin"/>
            </w:r>
            <w:r w:rsidRPr="004837F1">
              <w:rPr>
                <w:b/>
                <w:bCs/>
                <w:i/>
                <w:iCs/>
                <w:sz w:val="20"/>
                <w:szCs w:val="20"/>
                <w:lang w:val="en-US"/>
              </w:rPr>
              <w:instrText xml:space="preserve"> SEQ Observation \* ARABIC </w:instrText>
            </w:r>
            <w:r w:rsidRPr="004837F1">
              <w:rPr>
                <w:b/>
                <w:bCs/>
                <w:i/>
                <w:iCs/>
                <w:szCs w:val="20"/>
                <w:lang w:val="en-US"/>
              </w:rPr>
              <w:fldChar w:fldCharType="separate"/>
            </w:r>
            <w:r w:rsidRPr="004837F1">
              <w:rPr>
                <w:b/>
                <w:bCs/>
                <w:i/>
                <w:iCs/>
                <w:noProof/>
                <w:sz w:val="20"/>
                <w:szCs w:val="20"/>
                <w:lang w:val="en-US"/>
              </w:rPr>
              <w:t>8</w:t>
            </w:r>
            <w:r w:rsidRPr="004837F1">
              <w:rPr>
                <w:b/>
                <w:bCs/>
                <w:i/>
                <w:iCs/>
                <w:szCs w:val="20"/>
                <w:lang w:val="en-US"/>
              </w:rPr>
              <w:fldChar w:fldCharType="end"/>
            </w:r>
            <w:r w:rsidRPr="004837F1">
              <w:rPr>
                <w:b/>
                <w:bCs/>
                <w:i/>
                <w:iCs/>
                <w:sz w:val="20"/>
                <w:szCs w:val="20"/>
                <w:lang w:val="en-US"/>
              </w:rPr>
              <w:t>: In R15/16/17 MG operation, all configured MGs are always activated with a higher priority than PDSCH and PUSCH except Msg2/3/4/A/B, which may cause a frequent XR traffic interruption and highly degrade the user experience.</w:t>
            </w:r>
          </w:p>
          <w:p w14:paraId="5B647010" w14:textId="77777777" w:rsidR="001E0D74" w:rsidRPr="004837F1" w:rsidRDefault="001E0D74" w:rsidP="004D5C5D">
            <w:pPr>
              <w:jc w:val="center"/>
              <w:rPr>
                <w:sz w:val="20"/>
                <w:szCs w:val="20"/>
                <w:lang w:val="en-US"/>
              </w:rPr>
            </w:pPr>
            <w:r w:rsidRPr="004837F1">
              <w:rPr>
                <w:noProof/>
                <w:szCs w:val="20"/>
                <w:lang w:val="en-US" w:eastAsia="ko-KR"/>
              </w:rPr>
              <w:drawing>
                <wp:inline distT="0" distB="0" distL="0" distR="0" wp14:anchorId="30702B0E" wp14:editId="5A3092BF">
                  <wp:extent cx="4361688" cy="1700784"/>
                  <wp:effectExtent l="0" t="0" r="1270" b="0"/>
                  <wp:docPr id="1338392913" name="Picture 1338392913" descr="Diagram&#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descr="Diagram&#10;&#10;Description automatically generated"/>
                          <pic:cNvPicPr/>
                        </pic:nvPicPr>
                        <pic:blipFill>
                          <a:blip r:embed="rId175"/>
                          <a:stretch>
                            <a:fillRect/>
                          </a:stretch>
                        </pic:blipFill>
                        <pic:spPr>
                          <a:xfrm>
                            <a:off x="0" y="0"/>
                            <a:ext cx="4361688" cy="1700784"/>
                          </a:xfrm>
                          <a:prstGeom prst="rect">
                            <a:avLst/>
                          </a:prstGeom>
                        </pic:spPr>
                      </pic:pic>
                    </a:graphicData>
                  </a:graphic>
                </wp:inline>
              </w:drawing>
            </w:r>
          </w:p>
          <w:p w14:paraId="372BF366" w14:textId="77777777" w:rsidR="001E0D74" w:rsidRPr="004837F1" w:rsidRDefault="001E0D74" w:rsidP="004D5C5D">
            <w:pPr>
              <w:pStyle w:val="Caption"/>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15</w:t>
            </w:r>
            <w:r w:rsidRPr="004837F1">
              <w:rPr>
                <w:szCs w:val="20"/>
              </w:rPr>
              <w:fldChar w:fldCharType="end"/>
            </w:r>
            <w:r w:rsidRPr="004837F1">
              <w:rPr>
                <w:sz w:val="20"/>
                <w:szCs w:val="20"/>
              </w:rPr>
              <w:t xml:space="preserve"> XR DL traffic interrupted by measurement gaps</w:t>
            </w:r>
          </w:p>
          <w:p w14:paraId="2C2564E0" w14:textId="77777777" w:rsidR="001E0D74" w:rsidRPr="004837F1" w:rsidRDefault="001E0D74" w:rsidP="004D5C5D">
            <w:pPr>
              <w:rPr>
                <w:b/>
                <w:bCs/>
                <w:i/>
                <w:iCs/>
                <w:sz w:val="20"/>
                <w:szCs w:val="20"/>
                <w:lang w:val="en-US"/>
              </w:rPr>
            </w:pPr>
            <w:r w:rsidRPr="004837F1">
              <w:rPr>
                <w:b/>
                <w:i/>
                <w:sz w:val="20"/>
                <w:szCs w:val="20"/>
                <w:lang w:val="en-US"/>
              </w:rPr>
              <w:t xml:space="preserve">Observation </w:t>
            </w:r>
            <w:r w:rsidRPr="004837F1">
              <w:rPr>
                <w:b/>
                <w:bCs/>
                <w:i/>
                <w:iCs/>
                <w:szCs w:val="20"/>
                <w:lang w:val="en-US"/>
              </w:rPr>
              <w:fldChar w:fldCharType="begin"/>
            </w:r>
            <w:r w:rsidRPr="004837F1">
              <w:rPr>
                <w:b/>
                <w:bCs/>
                <w:i/>
                <w:iCs/>
                <w:sz w:val="20"/>
                <w:szCs w:val="20"/>
                <w:lang w:val="en-US"/>
              </w:rPr>
              <w:instrText xml:space="preserve"> SEQ Observation \* ARABIC </w:instrText>
            </w:r>
            <w:r w:rsidRPr="004837F1">
              <w:rPr>
                <w:b/>
                <w:bCs/>
                <w:i/>
                <w:iCs/>
                <w:szCs w:val="20"/>
                <w:lang w:val="en-US"/>
              </w:rPr>
              <w:fldChar w:fldCharType="separate"/>
            </w:r>
            <w:r w:rsidRPr="004837F1">
              <w:rPr>
                <w:b/>
                <w:bCs/>
                <w:i/>
                <w:iCs/>
                <w:noProof/>
                <w:sz w:val="20"/>
                <w:szCs w:val="20"/>
                <w:lang w:val="en-US"/>
              </w:rPr>
              <w:t>9</w:t>
            </w:r>
            <w:r w:rsidRPr="004837F1">
              <w:rPr>
                <w:b/>
                <w:bCs/>
                <w:i/>
                <w:iCs/>
                <w:szCs w:val="20"/>
                <w:lang w:val="en-US"/>
              </w:rPr>
              <w:fldChar w:fldCharType="end"/>
            </w:r>
            <w:r w:rsidRPr="004837F1">
              <w:rPr>
                <w:b/>
                <w:bCs/>
                <w:i/>
                <w:iCs/>
                <w:sz w:val="20"/>
                <w:szCs w:val="20"/>
                <w:lang w:val="en-US"/>
              </w:rPr>
              <w:t>: When CDRX is configured with MG, UE may enter the inactivity state during MG, and the remained packets should be buffered and delivered when the next DRX on-duration cycle starts.</w:t>
            </w:r>
          </w:p>
          <w:p w14:paraId="319BB087" w14:textId="77777777" w:rsidR="001E0D74" w:rsidRPr="004837F1" w:rsidRDefault="001E0D74" w:rsidP="004D5C5D">
            <w:pPr>
              <w:jc w:val="center"/>
              <w:rPr>
                <w:b/>
                <w:bCs/>
                <w:i/>
                <w:iCs/>
                <w:sz w:val="20"/>
                <w:szCs w:val="20"/>
                <w:lang w:val="en-US"/>
              </w:rPr>
            </w:pPr>
            <w:r w:rsidRPr="004837F1">
              <w:rPr>
                <w:noProof/>
                <w:szCs w:val="20"/>
                <w:lang w:val="en-US" w:eastAsia="ko-KR"/>
              </w:rPr>
              <w:drawing>
                <wp:inline distT="0" distB="0" distL="0" distR="0" wp14:anchorId="147AA15A" wp14:editId="3F8CA5C1">
                  <wp:extent cx="4306824" cy="1709928"/>
                  <wp:effectExtent l="0" t="0" r="0" b="5080"/>
                  <wp:docPr id="1338392914" name="Picture 1338392914" descr="Diagram&#10;&#10;Description automatically generated with low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descr="Diagram&#10;&#10;Description automatically generated with low confidence"/>
                          <pic:cNvPicPr/>
                        </pic:nvPicPr>
                        <pic:blipFill>
                          <a:blip r:embed="rId176"/>
                          <a:stretch>
                            <a:fillRect/>
                          </a:stretch>
                        </pic:blipFill>
                        <pic:spPr>
                          <a:xfrm>
                            <a:off x="0" y="0"/>
                            <a:ext cx="4306824" cy="1709928"/>
                          </a:xfrm>
                          <a:prstGeom prst="rect">
                            <a:avLst/>
                          </a:prstGeom>
                        </pic:spPr>
                      </pic:pic>
                    </a:graphicData>
                  </a:graphic>
                </wp:inline>
              </w:drawing>
            </w:r>
          </w:p>
          <w:p w14:paraId="3CD00C00" w14:textId="77777777" w:rsidR="001E0D74" w:rsidRPr="004837F1" w:rsidRDefault="001E0D74" w:rsidP="004D5C5D">
            <w:pPr>
              <w:pStyle w:val="Caption"/>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16</w:t>
            </w:r>
            <w:r w:rsidRPr="004837F1">
              <w:rPr>
                <w:szCs w:val="20"/>
              </w:rPr>
              <w:fldChar w:fldCharType="end"/>
            </w:r>
            <w:r w:rsidRPr="004837F1">
              <w:rPr>
                <w:sz w:val="20"/>
                <w:szCs w:val="20"/>
              </w:rPr>
              <w:t xml:space="preserve"> DRX inactivity state during measurement gaps due to DRX inactivity timer expiration</w:t>
            </w:r>
          </w:p>
          <w:p w14:paraId="1469377E" w14:textId="77777777" w:rsidR="001E0D74" w:rsidRPr="004837F1" w:rsidRDefault="001E0D74" w:rsidP="004D5C5D">
            <w:pPr>
              <w:jc w:val="center"/>
              <w:rPr>
                <w:b/>
                <w:bCs/>
                <w:i/>
                <w:iCs/>
                <w:sz w:val="20"/>
                <w:szCs w:val="20"/>
                <w:lang w:val="en-US"/>
              </w:rPr>
            </w:pPr>
          </w:p>
          <w:p w14:paraId="238287EF" w14:textId="77777777" w:rsidR="001E0D74" w:rsidRPr="004837F1" w:rsidRDefault="001E0D74" w:rsidP="004D5C5D">
            <w:pPr>
              <w:jc w:val="center"/>
              <w:rPr>
                <w:sz w:val="20"/>
                <w:szCs w:val="20"/>
                <w:lang w:val="en-US"/>
              </w:rPr>
            </w:pPr>
            <w:r w:rsidRPr="004837F1">
              <w:rPr>
                <w:noProof/>
                <w:szCs w:val="20"/>
                <w:lang w:val="en-US" w:eastAsia="ko-KR"/>
              </w:rPr>
              <w:lastRenderedPageBreak/>
              <w:drawing>
                <wp:inline distT="0" distB="0" distL="0" distR="0" wp14:anchorId="11BFAF76" wp14:editId="01BB0D40">
                  <wp:extent cx="4306824" cy="1691640"/>
                  <wp:effectExtent l="0" t="0" r="0" b="3810"/>
                  <wp:docPr id="1338392915" name="Picture 1338392915" descr="A picture containing timeline&#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Picture 28" descr="A picture containing timeline&#10;&#10;Description automatically generated"/>
                          <pic:cNvPicPr/>
                        </pic:nvPicPr>
                        <pic:blipFill>
                          <a:blip r:embed="rId177"/>
                          <a:stretch>
                            <a:fillRect/>
                          </a:stretch>
                        </pic:blipFill>
                        <pic:spPr>
                          <a:xfrm>
                            <a:off x="0" y="0"/>
                            <a:ext cx="4306824" cy="1691640"/>
                          </a:xfrm>
                          <a:prstGeom prst="rect">
                            <a:avLst/>
                          </a:prstGeom>
                        </pic:spPr>
                      </pic:pic>
                    </a:graphicData>
                  </a:graphic>
                </wp:inline>
              </w:drawing>
            </w:r>
          </w:p>
          <w:p w14:paraId="61A5A746" w14:textId="77777777" w:rsidR="001E0D74" w:rsidRPr="004837F1" w:rsidRDefault="001E0D74" w:rsidP="004D5C5D">
            <w:pPr>
              <w:pStyle w:val="Caption"/>
              <w:jc w:val="center"/>
              <w:rPr>
                <w:sz w:val="20"/>
                <w:szCs w:val="20"/>
              </w:rPr>
            </w:pPr>
            <w:r w:rsidRPr="004837F1">
              <w:rPr>
                <w:sz w:val="20"/>
                <w:szCs w:val="20"/>
              </w:rPr>
              <w:t xml:space="preserve">Figure </w:t>
            </w:r>
            <w:r w:rsidRPr="004837F1">
              <w:rPr>
                <w:szCs w:val="20"/>
              </w:rPr>
              <w:fldChar w:fldCharType="begin"/>
            </w:r>
            <w:r w:rsidRPr="004837F1">
              <w:rPr>
                <w:sz w:val="20"/>
                <w:szCs w:val="20"/>
              </w:rPr>
              <w:instrText>SEQ Figure \* ARABIC</w:instrText>
            </w:r>
            <w:r w:rsidRPr="004837F1">
              <w:rPr>
                <w:szCs w:val="20"/>
              </w:rPr>
              <w:fldChar w:fldCharType="separate"/>
            </w:r>
            <w:r w:rsidRPr="004837F1">
              <w:rPr>
                <w:noProof/>
                <w:sz w:val="20"/>
                <w:szCs w:val="20"/>
              </w:rPr>
              <w:t>17</w:t>
            </w:r>
            <w:r w:rsidRPr="004837F1">
              <w:rPr>
                <w:szCs w:val="20"/>
              </w:rPr>
              <w:fldChar w:fldCharType="end"/>
            </w:r>
            <w:r w:rsidRPr="004837F1">
              <w:rPr>
                <w:sz w:val="20"/>
                <w:szCs w:val="20"/>
              </w:rPr>
              <w:t xml:space="preserve"> DRX inactivity state during measurement gaps due to DRX on-duration timer expiration</w:t>
            </w:r>
          </w:p>
          <w:p w14:paraId="2B0F2543" w14:textId="77777777" w:rsidR="001E0D74" w:rsidRPr="004837F1" w:rsidRDefault="001E0D74" w:rsidP="004D5C5D">
            <w:pPr>
              <w:rPr>
                <w:sz w:val="20"/>
                <w:szCs w:val="20"/>
                <w:lang w:val="en-US"/>
              </w:rPr>
            </w:pPr>
            <w:r w:rsidRPr="004837F1">
              <w:rPr>
                <w:sz w:val="20"/>
                <w:szCs w:val="20"/>
                <w:lang w:val="en-US"/>
              </w:rPr>
              <w:t>As stated above, the MG can cause a frequent and significant increasing of packet delay in XR and CG applications, so it should be handled carefully along with CDRX operation. We believe that this MG problem can be resolved by handling the priority of data packets or dynamically activating/deactivating the MG occasions from gNB. Therefore, MG enhancement needs to be discussed in R18.</w:t>
            </w:r>
          </w:p>
          <w:p w14:paraId="7F154657" w14:textId="77777777" w:rsidR="001E0D74" w:rsidRPr="004837F1" w:rsidRDefault="001E0D74" w:rsidP="004D5C5D">
            <w:pPr>
              <w:rPr>
                <w:b/>
                <w:bCs/>
                <w:i/>
                <w:iCs/>
                <w:sz w:val="20"/>
                <w:szCs w:val="20"/>
                <w:lang w:val="en-US"/>
              </w:rPr>
            </w:pPr>
            <w:r w:rsidRPr="004837F1">
              <w:rPr>
                <w:b/>
                <w:bCs/>
                <w:i/>
                <w:iCs/>
                <w:sz w:val="20"/>
                <w:szCs w:val="20"/>
                <w:lang w:val="en-US"/>
              </w:rPr>
              <w:t xml:space="preserve">Proposal </w:t>
            </w:r>
            <w:r w:rsidRPr="004837F1">
              <w:rPr>
                <w:b/>
                <w:bCs/>
                <w:i/>
                <w:iCs/>
                <w:szCs w:val="20"/>
                <w:lang w:val="en-US"/>
              </w:rPr>
              <w:fldChar w:fldCharType="begin"/>
            </w:r>
            <w:r w:rsidRPr="004837F1">
              <w:rPr>
                <w:b/>
                <w:bCs/>
                <w:i/>
                <w:iCs/>
                <w:sz w:val="20"/>
                <w:szCs w:val="20"/>
                <w:lang w:val="en-US"/>
              </w:rPr>
              <w:instrText xml:space="preserve"> SEQ Proposal \* ARABIC </w:instrText>
            </w:r>
            <w:r w:rsidRPr="004837F1">
              <w:rPr>
                <w:b/>
                <w:bCs/>
                <w:i/>
                <w:iCs/>
                <w:szCs w:val="20"/>
                <w:lang w:val="en-US"/>
              </w:rPr>
              <w:fldChar w:fldCharType="separate"/>
            </w:r>
            <w:r w:rsidRPr="004837F1">
              <w:rPr>
                <w:b/>
                <w:bCs/>
                <w:i/>
                <w:iCs/>
                <w:noProof/>
                <w:sz w:val="20"/>
                <w:szCs w:val="20"/>
                <w:lang w:val="en-US"/>
              </w:rPr>
              <w:t>15</w:t>
            </w:r>
            <w:r w:rsidRPr="004837F1">
              <w:rPr>
                <w:b/>
                <w:bCs/>
                <w:i/>
                <w:iCs/>
                <w:szCs w:val="20"/>
                <w:lang w:val="en-US"/>
              </w:rPr>
              <w:fldChar w:fldCharType="end"/>
            </w:r>
            <w:r w:rsidRPr="004837F1">
              <w:rPr>
                <w:b/>
                <w:bCs/>
                <w:i/>
                <w:iCs/>
                <w:sz w:val="20"/>
                <w:szCs w:val="20"/>
                <w:lang w:val="en-US"/>
              </w:rPr>
              <w:t>: For XR traffic, MG should be enhanced by handling the priority of data packets or dynamically activating/deactivating the MG occasions from gNB.</w:t>
            </w:r>
            <w:r w:rsidRPr="004837F1">
              <w:rPr>
                <w:rFonts w:ascii="Times New Roman" w:eastAsia="SimSun" w:hAnsi="Times New Roman" w:cs="Times New Roman"/>
                <w:sz w:val="20"/>
                <w:szCs w:val="20"/>
                <w:lang w:val="en-US"/>
              </w:rPr>
              <w:t xml:space="preserve">   </w:t>
            </w:r>
          </w:p>
        </w:tc>
      </w:tr>
      <w:tr w:rsidR="001E0D74" w14:paraId="0CFCE788" w14:textId="77777777" w:rsidTr="001E0D74">
        <w:tc>
          <w:tcPr>
            <w:tcW w:w="1271" w:type="dxa"/>
          </w:tcPr>
          <w:p w14:paraId="6D04A1F9" w14:textId="381F3752" w:rsidR="001E0D74" w:rsidRPr="004837F1" w:rsidRDefault="00EE1D8A" w:rsidP="004D5C5D">
            <w:pPr>
              <w:shd w:val="clear" w:color="auto" w:fill="ED7D31" w:themeFill="accent2"/>
              <w:autoSpaceDE w:val="0"/>
              <w:autoSpaceDN w:val="0"/>
              <w:adjustRightInd w:val="0"/>
              <w:snapToGrid w:val="0"/>
              <w:spacing w:after="120" w:line="240" w:lineRule="auto"/>
              <w:jc w:val="left"/>
              <w:rPr>
                <w:rFonts w:ascii="Times New Roman" w:eastAsia="SimSun" w:hAnsi="Times New Roman" w:cs="Times New Roman"/>
                <w:sz w:val="20"/>
                <w:szCs w:val="20"/>
                <w:lang w:val="en-US"/>
              </w:rPr>
            </w:pPr>
            <w:r w:rsidRPr="004837F1">
              <w:rPr>
                <w:rFonts w:ascii="Times New Roman" w:eastAsia="SimSun" w:hAnsi="Times New Roman" w:cs="Times New Roman"/>
                <w:sz w:val="20"/>
                <w:szCs w:val="20"/>
                <w:lang w:val="en-US"/>
              </w:rPr>
              <w:lastRenderedPageBreak/>
              <w:t>Ericsson</w:t>
            </w:r>
          </w:p>
        </w:tc>
        <w:tc>
          <w:tcPr>
            <w:tcW w:w="8358" w:type="dxa"/>
            <w:shd w:val="clear" w:color="auto" w:fill="auto"/>
          </w:tcPr>
          <w:p w14:paraId="4896A186" w14:textId="1CC0DB7E" w:rsidR="001E0D74" w:rsidRPr="004837F1" w:rsidRDefault="001E0D74" w:rsidP="004D5C5D">
            <w:pPr>
              <w:autoSpaceDE w:val="0"/>
              <w:autoSpaceDN w:val="0"/>
              <w:adjustRightInd w:val="0"/>
              <w:spacing w:line="240" w:lineRule="auto"/>
              <w:rPr>
                <w:rFonts w:cs="Arial"/>
                <w:sz w:val="20"/>
                <w:szCs w:val="20"/>
                <w:lang w:eastAsia="zh-CN"/>
              </w:rPr>
            </w:pPr>
            <w:r w:rsidRPr="004837F1">
              <w:rPr>
                <w:rFonts w:cs="Arial"/>
                <w:sz w:val="20"/>
                <w:szCs w:val="20"/>
                <w:lang w:eastAsia="zh-CN"/>
              </w:rPr>
              <w:t>First, we would like to pay attention to the fact that the measurement procedures to be done by UE are defined in 38.133 which is handled by RAN4. So, any possible change or potential enhancement of RAN4 specification should be coordinated with RAN4 group.</w:t>
            </w:r>
          </w:p>
          <w:p w14:paraId="55BF7F39" w14:textId="77777777" w:rsidR="001E0D74" w:rsidRPr="004837F1" w:rsidRDefault="001E0D74" w:rsidP="004D5C5D">
            <w:pPr>
              <w:autoSpaceDE w:val="0"/>
              <w:autoSpaceDN w:val="0"/>
              <w:adjustRightInd w:val="0"/>
              <w:spacing w:line="240" w:lineRule="auto"/>
              <w:rPr>
                <w:rFonts w:cs="Arial"/>
                <w:sz w:val="20"/>
                <w:szCs w:val="20"/>
                <w:lang w:eastAsia="zh-CN"/>
              </w:rPr>
            </w:pPr>
            <w:r w:rsidRPr="004837F1">
              <w:rPr>
                <w:rFonts w:cs="Arial"/>
                <w:sz w:val="20"/>
                <w:szCs w:val="20"/>
                <w:lang w:eastAsia="zh-CN"/>
              </w:rPr>
              <w:t>Secondly, the measurement gap is not necessary to be configured and its usage strongly depends on scenario. For example, if UE is supposed to measure only NR cells in FR1 with central frequency aligned with serving cell and having same SCS and BWP, UE can do measurements without gaps. This is the case if we refer to system simulation parameters for FR1 defined in 38.838 in Annex A.1 and A.4 - measurement gaps are not required in that scenario. Having said that, RAN1 should agree on whether MG are needed or not for most probable use cases. If MG are needed, enhancements may have to be discussed in RAN2 and RAN4 as well.</w:t>
            </w:r>
          </w:p>
          <w:p w14:paraId="2E809CFA" w14:textId="77777777" w:rsidR="001E0D74" w:rsidRPr="004837F1" w:rsidRDefault="001E0D74" w:rsidP="004D5C5D">
            <w:pPr>
              <w:pStyle w:val="Observation"/>
              <w:numPr>
                <w:ilvl w:val="0"/>
                <w:numId w:val="0"/>
              </w:numPr>
              <w:rPr>
                <w:sz w:val="20"/>
                <w:szCs w:val="20"/>
              </w:rPr>
            </w:pPr>
          </w:p>
          <w:p w14:paraId="203ADB54" w14:textId="68C81475" w:rsidR="001E0D74" w:rsidRPr="004837F1" w:rsidRDefault="001E0D74" w:rsidP="00C46034">
            <w:pPr>
              <w:pStyle w:val="Proposal"/>
              <w:tabs>
                <w:tab w:val="num" w:pos="1304"/>
              </w:tabs>
              <w:ind w:left="1304" w:hanging="1304"/>
              <w:rPr>
                <w:sz w:val="20"/>
                <w:szCs w:val="20"/>
              </w:rPr>
            </w:pPr>
            <w:r w:rsidRPr="004837F1">
              <w:rPr>
                <w:sz w:val="20"/>
                <w:szCs w:val="20"/>
              </w:rPr>
              <w:t>To study potential improvements in XR capacity based on measurement gaps, the scenarios where a measurement gap is needed should be considered for the study and RAN2 and RAN4 involvements in the study should be accommodated.</w:t>
            </w:r>
          </w:p>
        </w:tc>
      </w:tr>
    </w:tbl>
    <w:p w14:paraId="3C5F16C2" w14:textId="0168011E" w:rsidR="00241348" w:rsidRDefault="00241348" w:rsidP="00241348">
      <w:pPr>
        <w:rPr>
          <w:rFonts w:ascii="Times New Roman" w:hAnsi="Times New Roman" w:cs="Times New Roman"/>
          <w:b/>
          <w:bCs/>
          <w:sz w:val="18"/>
          <w:szCs w:val="18"/>
          <w:lang w:val="en-US" w:eastAsia="ja-JP"/>
        </w:rPr>
      </w:pPr>
    </w:p>
    <w:p w14:paraId="2D39AF9D" w14:textId="77B8746A" w:rsidR="008C1F1A" w:rsidRDefault="008C1F1A" w:rsidP="008C1F1A">
      <w:pPr>
        <w:pStyle w:val="Heading3"/>
        <w:rPr>
          <w:lang w:val="en-US"/>
        </w:rPr>
      </w:pPr>
      <w:r>
        <w:rPr>
          <w:lang w:val="en-US"/>
        </w:rPr>
        <w:t>4.</w:t>
      </w:r>
      <w:r w:rsidR="00103B43">
        <w:rPr>
          <w:lang w:val="en-US"/>
        </w:rPr>
        <w:t>4</w:t>
      </w:r>
      <w:r>
        <w:rPr>
          <w:lang w:val="en-US"/>
        </w:rPr>
        <w:t>.</w:t>
      </w:r>
      <w:r w:rsidR="00103B43">
        <w:rPr>
          <w:lang w:val="en-US"/>
        </w:rPr>
        <w:t>1</w:t>
      </w:r>
      <w:r>
        <w:rPr>
          <w:lang w:val="en-US"/>
        </w:rPr>
        <w:t xml:space="preserve"> Initial discussion</w:t>
      </w:r>
    </w:p>
    <w:p w14:paraId="7BA3147B" w14:textId="77777777" w:rsidR="00351551" w:rsidRDefault="00351551" w:rsidP="00351551">
      <w:pPr>
        <w:pStyle w:val="ListParagraph"/>
        <w:ind w:left="0"/>
        <w:rPr>
          <w:rFonts w:ascii="Times New Roman" w:hAnsi="Times New Roman" w:cs="Times New Roman"/>
          <w:b/>
          <w:bCs/>
          <w:szCs w:val="20"/>
          <w:lang w:val="en-US" w:eastAsia="ja-JP"/>
        </w:rPr>
      </w:pPr>
      <w:r>
        <w:rPr>
          <w:rFonts w:ascii="Times New Roman" w:hAnsi="Times New Roman" w:cs="Times New Roman"/>
          <w:b/>
          <w:bCs/>
          <w:szCs w:val="20"/>
          <w:highlight w:val="cyan"/>
          <w:lang w:val="en-US" w:eastAsia="ja-JP"/>
        </w:rPr>
        <w:t>High level proposals based on input contributions:</w:t>
      </w:r>
    </w:p>
    <w:p w14:paraId="09D26FAA" w14:textId="334E056C" w:rsidR="00351551" w:rsidRPr="00B40D75" w:rsidRDefault="00351551" w:rsidP="00B40D75">
      <w:pPr>
        <w:rPr>
          <w:rFonts w:ascii="Times New Roman" w:hAnsi="Times New Roman" w:cs="Times New Roman"/>
          <w:b/>
          <w:bCs/>
          <w:szCs w:val="20"/>
          <w:lang w:val="en-US" w:eastAsia="ja-JP"/>
        </w:rPr>
      </w:pPr>
    </w:p>
    <w:p w14:paraId="309E576D" w14:textId="59237047" w:rsidR="00430474" w:rsidRPr="0099218B" w:rsidRDefault="00430474" w:rsidP="007F1369">
      <w:pPr>
        <w:pStyle w:val="ListParagraph"/>
        <w:numPr>
          <w:ilvl w:val="0"/>
          <w:numId w:val="118"/>
        </w:numPr>
        <w:rPr>
          <w:rFonts w:ascii="Times New Roman" w:hAnsi="Times New Roman" w:cs="Times New Roman"/>
          <w:b/>
          <w:bCs/>
          <w:szCs w:val="20"/>
          <w:lang w:val="en-US" w:eastAsia="ja-JP"/>
        </w:rPr>
      </w:pPr>
      <w:r w:rsidRPr="00CD5214">
        <w:rPr>
          <w:rFonts w:ascii="Times New Roman" w:hAnsi="Times New Roman" w:cs="Times New Roman"/>
          <w:b/>
          <w:bCs/>
          <w:szCs w:val="20"/>
          <w:highlight w:val="yellow"/>
          <w:lang w:val="en-US" w:eastAsia="ja-JP"/>
        </w:rPr>
        <w:t>Proposal 4-4-1:</w:t>
      </w:r>
      <w:r>
        <w:rPr>
          <w:rFonts w:ascii="Times New Roman" w:hAnsi="Times New Roman" w:cs="Times New Roman"/>
          <w:b/>
          <w:bCs/>
          <w:szCs w:val="20"/>
          <w:lang w:val="en-US" w:eastAsia="ja-JP"/>
        </w:rPr>
        <w:t xml:space="preserve"> </w:t>
      </w:r>
      <w:r w:rsidR="007D2294" w:rsidRPr="0099218B">
        <w:rPr>
          <w:rFonts w:ascii="Times New Roman" w:hAnsi="Times New Roman" w:cs="Times New Roman"/>
          <w:b/>
          <w:bCs/>
          <w:szCs w:val="20"/>
          <w:lang w:val="en-US" w:eastAsia="ja-JP"/>
        </w:rPr>
        <w:t>Support</w:t>
      </w:r>
      <w:r w:rsidR="00CD5214" w:rsidRPr="0099218B">
        <w:rPr>
          <w:rFonts w:ascii="Times New Roman" w:hAnsi="Times New Roman" w:cs="Times New Roman"/>
          <w:b/>
          <w:bCs/>
          <w:szCs w:val="20"/>
          <w:lang w:val="en-US" w:eastAsia="ja-JP"/>
        </w:rPr>
        <w:t xml:space="preserve"> e</w:t>
      </w:r>
      <w:r w:rsidR="001B526C" w:rsidRPr="0099218B">
        <w:rPr>
          <w:rFonts w:ascii="Times New Roman" w:hAnsi="Times New Roman" w:cs="Times New Roman"/>
          <w:b/>
          <w:bCs/>
          <w:szCs w:val="20"/>
          <w:lang w:val="en-US" w:eastAsia="ja-JP"/>
        </w:rPr>
        <w:t xml:space="preserve">nhancements </w:t>
      </w:r>
      <w:r w:rsidR="0099218B" w:rsidRPr="0099218B">
        <w:rPr>
          <w:rFonts w:ascii="Times New Roman" w:hAnsi="Times New Roman" w:cs="Times New Roman"/>
          <w:b/>
          <w:bCs/>
          <w:szCs w:val="20"/>
          <w:lang w:val="en-US" w:eastAsia="ja-JP"/>
        </w:rPr>
        <w:t>on RRM to relax</w:t>
      </w:r>
      <w:r w:rsidR="001B526C" w:rsidRPr="0099218B">
        <w:rPr>
          <w:rFonts w:ascii="Times New Roman" w:hAnsi="Times New Roman" w:cs="Times New Roman"/>
          <w:b/>
          <w:bCs/>
          <w:szCs w:val="20"/>
          <w:lang w:val="en-US" w:eastAsia="ja-JP"/>
        </w:rPr>
        <w:t xml:space="preserve"> scheduling restcition </w:t>
      </w:r>
      <w:r w:rsidR="0099218B" w:rsidRPr="0099218B">
        <w:rPr>
          <w:rFonts w:ascii="Times New Roman" w:hAnsi="Times New Roman" w:cs="Times New Roman"/>
          <w:b/>
          <w:bCs/>
          <w:szCs w:val="20"/>
          <w:lang w:val="en-US" w:eastAsia="ja-JP"/>
        </w:rPr>
        <w:t>during MG</w:t>
      </w:r>
    </w:p>
    <w:p w14:paraId="17635156" w14:textId="77777777" w:rsidR="004D31A4" w:rsidRPr="00E67280" w:rsidRDefault="004D31A4" w:rsidP="007F1369">
      <w:pPr>
        <w:pStyle w:val="ListParagraph"/>
        <w:numPr>
          <w:ilvl w:val="1"/>
          <w:numId w:val="118"/>
        </w:numPr>
        <w:rPr>
          <w:rFonts w:ascii="Times New Roman" w:hAnsi="Times New Roman" w:cs="Times New Roman"/>
          <w:iCs/>
        </w:rPr>
      </w:pPr>
      <w:r w:rsidRPr="002730FD">
        <w:rPr>
          <w:rFonts w:ascii="Times New Roman" w:hAnsi="Times New Roman" w:cs="Times New Roman"/>
          <w:b/>
          <w:iCs/>
          <w:lang w:val="en-US"/>
        </w:rPr>
        <w:t xml:space="preserve">Proposal </w:t>
      </w:r>
      <w:r>
        <w:rPr>
          <w:rFonts w:ascii="Times New Roman" w:hAnsi="Times New Roman" w:cs="Times New Roman"/>
          <w:b/>
          <w:iCs/>
          <w:lang w:val="en-US"/>
        </w:rPr>
        <w:t>(Nokia)</w:t>
      </w:r>
      <w:r w:rsidRPr="002730FD">
        <w:rPr>
          <w:rFonts w:ascii="Times New Roman" w:hAnsi="Times New Roman" w:cs="Times New Roman"/>
          <w:b/>
          <w:iCs/>
          <w:lang w:val="en-US"/>
        </w:rPr>
        <w:t>:</w:t>
      </w:r>
      <w:r w:rsidRPr="002730FD">
        <w:rPr>
          <w:rFonts w:ascii="Times New Roman" w:hAnsi="Times New Roman" w:cs="Times New Roman"/>
          <w:iCs/>
          <w:lang w:val="en-US"/>
        </w:rPr>
        <w:t xml:space="preserve"> The UE-to-gNB signaling to make the gNB scheduler aware of when s-MeasureConfig induced scheduling restrictions apply could be realized with higher-layer signaling such MAC CE or RRC signaling. </w:t>
      </w:r>
      <w:r w:rsidRPr="00E67280">
        <w:rPr>
          <w:rFonts w:ascii="Times New Roman" w:hAnsi="Times New Roman" w:cs="Times New Roman"/>
          <w:iCs/>
        </w:rPr>
        <w:t>RAN2 shall be asked for further guidance.</w:t>
      </w:r>
    </w:p>
    <w:p w14:paraId="2F46F40E" w14:textId="418F6A24" w:rsidR="00E67280" w:rsidRPr="004D31A4" w:rsidRDefault="004D31A4" w:rsidP="007F1369">
      <w:pPr>
        <w:pStyle w:val="ListParagraph"/>
        <w:numPr>
          <w:ilvl w:val="1"/>
          <w:numId w:val="118"/>
        </w:numPr>
        <w:rPr>
          <w:rFonts w:ascii="Times New Roman" w:hAnsi="Times New Roman" w:cs="Times New Roman"/>
          <w:b/>
          <w:bCs/>
          <w:iCs/>
          <w:szCs w:val="20"/>
          <w:lang w:val="en-US" w:eastAsia="ja-JP"/>
        </w:rPr>
      </w:pPr>
      <w:r w:rsidRPr="002730FD">
        <w:rPr>
          <w:rFonts w:ascii="Times New Roman" w:hAnsi="Times New Roman" w:cs="Times New Roman"/>
          <w:b/>
          <w:iCs/>
          <w:lang w:val="en-US"/>
        </w:rPr>
        <w:t xml:space="preserve">Proposal </w:t>
      </w:r>
      <w:r>
        <w:rPr>
          <w:rFonts w:ascii="Times New Roman" w:hAnsi="Times New Roman" w:cs="Times New Roman"/>
          <w:b/>
          <w:iCs/>
          <w:lang w:val="en-US"/>
        </w:rPr>
        <w:t>(Nokia)</w:t>
      </w:r>
      <w:r w:rsidRPr="002730FD">
        <w:rPr>
          <w:rFonts w:ascii="Times New Roman" w:hAnsi="Times New Roman" w:cs="Times New Roman"/>
          <w:b/>
          <w:iCs/>
          <w:lang w:val="en-US"/>
        </w:rPr>
        <w:t>:</w:t>
      </w:r>
      <w:r w:rsidRPr="002730FD">
        <w:rPr>
          <w:rFonts w:ascii="Times New Roman" w:hAnsi="Times New Roman" w:cs="Times New Roman"/>
          <w:iCs/>
          <w:lang w:val="en-US"/>
        </w:rPr>
        <w:t xml:space="preserve"> For UEs configured with inter-frequency measurement gaps, solutions where the gNB can signal the UE to skip a measurement gap (to avoid scheduling restrictions) shall be captured in the TR. The gNB-2-UE signaling for this may be realized via a compact DCI format to have fast signaling</w:t>
      </w:r>
    </w:p>
    <w:p w14:paraId="2D79EC67" w14:textId="3FCBBED4" w:rsidR="00F8661F" w:rsidRPr="00E67280" w:rsidRDefault="00E67280" w:rsidP="007F1369">
      <w:pPr>
        <w:pStyle w:val="ListParagraph"/>
        <w:numPr>
          <w:ilvl w:val="1"/>
          <w:numId w:val="118"/>
        </w:numPr>
        <w:rPr>
          <w:rFonts w:ascii="Times New Roman" w:hAnsi="Times New Roman" w:cs="Times New Roman"/>
          <w:b/>
          <w:bCs/>
          <w:iCs/>
          <w:szCs w:val="20"/>
          <w:lang w:val="en-US" w:eastAsia="ja-JP"/>
        </w:rPr>
      </w:pPr>
      <w:r>
        <w:rPr>
          <w:rFonts w:ascii="Times New Roman" w:hAnsi="Times New Roman" w:cs="Times New Roman"/>
          <w:b/>
          <w:iCs/>
          <w:lang w:val="en-AU"/>
        </w:rPr>
        <w:t>Proposal (</w:t>
      </w:r>
      <w:r w:rsidR="004D31A4">
        <w:rPr>
          <w:rFonts w:ascii="Times New Roman" w:hAnsi="Times New Roman" w:cs="Times New Roman"/>
          <w:b/>
          <w:iCs/>
          <w:lang w:val="en-AU"/>
        </w:rPr>
        <w:t xml:space="preserve">MTK): </w:t>
      </w:r>
      <w:r w:rsidR="00F8661F" w:rsidRPr="004D31A4">
        <w:rPr>
          <w:rFonts w:ascii="Times New Roman" w:hAnsi="Times New Roman" w:cs="Times New Roman"/>
          <w:bCs/>
          <w:iCs/>
          <w:lang w:val="en-AU"/>
        </w:rPr>
        <w:t xml:space="preserve">Support a more dynamic DCI/MAC-CE based MG activation/deactivation or MG </w:t>
      </w:r>
      <w:r w:rsidR="00F8661F" w:rsidRPr="002730FD">
        <w:rPr>
          <w:rFonts w:ascii="Times New Roman" w:hAnsi="Times New Roman" w:cs="Times New Roman"/>
          <w:bCs/>
          <w:iCs/>
          <w:lang w:val="en-US" w:eastAsia="fi-FI"/>
        </w:rPr>
        <w:t>setting (including duration and period) change</w:t>
      </w:r>
      <w:r w:rsidR="00F8661F" w:rsidRPr="004D31A4">
        <w:rPr>
          <w:rFonts w:ascii="Times New Roman" w:hAnsi="Times New Roman" w:cs="Times New Roman"/>
          <w:bCs/>
          <w:iCs/>
          <w:lang w:val="en-AU"/>
        </w:rPr>
        <w:t xml:space="preserve"> for XR capacity enhancement</w:t>
      </w:r>
      <w:r w:rsidR="00F8661F" w:rsidRPr="00E67280">
        <w:rPr>
          <w:rFonts w:ascii="Times New Roman" w:hAnsi="Times New Roman" w:cs="Times New Roman"/>
          <w:b/>
          <w:iCs/>
          <w:lang w:val="en-AU"/>
        </w:rPr>
        <w:t>.</w:t>
      </w:r>
    </w:p>
    <w:p w14:paraId="52A7BFA6" w14:textId="2547C38B" w:rsidR="00F8661F" w:rsidRPr="00E67280" w:rsidRDefault="00E67280" w:rsidP="007F1369">
      <w:pPr>
        <w:pStyle w:val="ListParagraph"/>
        <w:numPr>
          <w:ilvl w:val="1"/>
          <w:numId w:val="118"/>
        </w:numPr>
        <w:rPr>
          <w:rFonts w:ascii="Times New Roman" w:hAnsi="Times New Roman" w:cs="Times New Roman"/>
          <w:b/>
          <w:bCs/>
          <w:iCs/>
          <w:szCs w:val="20"/>
          <w:lang w:val="en-US" w:eastAsia="ja-JP"/>
        </w:rPr>
      </w:pPr>
      <w:r>
        <w:rPr>
          <w:rFonts w:ascii="Times New Roman" w:hAnsi="Times New Roman" w:cs="Times New Roman"/>
          <w:b/>
          <w:bCs/>
          <w:iCs/>
          <w:lang w:val="en-US"/>
        </w:rPr>
        <w:lastRenderedPageBreak/>
        <w:t xml:space="preserve">Proposal (QC): </w:t>
      </w:r>
      <w:r w:rsidR="00F8661F" w:rsidRPr="004D31A4">
        <w:rPr>
          <w:rFonts w:ascii="Times New Roman" w:hAnsi="Times New Roman" w:cs="Times New Roman"/>
          <w:iCs/>
          <w:lang w:val="en-US"/>
        </w:rPr>
        <w:t>MG should be enhanced by handling the priority of data packets or dynamically activating/deactivating the MG occasions from gNB.</w:t>
      </w:r>
      <w:r w:rsidR="00F8661F" w:rsidRPr="00E67280">
        <w:rPr>
          <w:rFonts w:ascii="Times New Roman" w:eastAsia="SimSun" w:hAnsi="Times New Roman" w:cs="Times New Roman"/>
          <w:iCs/>
          <w:lang w:val="en-US"/>
        </w:rPr>
        <w:t xml:space="preserve">   </w:t>
      </w:r>
    </w:p>
    <w:p w14:paraId="5EF8A0A0" w14:textId="77777777" w:rsidR="00B40D75" w:rsidRPr="00B40D75" w:rsidRDefault="00B40D75" w:rsidP="00B40D75">
      <w:pPr>
        <w:rPr>
          <w:rFonts w:ascii="Times New Roman" w:hAnsi="Times New Roman" w:cs="Times New Roman"/>
          <w:b/>
          <w:bCs/>
          <w:szCs w:val="20"/>
          <w:highlight w:val="cyan"/>
          <w:lang w:val="en-US" w:eastAsia="ja-JP"/>
        </w:rPr>
      </w:pPr>
    </w:p>
    <w:p w14:paraId="69129117" w14:textId="1B196510" w:rsidR="00351551" w:rsidRPr="00C02B6E" w:rsidRDefault="007812A3" w:rsidP="00351551">
      <w:pPr>
        <w:jc w:val="left"/>
        <w:rPr>
          <w:rFonts w:ascii="Times New Roman" w:hAnsi="Times New Roman" w:cs="Times New Roman"/>
          <w:b/>
          <w:bCs/>
          <w:sz w:val="22"/>
          <w:lang w:val="en-US" w:eastAsia="ja-JP"/>
        </w:rPr>
      </w:pPr>
      <w:r w:rsidRPr="00C02B6E">
        <w:rPr>
          <w:rFonts w:ascii="Times New Roman" w:hAnsi="Times New Roman" w:cs="Times New Roman"/>
          <w:b/>
          <w:bCs/>
          <w:sz w:val="22"/>
          <w:highlight w:val="cyan"/>
          <w:lang w:val="en-US" w:eastAsia="ja-JP"/>
        </w:rPr>
        <w:t>Moderator’s</w:t>
      </w:r>
      <w:r>
        <w:rPr>
          <w:rFonts w:ascii="Times New Roman" w:hAnsi="Times New Roman" w:cs="Times New Roman"/>
          <w:b/>
          <w:bCs/>
          <w:sz w:val="22"/>
          <w:highlight w:val="cyan"/>
          <w:lang w:val="en-US" w:eastAsia="ja-JP"/>
        </w:rPr>
        <w:t xml:space="preserve"> observation</w:t>
      </w:r>
      <w:r w:rsidR="00B646CB">
        <w:rPr>
          <w:rFonts w:ascii="Times New Roman" w:hAnsi="Times New Roman" w:cs="Times New Roman"/>
          <w:b/>
          <w:bCs/>
          <w:sz w:val="22"/>
          <w:highlight w:val="cyan"/>
          <w:lang w:val="en-US" w:eastAsia="ja-JP"/>
        </w:rPr>
        <w:t xml:space="preserve"> and suggestions for discussions</w:t>
      </w:r>
      <w:r w:rsidR="00351551" w:rsidRPr="00C02B6E">
        <w:rPr>
          <w:rFonts w:ascii="Times New Roman" w:hAnsi="Times New Roman" w:cs="Times New Roman"/>
          <w:b/>
          <w:bCs/>
          <w:sz w:val="22"/>
          <w:highlight w:val="cyan"/>
          <w:lang w:val="en-US" w:eastAsia="ja-JP"/>
        </w:rPr>
        <w:t>:</w:t>
      </w:r>
    </w:p>
    <w:p w14:paraId="43544269" w14:textId="5030F967" w:rsidR="0099218B" w:rsidRPr="0099218B" w:rsidRDefault="0099218B" w:rsidP="007F1369">
      <w:pPr>
        <w:pStyle w:val="ListParagraph"/>
        <w:numPr>
          <w:ilvl w:val="0"/>
          <w:numId w:val="114"/>
        </w:numPr>
        <w:rPr>
          <w:rFonts w:ascii="Times New Roman" w:hAnsi="Times New Roman" w:cs="Times New Roman"/>
          <w:szCs w:val="20"/>
          <w:lang w:val="en-US" w:eastAsia="ja-JP"/>
        </w:rPr>
      </w:pPr>
      <w:r w:rsidRPr="0099218B">
        <w:rPr>
          <w:rFonts w:ascii="Times New Roman" w:hAnsi="Times New Roman" w:cs="Times New Roman"/>
          <w:szCs w:val="20"/>
          <w:lang w:val="en-US" w:eastAsia="ja-JP"/>
        </w:rPr>
        <w:t xml:space="preserve">Enhancements of scheduling </w:t>
      </w:r>
      <w:r w:rsidR="008B470B" w:rsidRPr="0099218B">
        <w:rPr>
          <w:rFonts w:ascii="Times New Roman" w:hAnsi="Times New Roman" w:cs="Times New Roman"/>
          <w:szCs w:val="20"/>
          <w:lang w:val="en-US" w:eastAsia="ja-JP"/>
        </w:rPr>
        <w:t>restriction</w:t>
      </w:r>
      <w:r w:rsidRPr="0099218B">
        <w:rPr>
          <w:rFonts w:ascii="Times New Roman" w:hAnsi="Times New Roman" w:cs="Times New Roman"/>
          <w:szCs w:val="20"/>
          <w:lang w:val="en-US" w:eastAsia="ja-JP"/>
        </w:rPr>
        <w:t xml:space="preserve"> due to RRM is proposed by Nokia/NSB and MTK and Qualcomm.The </w:t>
      </w:r>
      <w:r w:rsidR="008B470B" w:rsidRPr="0099218B">
        <w:rPr>
          <w:rFonts w:ascii="Times New Roman" w:hAnsi="Times New Roman" w:cs="Times New Roman"/>
          <w:szCs w:val="20"/>
          <w:lang w:val="en-US" w:eastAsia="ja-JP"/>
        </w:rPr>
        <w:t>proponents</w:t>
      </w:r>
      <w:r w:rsidRPr="0099218B">
        <w:rPr>
          <w:rFonts w:ascii="Times New Roman" w:hAnsi="Times New Roman" w:cs="Times New Roman"/>
          <w:szCs w:val="20"/>
          <w:lang w:val="en-US" w:eastAsia="ja-JP"/>
        </w:rPr>
        <w:t xml:space="preserve"> provided extensive analysis and performance </w:t>
      </w:r>
      <w:r w:rsidR="008B470B" w:rsidRPr="0099218B">
        <w:rPr>
          <w:rFonts w:ascii="Times New Roman" w:hAnsi="Times New Roman" w:cs="Times New Roman"/>
          <w:szCs w:val="20"/>
          <w:lang w:val="en-US" w:eastAsia="ja-JP"/>
        </w:rPr>
        <w:t>evaluation</w:t>
      </w:r>
      <w:r w:rsidRPr="0099218B">
        <w:rPr>
          <w:rFonts w:ascii="Times New Roman" w:hAnsi="Times New Roman" w:cs="Times New Roman"/>
          <w:szCs w:val="20"/>
          <w:lang w:val="en-US" w:eastAsia="ja-JP"/>
        </w:rPr>
        <w:t xml:space="preserve"> results.</w:t>
      </w:r>
    </w:p>
    <w:p w14:paraId="12849FDF" w14:textId="156A1A56" w:rsidR="0099218B" w:rsidRDefault="0099218B" w:rsidP="007F1369">
      <w:pPr>
        <w:pStyle w:val="ListParagraph"/>
        <w:numPr>
          <w:ilvl w:val="0"/>
          <w:numId w:val="114"/>
        </w:numPr>
        <w:rPr>
          <w:rFonts w:ascii="Times New Roman" w:hAnsi="Times New Roman" w:cs="Times New Roman"/>
          <w:szCs w:val="20"/>
          <w:lang w:val="en-US" w:eastAsia="ja-JP"/>
        </w:rPr>
      </w:pPr>
      <w:r w:rsidRPr="0099218B">
        <w:rPr>
          <w:rFonts w:ascii="Times New Roman" w:hAnsi="Times New Roman" w:cs="Times New Roman"/>
          <w:szCs w:val="20"/>
          <w:lang w:val="en-US" w:eastAsia="ja-JP"/>
        </w:rPr>
        <w:t>Two companies (Futurewei and Ericsson) have raised concern on the applicability of scenarios and impact on other WGs.</w:t>
      </w:r>
    </w:p>
    <w:p w14:paraId="4BA27D1A" w14:textId="3C7DDD01" w:rsidR="00D52BFD" w:rsidRDefault="00B646CB" w:rsidP="007F1369">
      <w:pPr>
        <w:pStyle w:val="ListParagraph"/>
        <w:numPr>
          <w:ilvl w:val="0"/>
          <w:numId w:val="114"/>
        </w:numPr>
        <w:rPr>
          <w:rFonts w:ascii="Times New Roman" w:hAnsi="Times New Roman" w:cs="Times New Roman"/>
          <w:szCs w:val="20"/>
          <w:lang w:val="en-US" w:eastAsia="ja-JP"/>
        </w:rPr>
      </w:pPr>
      <w:r>
        <w:rPr>
          <w:rFonts w:ascii="Times New Roman" w:hAnsi="Times New Roman" w:cs="Times New Roman"/>
          <w:szCs w:val="20"/>
          <w:lang w:val="en-US" w:eastAsia="ja-JP"/>
        </w:rPr>
        <w:t xml:space="preserve">Moderator suggests </w:t>
      </w:r>
      <w:r w:rsidR="005E148D">
        <w:rPr>
          <w:rFonts w:ascii="Times New Roman" w:hAnsi="Times New Roman" w:cs="Times New Roman"/>
          <w:szCs w:val="20"/>
          <w:lang w:val="en-US" w:eastAsia="ja-JP"/>
        </w:rPr>
        <w:t>using</w:t>
      </w:r>
      <w:r>
        <w:rPr>
          <w:rFonts w:ascii="Times New Roman" w:hAnsi="Times New Roman" w:cs="Times New Roman"/>
          <w:szCs w:val="20"/>
          <w:lang w:val="en-US" w:eastAsia="ja-JP"/>
        </w:rPr>
        <w:t xml:space="preserve"> the initial discuss to address the concern raised </w:t>
      </w:r>
      <w:r w:rsidR="00D52BFD">
        <w:rPr>
          <w:rFonts w:ascii="Times New Roman" w:hAnsi="Times New Roman" w:cs="Times New Roman"/>
          <w:szCs w:val="20"/>
          <w:lang w:val="en-US" w:eastAsia="ja-JP"/>
        </w:rPr>
        <w:t xml:space="preserve">by </w:t>
      </w:r>
      <w:r w:rsidR="008B470B">
        <w:rPr>
          <w:rFonts w:ascii="Times New Roman" w:hAnsi="Times New Roman" w:cs="Times New Roman"/>
          <w:szCs w:val="20"/>
          <w:lang w:val="en-US" w:eastAsia="ja-JP"/>
        </w:rPr>
        <w:t>opponents</w:t>
      </w:r>
      <w:r w:rsidR="00D52BFD">
        <w:rPr>
          <w:rFonts w:ascii="Times New Roman" w:hAnsi="Times New Roman" w:cs="Times New Roman"/>
          <w:szCs w:val="20"/>
          <w:lang w:val="en-US" w:eastAsia="ja-JP"/>
        </w:rPr>
        <w:t>.</w:t>
      </w:r>
    </w:p>
    <w:p w14:paraId="08551260" w14:textId="722B508D" w:rsidR="00351551" w:rsidRDefault="00351551" w:rsidP="0099218B">
      <w:pPr>
        <w:pStyle w:val="ListParagraph"/>
        <w:jc w:val="left"/>
        <w:rPr>
          <w:rFonts w:ascii="Times New Roman" w:hAnsi="Times New Roman" w:cs="Times New Roman"/>
          <w:lang w:val="en-US" w:eastAsia="ja-JP"/>
        </w:rPr>
      </w:pPr>
    </w:p>
    <w:p w14:paraId="60D111E5" w14:textId="77777777" w:rsidR="00351551" w:rsidRDefault="00351551" w:rsidP="00351551">
      <w:pPr>
        <w:pStyle w:val="ListParagraph"/>
        <w:ind w:left="1440"/>
        <w:jc w:val="left"/>
        <w:rPr>
          <w:rFonts w:ascii="Times New Roman" w:hAnsi="Times New Roman" w:cs="Times New Roman"/>
          <w:lang w:val="en-US" w:eastAsia="ja-JP"/>
        </w:rPr>
      </w:pPr>
    </w:p>
    <w:p w14:paraId="4FA86C8F" w14:textId="77777777" w:rsidR="00351551" w:rsidRDefault="00351551" w:rsidP="00351551">
      <w:pPr>
        <w:rPr>
          <w:rFonts w:ascii="Times New Roman" w:hAnsi="Times New Roman" w:cs="Times New Roman"/>
          <w:b/>
          <w:bCs/>
          <w:sz w:val="22"/>
          <w:szCs w:val="20"/>
          <w:highlight w:val="cyan"/>
          <w:lang w:val="en-US" w:eastAsia="ja-JP"/>
        </w:rPr>
      </w:pPr>
    </w:p>
    <w:p w14:paraId="0B599925" w14:textId="77777777" w:rsidR="00351551" w:rsidRPr="004952CC" w:rsidRDefault="00351551" w:rsidP="00351551">
      <w:pPr>
        <w:rPr>
          <w:rFonts w:ascii="Times New Roman" w:hAnsi="Times New Roman" w:cs="Times New Roman"/>
          <w:b/>
          <w:bCs/>
          <w:sz w:val="22"/>
          <w:szCs w:val="20"/>
          <w:lang w:val="en-US" w:eastAsia="ja-JP"/>
        </w:rPr>
      </w:pPr>
      <w:r w:rsidRPr="00B20938">
        <w:rPr>
          <w:rFonts w:ascii="Times New Roman" w:hAnsi="Times New Roman" w:cs="Times New Roman"/>
          <w:b/>
          <w:bCs/>
          <w:sz w:val="22"/>
          <w:szCs w:val="20"/>
          <w:highlight w:val="cyan"/>
          <w:lang w:val="en-US" w:eastAsia="ja-JP"/>
        </w:rPr>
        <w:t>Moderator’s suggestion for initial discussions:</w:t>
      </w:r>
    </w:p>
    <w:p w14:paraId="0754E933" w14:textId="6FD06EE0" w:rsidR="00351551" w:rsidRPr="004A7A3B" w:rsidRDefault="00351551" w:rsidP="007F1369">
      <w:pPr>
        <w:pStyle w:val="ListParagraph"/>
        <w:numPr>
          <w:ilvl w:val="0"/>
          <w:numId w:val="100"/>
        </w:numPr>
        <w:rPr>
          <w:rFonts w:ascii="Times New Roman" w:hAnsi="Times New Roman" w:cs="Times New Roman"/>
          <w:b/>
          <w:bCs/>
          <w:szCs w:val="18"/>
          <w:lang w:val="en-US" w:eastAsia="ja-JP"/>
        </w:rPr>
      </w:pPr>
      <w:bookmarkStart w:id="30" w:name="OLE_LINK490"/>
      <w:r>
        <w:rPr>
          <w:rFonts w:ascii="Times New Roman" w:hAnsi="Times New Roman" w:cs="Times New Roman"/>
          <w:b/>
          <w:bCs/>
          <w:szCs w:val="18"/>
          <w:lang w:val="en-US" w:eastAsia="ja-JP"/>
        </w:rPr>
        <w:t xml:space="preserve">Q1: </w:t>
      </w:r>
      <w:r w:rsidRPr="003D1A9F">
        <w:rPr>
          <w:rFonts w:ascii="Times New Roman" w:hAnsi="Times New Roman" w:cs="Times New Roman"/>
          <w:szCs w:val="18"/>
          <w:lang w:val="en-US" w:eastAsia="ja-JP"/>
        </w:rPr>
        <w:t>What is your view on</w:t>
      </w:r>
      <w:r w:rsidRPr="003D1A9F">
        <w:rPr>
          <w:rFonts w:ascii="Times New Roman" w:eastAsiaTheme="minorEastAsia" w:hAnsi="Times New Roman" w:cs="Times New Roman"/>
          <w:lang w:val="en-US" w:eastAsia="zh-CN"/>
        </w:rPr>
        <w:t xml:space="preserve"> necessity/benefit of the proposed enhancements</w:t>
      </w:r>
      <w:r w:rsidR="00B40D75">
        <w:rPr>
          <w:rFonts w:ascii="Times New Roman" w:eastAsiaTheme="minorEastAsia" w:hAnsi="Times New Roman" w:cs="Times New Roman"/>
          <w:lang w:val="en-US" w:eastAsia="zh-CN"/>
        </w:rPr>
        <w:t xml:space="preserve"> </w:t>
      </w:r>
      <w:r w:rsidR="0099218B">
        <w:rPr>
          <w:rFonts w:ascii="Times New Roman" w:eastAsiaTheme="minorEastAsia" w:hAnsi="Times New Roman" w:cs="Times New Roman"/>
          <w:lang w:val="en-US" w:eastAsia="zh-CN"/>
        </w:rPr>
        <w:t xml:space="preserve">under </w:t>
      </w:r>
      <w:r w:rsidR="0099218B" w:rsidRPr="00CD5214">
        <w:rPr>
          <w:rFonts w:ascii="Times New Roman" w:hAnsi="Times New Roman" w:cs="Times New Roman"/>
          <w:b/>
          <w:bCs/>
          <w:szCs w:val="20"/>
          <w:highlight w:val="yellow"/>
          <w:lang w:val="en-US" w:eastAsia="ja-JP"/>
        </w:rPr>
        <w:t>Proposal 4-4-1</w:t>
      </w:r>
      <w:r w:rsidR="0099218B">
        <w:rPr>
          <w:rFonts w:ascii="Times New Roman" w:hAnsi="Times New Roman" w:cs="Times New Roman"/>
          <w:b/>
          <w:bCs/>
          <w:szCs w:val="20"/>
          <w:lang w:val="en-US" w:eastAsia="ja-JP"/>
        </w:rPr>
        <w:t xml:space="preserve"> </w:t>
      </w:r>
      <w:r w:rsidR="00B40D75">
        <w:rPr>
          <w:rFonts w:ascii="Times New Roman" w:eastAsiaTheme="minorEastAsia" w:hAnsi="Times New Roman" w:cs="Times New Roman"/>
          <w:lang w:val="en-US" w:eastAsia="zh-CN"/>
        </w:rPr>
        <w:t xml:space="preserve">for </w:t>
      </w:r>
      <w:r w:rsidR="00B40D75" w:rsidRPr="00B40D75">
        <w:rPr>
          <w:rFonts w:ascii="Times New Roman" w:eastAsiaTheme="minorEastAsia" w:hAnsi="Times New Roman" w:cs="Times New Roman"/>
          <w:b/>
          <w:bCs/>
          <w:lang w:val="en-US" w:eastAsia="zh-CN"/>
        </w:rPr>
        <w:t xml:space="preserve">scheduling restrictions based on </w:t>
      </w:r>
      <w:r w:rsidR="00B40D75">
        <w:rPr>
          <w:rFonts w:ascii="Times New Roman" w:eastAsiaTheme="minorEastAsia" w:hAnsi="Times New Roman" w:cs="Times New Roman"/>
          <w:b/>
          <w:bCs/>
          <w:lang w:val="en-US" w:eastAsia="zh-CN"/>
        </w:rPr>
        <w:t>RRM</w:t>
      </w:r>
      <w:r w:rsidRPr="003D1A9F">
        <w:rPr>
          <w:rFonts w:ascii="Times New Roman" w:eastAsiaTheme="minorEastAsia" w:hAnsi="Times New Roman" w:cs="Times New Roman"/>
          <w:lang w:val="en-US" w:eastAsia="zh-CN"/>
        </w:rPr>
        <w:t>? Please</w:t>
      </w:r>
      <w:r>
        <w:rPr>
          <w:rFonts w:ascii="Times New Roman" w:eastAsiaTheme="minorEastAsia" w:hAnsi="Times New Roman" w:cs="Times New Roman"/>
          <w:lang w:val="en-US" w:eastAsia="zh-CN"/>
        </w:rPr>
        <w:t xml:space="preserve"> </w:t>
      </w:r>
      <w:r w:rsidRPr="003D1A9F">
        <w:rPr>
          <w:rFonts w:ascii="Times New Roman" w:eastAsiaTheme="minorEastAsia" w:hAnsi="Times New Roman" w:cs="Times New Roman"/>
          <w:lang w:val="en-US" w:eastAsia="zh-CN"/>
        </w:rPr>
        <w:t>note that based on your feedback</w:t>
      </w:r>
      <w:r>
        <w:rPr>
          <w:rFonts w:ascii="Times New Roman" w:eastAsiaTheme="minorEastAsia" w:hAnsi="Times New Roman" w:cs="Times New Roman"/>
          <w:lang w:val="en-US" w:eastAsia="zh-CN"/>
        </w:rPr>
        <w:t>s</w:t>
      </w:r>
      <w:r w:rsidRPr="003D1A9F">
        <w:rPr>
          <w:rFonts w:ascii="Times New Roman" w:eastAsiaTheme="minorEastAsia" w:hAnsi="Times New Roman" w:cs="Times New Roman"/>
          <w:lang w:val="en-US" w:eastAsia="zh-CN"/>
        </w:rPr>
        <w:t xml:space="preserve">, </w:t>
      </w:r>
      <w:r>
        <w:rPr>
          <w:rFonts w:ascii="Times New Roman" w:eastAsiaTheme="minorEastAsia" w:hAnsi="Times New Roman" w:cs="Times New Roman"/>
          <w:lang w:val="en-US" w:eastAsia="zh-CN"/>
        </w:rPr>
        <w:t>the proposals can be updated with more details for the</w:t>
      </w:r>
      <w:r w:rsidRPr="003D1A9F">
        <w:rPr>
          <w:rFonts w:ascii="Times New Roman" w:eastAsiaTheme="minorEastAsia" w:hAnsi="Times New Roman" w:cs="Times New Roman"/>
          <w:lang w:val="en-US" w:eastAsia="zh-CN"/>
        </w:rPr>
        <w:t xml:space="preserve"> next round</w:t>
      </w:r>
      <w:r>
        <w:rPr>
          <w:rFonts w:ascii="Times New Roman" w:eastAsiaTheme="minorEastAsia" w:hAnsi="Times New Roman" w:cs="Times New Roman"/>
          <w:lang w:val="en-US" w:eastAsia="zh-CN"/>
        </w:rPr>
        <w:t xml:space="preserve"> of the discussions.</w:t>
      </w:r>
    </w:p>
    <w:p w14:paraId="5F830B50" w14:textId="77777777" w:rsidR="00351551" w:rsidRPr="00AB4314" w:rsidRDefault="00351551" w:rsidP="007F1369">
      <w:pPr>
        <w:pStyle w:val="ListParagraph"/>
        <w:numPr>
          <w:ilvl w:val="0"/>
          <w:numId w:val="100"/>
        </w:numPr>
        <w:rPr>
          <w:rFonts w:ascii="Times New Roman" w:hAnsi="Times New Roman" w:cs="Times New Roman"/>
          <w:szCs w:val="18"/>
          <w:lang w:val="en-US" w:eastAsia="ja-JP"/>
        </w:rPr>
      </w:pPr>
      <w:r>
        <w:rPr>
          <w:rFonts w:ascii="Times New Roman" w:hAnsi="Times New Roman" w:cs="Times New Roman"/>
          <w:b/>
          <w:bCs/>
          <w:szCs w:val="18"/>
          <w:lang w:val="en-US" w:eastAsia="ja-JP"/>
        </w:rPr>
        <w:t xml:space="preserve">Q2: </w:t>
      </w:r>
      <w:r w:rsidRPr="00AB4314">
        <w:rPr>
          <w:rFonts w:ascii="Times New Roman" w:hAnsi="Times New Roman" w:cs="Times New Roman"/>
          <w:szCs w:val="18"/>
          <w:lang w:val="en-US" w:eastAsia="ja-JP"/>
        </w:rPr>
        <w:t xml:space="preserve">Discuss your view regarding the </w:t>
      </w:r>
      <w:r>
        <w:rPr>
          <w:rFonts w:ascii="Times New Roman" w:hAnsi="Times New Roman" w:cs="Times New Roman"/>
          <w:szCs w:val="18"/>
          <w:lang w:val="en-US" w:eastAsia="ja-JP"/>
        </w:rPr>
        <w:t xml:space="preserve">proposed enhancements </w:t>
      </w:r>
      <w:r w:rsidRPr="00AB4314">
        <w:rPr>
          <w:rFonts w:ascii="Times New Roman" w:hAnsi="Times New Roman" w:cs="Times New Roman"/>
          <w:szCs w:val="18"/>
          <w:lang w:val="en-US" w:eastAsia="ja-JP"/>
        </w:rPr>
        <w:t xml:space="preserve">and whether they should be captured in </w:t>
      </w:r>
      <w:r w:rsidRPr="002730FD">
        <w:rPr>
          <w:rFonts w:ascii="Times New Roman" w:hAnsi="Times New Roman" w:cs="Times New Roman"/>
          <w:lang w:val="en-US"/>
        </w:rPr>
        <w:t>TR 38.835</w:t>
      </w:r>
      <w:r w:rsidRPr="00AB4314">
        <w:rPr>
          <w:rFonts w:ascii="Times New Roman" w:hAnsi="Times New Roman" w:cs="Times New Roman"/>
          <w:lang w:val="en-US"/>
        </w:rPr>
        <w:t>. If yes, feel free to provide suggestions on corresponding TP</w:t>
      </w:r>
      <w:r>
        <w:rPr>
          <w:rFonts w:ascii="Times New Roman" w:hAnsi="Times New Roman" w:cs="Times New Roman"/>
          <w:lang w:val="en-US"/>
        </w:rPr>
        <w:t>s</w:t>
      </w:r>
      <w:r w:rsidRPr="00AB4314">
        <w:rPr>
          <w:rFonts w:ascii="Times New Roman" w:hAnsi="Times New Roman" w:cs="Times New Roman"/>
          <w:lang w:val="en-US"/>
        </w:rPr>
        <w:t>.</w:t>
      </w:r>
    </w:p>
    <w:p w14:paraId="4155E856" w14:textId="77777777" w:rsidR="00351551" w:rsidRPr="003D1A9F" w:rsidRDefault="00351551" w:rsidP="007F1369">
      <w:pPr>
        <w:pStyle w:val="ListParagraph"/>
        <w:numPr>
          <w:ilvl w:val="0"/>
          <w:numId w:val="100"/>
        </w:numPr>
        <w:rPr>
          <w:rFonts w:ascii="Times New Roman" w:hAnsi="Times New Roman" w:cs="Times New Roman"/>
          <w:b/>
          <w:bCs/>
          <w:szCs w:val="18"/>
          <w:lang w:val="en-US" w:eastAsia="ja-JP"/>
        </w:rPr>
      </w:pPr>
      <w:r>
        <w:rPr>
          <w:rFonts w:ascii="Times New Roman" w:hAnsi="Times New Roman" w:cs="Times New Roman"/>
          <w:b/>
          <w:bCs/>
          <w:szCs w:val="18"/>
          <w:lang w:val="en-US" w:eastAsia="ja-JP"/>
        </w:rPr>
        <w:t xml:space="preserve">Q3: </w:t>
      </w:r>
      <w:r w:rsidRPr="00AB4314">
        <w:rPr>
          <w:rFonts w:ascii="Times New Roman" w:hAnsi="Times New Roman" w:cs="Times New Roman"/>
          <w:szCs w:val="18"/>
          <w:lang w:val="en-US" w:eastAsia="ja-JP"/>
        </w:rPr>
        <w:t>Discuss any clarification/correction/comment/question</w:t>
      </w:r>
      <w:r>
        <w:rPr>
          <w:rFonts w:ascii="Times New Roman" w:hAnsi="Times New Roman" w:cs="Times New Roman"/>
          <w:szCs w:val="18"/>
          <w:lang w:val="en-US" w:eastAsia="ja-JP"/>
        </w:rPr>
        <w:t xml:space="preserve"> helping the discussion and needed decisions</w:t>
      </w:r>
      <w:r w:rsidRPr="00AB4314">
        <w:rPr>
          <w:rFonts w:ascii="Times New Roman" w:hAnsi="Times New Roman" w:cs="Times New Roman"/>
          <w:szCs w:val="18"/>
          <w:lang w:val="en-US" w:eastAsia="ja-JP"/>
        </w:rPr>
        <w:t>.</w:t>
      </w:r>
      <w:bookmarkEnd w:id="30"/>
    </w:p>
    <w:p w14:paraId="17BEF0C7" w14:textId="77777777" w:rsidR="00351551" w:rsidRDefault="00351551" w:rsidP="00351551">
      <w:pPr>
        <w:rPr>
          <w:rFonts w:ascii="Times New Roman" w:hAnsi="Times New Roman" w:cs="Times New Roman"/>
          <w:b/>
          <w:bCs/>
          <w:szCs w:val="18"/>
          <w:lang w:val="en-US" w:eastAsia="ja-JP"/>
        </w:rPr>
      </w:pPr>
    </w:p>
    <w:p w14:paraId="1327CB5A" w14:textId="77777777" w:rsidR="00351551" w:rsidRPr="00E90C28" w:rsidRDefault="00351551" w:rsidP="00351551">
      <w:pPr>
        <w:rPr>
          <w:rFonts w:ascii="Times New Roman" w:hAnsi="Times New Roman" w:cs="Times New Roman"/>
          <w:b/>
          <w:bCs/>
          <w:sz w:val="22"/>
          <w:szCs w:val="20"/>
          <w:lang w:val="en-US" w:eastAsia="ja-JP"/>
        </w:rPr>
      </w:pPr>
      <w:r w:rsidRPr="00E90C28">
        <w:rPr>
          <w:rFonts w:ascii="Times New Roman" w:hAnsi="Times New Roman" w:cs="Times New Roman"/>
          <w:b/>
          <w:bCs/>
          <w:sz w:val="22"/>
          <w:szCs w:val="20"/>
          <w:lang w:val="en-US" w:eastAsia="ja-JP"/>
        </w:rPr>
        <w:t xml:space="preserve">Note: For discussions, </w:t>
      </w:r>
      <w:r>
        <w:rPr>
          <w:rFonts w:ascii="Times New Roman" w:hAnsi="Times New Roman" w:cs="Times New Roman"/>
          <w:b/>
          <w:bCs/>
          <w:sz w:val="22"/>
          <w:szCs w:val="20"/>
          <w:lang w:val="en-US" w:eastAsia="ja-JP"/>
        </w:rPr>
        <w:t>please ensure the information provided in companies contributions are taken into account.</w:t>
      </w:r>
    </w:p>
    <w:tbl>
      <w:tblPr>
        <w:tblStyle w:val="TableGrid"/>
        <w:tblW w:w="0" w:type="auto"/>
        <w:tblLook w:val="04A0" w:firstRow="1" w:lastRow="0" w:firstColumn="1" w:lastColumn="0" w:noHBand="0" w:noVBand="1"/>
      </w:tblPr>
      <w:tblGrid>
        <w:gridCol w:w="1271"/>
        <w:gridCol w:w="8358"/>
      </w:tblGrid>
      <w:tr w:rsidR="00351551" w14:paraId="7F2EEAEA" w14:textId="77777777" w:rsidTr="004D5C5D">
        <w:tc>
          <w:tcPr>
            <w:tcW w:w="1271" w:type="dxa"/>
            <w:shd w:val="clear" w:color="auto" w:fill="BFBFBF" w:themeFill="background1" w:themeFillShade="BF"/>
          </w:tcPr>
          <w:p w14:paraId="78B0F2FD" w14:textId="77777777" w:rsidR="00351551" w:rsidRDefault="00351551"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Company</w:t>
            </w:r>
          </w:p>
        </w:tc>
        <w:tc>
          <w:tcPr>
            <w:tcW w:w="8358" w:type="dxa"/>
            <w:shd w:val="clear" w:color="auto" w:fill="BFBFBF" w:themeFill="background1" w:themeFillShade="BF"/>
          </w:tcPr>
          <w:p w14:paraId="3766D610" w14:textId="77777777" w:rsidR="00351551" w:rsidRDefault="00351551"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Comment</w:t>
            </w:r>
          </w:p>
        </w:tc>
      </w:tr>
      <w:tr w:rsidR="00351551" w14:paraId="3461552C" w14:textId="77777777" w:rsidTr="004D5C5D">
        <w:tc>
          <w:tcPr>
            <w:tcW w:w="1271" w:type="dxa"/>
          </w:tcPr>
          <w:p w14:paraId="45F721AC" w14:textId="6ED1D6D7" w:rsidR="00351551" w:rsidRDefault="00B958F9"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Samsung</w:t>
            </w:r>
          </w:p>
        </w:tc>
        <w:tc>
          <w:tcPr>
            <w:tcW w:w="8358" w:type="dxa"/>
          </w:tcPr>
          <w:p w14:paraId="34D39755" w14:textId="1C906B98" w:rsidR="00351551" w:rsidRPr="00B958F9" w:rsidRDefault="00B958F9"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Q1-Q2: </w:t>
            </w:r>
            <w:r w:rsidRPr="00B958F9">
              <w:rPr>
                <w:rFonts w:ascii="Times New Roman" w:hAnsi="Times New Roman" w:cs="Times New Roman"/>
                <w:szCs w:val="18"/>
                <w:lang w:val="en-US" w:eastAsia="ja-JP"/>
              </w:rPr>
              <w:t xml:space="preserve">We are supportive to discuss the </w:t>
            </w:r>
            <w:r>
              <w:rPr>
                <w:rFonts w:ascii="Times New Roman" w:hAnsi="Times New Roman" w:cs="Times New Roman"/>
                <w:szCs w:val="18"/>
                <w:lang w:val="en-US" w:eastAsia="ja-JP"/>
              </w:rPr>
              <w:t xml:space="preserve">applicable </w:t>
            </w:r>
            <w:r w:rsidRPr="00B958F9">
              <w:rPr>
                <w:rFonts w:ascii="Times New Roman" w:hAnsi="Times New Roman" w:cs="Times New Roman"/>
                <w:szCs w:val="18"/>
                <w:lang w:val="en-US" w:eastAsia="ja-JP"/>
              </w:rPr>
              <w:t>scenarios</w:t>
            </w:r>
            <w:r>
              <w:rPr>
                <w:rFonts w:ascii="Times New Roman" w:hAnsi="Times New Roman" w:cs="Times New Roman"/>
                <w:szCs w:val="18"/>
                <w:lang w:val="en-US" w:eastAsia="ja-JP"/>
              </w:rPr>
              <w:t>. Once that is concluded, it should be clear whether the proposal for scheduling restrictions based on RRM (or probably the reverse – i.e. skip RRM) is beneficial to support.</w:t>
            </w:r>
            <w:r w:rsidRPr="00B958F9">
              <w:rPr>
                <w:rFonts w:ascii="Times New Roman" w:hAnsi="Times New Roman" w:cs="Times New Roman"/>
                <w:szCs w:val="18"/>
                <w:lang w:val="en-US" w:eastAsia="ja-JP"/>
              </w:rPr>
              <w:t xml:space="preserve"> </w:t>
            </w:r>
          </w:p>
        </w:tc>
      </w:tr>
      <w:tr w:rsidR="00351551" w14:paraId="6F00D6F0" w14:textId="77777777" w:rsidTr="004D5C5D">
        <w:tc>
          <w:tcPr>
            <w:tcW w:w="1271" w:type="dxa"/>
          </w:tcPr>
          <w:p w14:paraId="150D42CB" w14:textId="505E8FBE" w:rsidR="00351551" w:rsidRDefault="00A1594B"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Futurewei</w:t>
            </w:r>
          </w:p>
        </w:tc>
        <w:tc>
          <w:tcPr>
            <w:tcW w:w="8358" w:type="dxa"/>
          </w:tcPr>
          <w:p w14:paraId="102CC23E" w14:textId="068F04BE" w:rsidR="00351551" w:rsidRPr="00A1594B" w:rsidRDefault="00A1594B" w:rsidP="004D5C5D">
            <w:pPr>
              <w:rPr>
                <w:rFonts w:ascii="Times New Roman" w:hAnsi="Times New Roman" w:cs="Times New Roman"/>
                <w:szCs w:val="18"/>
                <w:lang w:val="en-US" w:eastAsia="ja-JP"/>
              </w:rPr>
            </w:pPr>
            <w:r w:rsidRPr="00A1594B">
              <w:rPr>
                <w:rFonts w:ascii="Times New Roman" w:hAnsi="Times New Roman" w:cs="Times New Roman"/>
                <w:szCs w:val="18"/>
                <w:lang w:val="en-US" w:eastAsia="ja-JP"/>
              </w:rPr>
              <w:t>Q1:</w:t>
            </w:r>
            <w:r>
              <w:rPr>
                <w:rFonts w:ascii="Times New Roman" w:hAnsi="Times New Roman" w:cs="Times New Roman"/>
                <w:szCs w:val="18"/>
                <w:lang w:val="en-US" w:eastAsia="ja-JP"/>
              </w:rPr>
              <w:t xml:space="preserve"> it is intuitively understandable that with measurement gap the system performance degrades for any traffic including XR traffic and reusing some of the resource configured for MG </w:t>
            </w:r>
            <w:r w:rsidR="00ED0356">
              <w:rPr>
                <w:rFonts w:ascii="Times New Roman" w:hAnsi="Times New Roman" w:cs="Times New Roman"/>
                <w:szCs w:val="18"/>
                <w:lang w:val="en-US" w:eastAsia="ja-JP"/>
              </w:rPr>
              <w:t>can potentially</w:t>
            </w:r>
            <w:r>
              <w:rPr>
                <w:rFonts w:ascii="Times New Roman" w:hAnsi="Times New Roman" w:cs="Times New Roman"/>
                <w:szCs w:val="18"/>
                <w:lang w:val="en-US" w:eastAsia="ja-JP"/>
              </w:rPr>
              <w:t xml:space="preserve"> bring back some of the performance loss. </w:t>
            </w:r>
            <w:r w:rsidR="00ED0356">
              <w:rPr>
                <w:rFonts w:ascii="Times New Roman" w:hAnsi="Times New Roman" w:cs="Times New Roman"/>
                <w:szCs w:val="18"/>
                <w:lang w:val="en-US" w:eastAsia="ja-JP"/>
              </w:rPr>
              <w:t xml:space="preserve">Note that dynamic indication may not always work for example when the XR data arrives during the MG. In addition, </w:t>
            </w:r>
            <w:r>
              <w:rPr>
                <w:rFonts w:ascii="Times New Roman" w:hAnsi="Times New Roman" w:cs="Times New Roman"/>
                <w:szCs w:val="18"/>
                <w:lang w:val="en-US" w:eastAsia="ja-JP"/>
              </w:rPr>
              <w:t xml:space="preserve"> question</w:t>
            </w:r>
            <w:r w:rsidR="00ED0356">
              <w:rPr>
                <w:rFonts w:ascii="Times New Roman" w:hAnsi="Times New Roman" w:cs="Times New Roman"/>
                <w:szCs w:val="18"/>
                <w:lang w:val="en-US" w:eastAsia="ja-JP"/>
              </w:rPr>
              <w:t>s like</w:t>
            </w:r>
            <w:r>
              <w:rPr>
                <w:rFonts w:ascii="Times New Roman" w:hAnsi="Times New Roman" w:cs="Times New Roman"/>
                <w:szCs w:val="18"/>
                <w:lang w:val="en-US" w:eastAsia="ja-JP"/>
              </w:rPr>
              <w:t xml:space="preserve"> the proper configuration of the MG</w:t>
            </w:r>
            <w:r w:rsidR="00ED0356">
              <w:rPr>
                <w:rFonts w:ascii="Times New Roman" w:hAnsi="Times New Roman" w:cs="Times New Roman"/>
                <w:szCs w:val="18"/>
                <w:lang w:val="en-US" w:eastAsia="ja-JP"/>
              </w:rPr>
              <w:t>,</w:t>
            </w:r>
            <w:r>
              <w:rPr>
                <w:rFonts w:ascii="Times New Roman" w:hAnsi="Times New Roman" w:cs="Times New Roman"/>
                <w:szCs w:val="18"/>
                <w:lang w:val="en-US" w:eastAsia="ja-JP"/>
              </w:rPr>
              <w:t xml:space="preserve"> applicable scenarios</w:t>
            </w:r>
            <w:r w:rsidR="00ED0356">
              <w:rPr>
                <w:rFonts w:ascii="Times New Roman" w:hAnsi="Times New Roman" w:cs="Times New Roman"/>
                <w:szCs w:val="18"/>
                <w:lang w:val="en-US" w:eastAsia="ja-JP"/>
              </w:rPr>
              <w:t xml:space="preserve">, and the impact to RRM measurement need to be answered and RAN2 and RAN4 may need to get involved. </w:t>
            </w:r>
          </w:p>
          <w:p w14:paraId="38C81600" w14:textId="20248231" w:rsidR="00A1594B" w:rsidRDefault="00A1594B" w:rsidP="004D5C5D">
            <w:pPr>
              <w:rPr>
                <w:rFonts w:ascii="Times New Roman" w:hAnsi="Times New Roman" w:cs="Times New Roman"/>
                <w:b/>
                <w:bCs/>
                <w:szCs w:val="18"/>
                <w:lang w:val="en-US" w:eastAsia="ja-JP"/>
              </w:rPr>
            </w:pPr>
            <w:r>
              <w:rPr>
                <w:rFonts w:ascii="Times New Roman" w:hAnsi="Times New Roman" w:cs="Times New Roman"/>
                <w:szCs w:val="18"/>
                <w:lang w:val="en-US" w:eastAsia="ja-JP"/>
              </w:rPr>
              <w:t>Q2: In general, we think companies’ effort should be respected and captured when evaluations were performed according to the agreed simulation assumptions and the agreed common principles. It is better to have a consistent manner on whether/how to capture results with proper observation and conclusion than discussing each individual proposal/result separately.</w:t>
            </w:r>
          </w:p>
        </w:tc>
      </w:tr>
      <w:tr w:rsidR="00351551" w14:paraId="7C78681B" w14:textId="77777777" w:rsidTr="004D5C5D">
        <w:tc>
          <w:tcPr>
            <w:tcW w:w="1271" w:type="dxa"/>
          </w:tcPr>
          <w:p w14:paraId="0E42A655" w14:textId="284E510F" w:rsidR="00351551" w:rsidRDefault="00EF7208" w:rsidP="004D5C5D">
            <w:pPr>
              <w:rPr>
                <w:rFonts w:ascii="Times New Roman" w:hAnsi="Times New Roman" w:cs="Times New Roman"/>
                <w:b/>
                <w:bCs/>
                <w:szCs w:val="18"/>
                <w:lang w:val="en-US" w:eastAsia="ja-JP"/>
              </w:rPr>
            </w:pPr>
            <w:r>
              <w:rPr>
                <w:rFonts w:ascii="Times New Roman" w:hAnsi="Times New Roman" w:cs="Times New Roman"/>
                <w:b/>
                <w:bCs/>
                <w:szCs w:val="18"/>
                <w:lang w:val="en-US" w:eastAsia="ja-JP"/>
              </w:rPr>
              <w:t>CATT</w:t>
            </w:r>
          </w:p>
        </w:tc>
        <w:tc>
          <w:tcPr>
            <w:tcW w:w="8358" w:type="dxa"/>
          </w:tcPr>
          <w:p w14:paraId="202403EF" w14:textId="42FF826E" w:rsidR="00351551" w:rsidRDefault="00EF720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Q1:  This is more implementation issue than standard issue since the measurement gap and the XR resource allocations are controlled by the gNB.  </w:t>
            </w:r>
          </w:p>
          <w:p w14:paraId="2DF3C925" w14:textId="7152AF97" w:rsidR="00EF7208" w:rsidRPr="00EF7208" w:rsidRDefault="00EF7208" w:rsidP="004D5C5D">
            <w:pPr>
              <w:rPr>
                <w:rFonts w:ascii="Times New Roman" w:hAnsi="Times New Roman" w:cs="Times New Roman"/>
                <w:szCs w:val="18"/>
                <w:lang w:val="en-US" w:eastAsia="ja-JP"/>
              </w:rPr>
            </w:pPr>
            <w:r>
              <w:rPr>
                <w:rFonts w:ascii="Times New Roman" w:hAnsi="Times New Roman" w:cs="Times New Roman"/>
                <w:szCs w:val="18"/>
                <w:lang w:val="en-US" w:eastAsia="ja-JP"/>
              </w:rPr>
              <w:t xml:space="preserve">Q2: All results should be capatured.  </w:t>
            </w:r>
          </w:p>
        </w:tc>
      </w:tr>
      <w:tr w:rsidR="00351551" w14:paraId="714558FF" w14:textId="77777777" w:rsidTr="004D5C5D">
        <w:tc>
          <w:tcPr>
            <w:tcW w:w="1271" w:type="dxa"/>
          </w:tcPr>
          <w:p w14:paraId="323EC194" w14:textId="23B12C41" w:rsidR="00351551" w:rsidRPr="00397343" w:rsidRDefault="00397343" w:rsidP="004D5C5D">
            <w:pPr>
              <w:rPr>
                <w:rFonts w:ascii="Times New Roman" w:eastAsia="PMingLiU" w:hAnsi="Times New Roman" w:cs="Times New Roman"/>
                <w:b/>
                <w:bCs/>
                <w:szCs w:val="18"/>
                <w:lang w:val="en-US" w:eastAsia="zh-TW"/>
              </w:rPr>
            </w:pPr>
            <w:r>
              <w:rPr>
                <w:rFonts w:ascii="Times New Roman" w:eastAsia="PMingLiU" w:hAnsi="Times New Roman" w:cs="Times New Roman" w:hint="eastAsia"/>
                <w:b/>
                <w:bCs/>
                <w:szCs w:val="18"/>
                <w:lang w:val="en-US" w:eastAsia="zh-TW"/>
              </w:rPr>
              <w:t>M</w:t>
            </w:r>
            <w:r>
              <w:rPr>
                <w:rFonts w:ascii="Times New Roman" w:eastAsia="PMingLiU" w:hAnsi="Times New Roman" w:cs="Times New Roman"/>
                <w:b/>
                <w:bCs/>
                <w:szCs w:val="18"/>
                <w:lang w:val="en-US" w:eastAsia="zh-TW"/>
              </w:rPr>
              <w:t>TK</w:t>
            </w:r>
          </w:p>
        </w:tc>
        <w:tc>
          <w:tcPr>
            <w:tcW w:w="8358" w:type="dxa"/>
          </w:tcPr>
          <w:p w14:paraId="5430F983" w14:textId="59E428CA" w:rsidR="00351551" w:rsidRDefault="00591236" w:rsidP="004D5C5D">
            <w:pPr>
              <w:rPr>
                <w:rFonts w:ascii="Times New Roman" w:hAnsi="Times New Roman" w:cs="Times New Roman"/>
                <w:szCs w:val="18"/>
                <w:lang w:val="en-US" w:eastAsia="ja-JP"/>
              </w:rPr>
            </w:pPr>
            <w:r w:rsidRPr="00591236">
              <w:rPr>
                <w:rFonts w:ascii="Times New Roman" w:hAnsi="Times New Roman" w:cs="Times New Roman" w:hint="eastAsia"/>
                <w:szCs w:val="18"/>
                <w:lang w:val="en-US" w:eastAsia="ja-JP"/>
              </w:rPr>
              <w:t>Q</w:t>
            </w:r>
            <w:r w:rsidRPr="00591236">
              <w:rPr>
                <w:rFonts w:ascii="Times New Roman" w:hAnsi="Times New Roman" w:cs="Times New Roman"/>
                <w:szCs w:val="18"/>
                <w:lang w:val="en-US" w:eastAsia="ja-JP"/>
              </w:rPr>
              <w:t xml:space="preserve">1: </w:t>
            </w:r>
            <w:r>
              <w:rPr>
                <w:rFonts w:ascii="Times New Roman" w:hAnsi="Times New Roman" w:cs="Times New Roman"/>
                <w:szCs w:val="18"/>
                <w:lang w:val="en-US" w:eastAsia="ja-JP"/>
              </w:rPr>
              <w:t xml:space="preserve">The simulation results from MTK/Nokia show evident capacity gain with MG/SMTC scheduling enhancement. QC also provides very nicely drawn figure to explain the issue. To us, this issue is worthy of an enhancement in the WI phase, since </w:t>
            </w:r>
            <w:r w:rsidRPr="00591236">
              <w:rPr>
                <w:rFonts w:ascii="Times New Roman" w:hAnsi="Times New Roman" w:cs="Times New Roman"/>
                <w:b/>
                <w:bCs/>
                <w:szCs w:val="18"/>
                <w:lang w:val="en-US" w:eastAsia="ja-JP"/>
              </w:rPr>
              <w:t>this issue is XR-specific</w:t>
            </w:r>
            <w:r>
              <w:rPr>
                <w:rFonts w:ascii="Times New Roman" w:hAnsi="Times New Roman" w:cs="Times New Roman"/>
                <w:szCs w:val="18"/>
                <w:lang w:val="en-US" w:eastAsia="ja-JP"/>
              </w:rPr>
              <w:t>, and the</w:t>
            </w:r>
            <w:r w:rsidRPr="00591236">
              <w:rPr>
                <w:rFonts w:ascii="Times New Roman" w:hAnsi="Times New Roman" w:cs="Times New Roman"/>
                <w:b/>
                <w:bCs/>
                <w:szCs w:val="18"/>
                <w:lang w:val="en-US" w:eastAsia="ja-JP"/>
              </w:rPr>
              <w:t xml:space="preserve"> capacity gain is evident</w:t>
            </w:r>
            <w:r>
              <w:rPr>
                <w:rFonts w:ascii="Times New Roman" w:hAnsi="Times New Roman" w:cs="Times New Roman"/>
                <w:szCs w:val="18"/>
                <w:lang w:val="en-US" w:eastAsia="ja-JP"/>
              </w:rPr>
              <w:t xml:space="preserve">. As 5G NR is a mobile network, MG is always necessary under some mobility scenarios. Moreover, Nokia mentions SMTC scheduling restriction due </w:t>
            </w:r>
            <w:r>
              <w:rPr>
                <w:rFonts w:ascii="Times New Roman" w:hAnsi="Times New Roman" w:cs="Times New Roman"/>
                <w:szCs w:val="18"/>
                <w:lang w:val="en-US" w:eastAsia="ja-JP"/>
              </w:rPr>
              <w:lastRenderedPageBreak/>
              <w:t xml:space="preserve">to beam management which would also have strong impact on capacity for FR2. </w:t>
            </w:r>
            <w:r w:rsidRPr="00591236">
              <w:rPr>
                <w:rFonts w:ascii="Times New Roman" w:hAnsi="Times New Roman" w:cs="Times New Roman"/>
                <w:b/>
                <w:bCs/>
                <w:szCs w:val="18"/>
                <w:lang w:val="en-US" w:eastAsia="ja-JP"/>
              </w:rPr>
              <w:t>If we want to support XR with mobile user or FR2</w:t>
            </w:r>
            <w:r>
              <w:rPr>
                <w:rFonts w:ascii="Times New Roman" w:hAnsi="Times New Roman" w:cs="Times New Roman"/>
                <w:b/>
                <w:bCs/>
                <w:szCs w:val="18"/>
                <w:lang w:val="en-US" w:eastAsia="ja-JP"/>
              </w:rPr>
              <w:t xml:space="preserve"> user</w:t>
            </w:r>
            <w:r w:rsidRPr="00591236">
              <w:rPr>
                <w:rFonts w:ascii="Times New Roman" w:hAnsi="Times New Roman" w:cs="Times New Roman"/>
                <w:b/>
                <w:bCs/>
                <w:szCs w:val="18"/>
                <w:lang w:val="en-US" w:eastAsia="ja-JP"/>
              </w:rPr>
              <w:t>, an enhancement to scheduling availability for MG/SMTC seems helpful.</w:t>
            </w:r>
            <w:r>
              <w:rPr>
                <w:rFonts w:ascii="Times New Roman" w:hAnsi="Times New Roman" w:cs="Times New Roman"/>
                <w:szCs w:val="18"/>
                <w:lang w:val="en-US" w:eastAsia="ja-JP"/>
              </w:rPr>
              <w:t xml:space="preserve"> </w:t>
            </w:r>
          </w:p>
          <w:p w14:paraId="5F5EDE19" w14:textId="45A2B6FF" w:rsidR="00591236" w:rsidRDefault="00591236" w:rsidP="00591236">
            <w:pPr>
              <w:pStyle w:val="ListParagraph"/>
              <w:numPr>
                <w:ilvl w:val="0"/>
                <w:numId w:val="58"/>
              </w:numPr>
              <w:rPr>
                <w:rFonts w:ascii="Times New Roman" w:eastAsia="PMingLiU" w:hAnsi="Times New Roman" w:cs="Times New Roman"/>
                <w:szCs w:val="18"/>
                <w:lang w:val="en-US" w:eastAsia="zh-TW"/>
              </w:rPr>
            </w:pPr>
            <w:r w:rsidRPr="00591236">
              <w:rPr>
                <w:rFonts w:ascii="Times New Roman" w:eastAsia="PMingLiU" w:hAnsi="Times New Roman" w:cs="Times New Roman" w:hint="eastAsia"/>
                <w:szCs w:val="18"/>
                <w:lang w:val="en-US" w:eastAsia="zh-TW"/>
              </w:rPr>
              <w:t>A</w:t>
            </w:r>
            <w:r w:rsidRPr="00591236">
              <w:rPr>
                <w:rFonts w:ascii="Times New Roman" w:eastAsia="PMingLiU" w:hAnsi="Times New Roman" w:cs="Times New Roman"/>
                <w:szCs w:val="18"/>
                <w:lang w:val="en-US" w:eastAsia="zh-TW"/>
              </w:rPr>
              <w:t>s for RAN2/RAN4 involvement, if RAN1 agrees on direction, it can be further discussed in RAN plenary when devising the WI description.</w:t>
            </w:r>
          </w:p>
          <w:p w14:paraId="0E5339DE" w14:textId="77777777" w:rsidR="00591236" w:rsidRPr="00591236" w:rsidRDefault="00591236" w:rsidP="00591236">
            <w:pPr>
              <w:pStyle w:val="ListParagraph"/>
              <w:rPr>
                <w:rFonts w:ascii="Times New Roman" w:eastAsia="PMingLiU" w:hAnsi="Times New Roman" w:cs="Times New Roman"/>
                <w:szCs w:val="18"/>
                <w:lang w:val="en-US" w:eastAsia="zh-TW"/>
              </w:rPr>
            </w:pPr>
          </w:p>
          <w:p w14:paraId="2C9528A7" w14:textId="4A5A2985" w:rsidR="00397343" w:rsidRPr="00591236" w:rsidRDefault="00591236" w:rsidP="00591236">
            <w:pPr>
              <w:spacing w:line="256" w:lineRule="auto"/>
              <w:rPr>
                <w:rFonts w:ascii="Times New Roman" w:eastAsia="PMingLiU" w:hAnsi="Times New Roman" w:cs="Times New Roman"/>
                <w:szCs w:val="18"/>
                <w:lang w:val="en-US" w:eastAsia="zh-TW"/>
              </w:rPr>
            </w:pPr>
            <w:r w:rsidRPr="00591236">
              <w:rPr>
                <w:rFonts w:ascii="Times New Roman" w:eastAsia="PMingLiU" w:hAnsi="Times New Roman" w:cs="Times New Roman" w:hint="eastAsia"/>
                <w:szCs w:val="18"/>
                <w:lang w:val="en-US" w:eastAsia="zh-TW"/>
              </w:rPr>
              <w:t>Q</w:t>
            </w:r>
            <w:r w:rsidRPr="00591236">
              <w:rPr>
                <w:rFonts w:ascii="Times New Roman" w:eastAsia="PMingLiU" w:hAnsi="Times New Roman" w:cs="Times New Roman"/>
                <w:szCs w:val="18"/>
                <w:lang w:val="en-US" w:eastAsia="zh-TW"/>
              </w:rPr>
              <w:t xml:space="preserve">2: </w:t>
            </w:r>
            <w:r>
              <w:rPr>
                <w:rFonts w:ascii="Times New Roman" w:eastAsia="PMingLiU" w:hAnsi="Times New Roman" w:cs="Times New Roman"/>
                <w:szCs w:val="18"/>
                <w:lang w:val="en-US" w:eastAsia="zh-TW"/>
              </w:rPr>
              <w:t>The restuls can be captured with evaluation assumptions clear explained in the TR.</w:t>
            </w:r>
          </w:p>
        </w:tc>
      </w:tr>
      <w:tr w:rsidR="00A64DEF" w14:paraId="56A1DC09" w14:textId="77777777" w:rsidTr="004D5C5D">
        <w:tc>
          <w:tcPr>
            <w:tcW w:w="1271" w:type="dxa"/>
          </w:tcPr>
          <w:p w14:paraId="0C740FAC" w14:textId="5590B21C"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b/>
                <w:bCs/>
                <w:szCs w:val="18"/>
                <w:lang w:val="en-US" w:eastAsia="zh-CN"/>
              </w:rPr>
              <w:lastRenderedPageBreak/>
              <w:t>ZTE, Sanechips</w:t>
            </w:r>
          </w:p>
        </w:tc>
        <w:tc>
          <w:tcPr>
            <w:tcW w:w="8358" w:type="dxa"/>
          </w:tcPr>
          <w:p w14:paraId="5B89F5A7" w14:textId="2B0DC05A" w:rsidR="00A64DEF" w:rsidRDefault="00A64DEF" w:rsidP="00A64DEF">
            <w:pPr>
              <w:rPr>
                <w:rFonts w:ascii="Times New Roman" w:hAnsi="Times New Roman" w:cs="Times New Roman"/>
                <w:b/>
                <w:bCs/>
                <w:szCs w:val="18"/>
                <w:lang w:val="en-US" w:eastAsia="ja-JP"/>
              </w:rPr>
            </w:pPr>
            <w:r w:rsidRPr="00B61813">
              <w:rPr>
                <w:rFonts w:ascii="Times New Roman" w:eastAsia="SimSun" w:hAnsi="Times New Roman" w:cs="Times New Roman" w:hint="eastAsia"/>
                <w:szCs w:val="18"/>
                <w:lang w:val="en-US" w:eastAsia="zh-CN"/>
              </w:rPr>
              <w:t xml:space="preserve">We are open to Proposal 4-4-1. </w:t>
            </w:r>
          </w:p>
        </w:tc>
      </w:tr>
      <w:tr w:rsidR="00462CBB" w14:paraId="22A79C93" w14:textId="77777777" w:rsidTr="004D5C5D">
        <w:tc>
          <w:tcPr>
            <w:tcW w:w="1271" w:type="dxa"/>
          </w:tcPr>
          <w:p w14:paraId="61066B02" w14:textId="67D1C433" w:rsidR="00462CBB" w:rsidRPr="00B61813" w:rsidRDefault="00462CBB" w:rsidP="00462CBB">
            <w:pPr>
              <w:rPr>
                <w:rFonts w:ascii="Times New Roman" w:eastAsia="SimSun" w:hAnsi="Times New Roman" w:cs="Times New Roman"/>
                <w:b/>
                <w:bCs/>
                <w:szCs w:val="18"/>
                <w:lang w:val="en-US" w:eastAsia="zh-CN"/>
              </w:rPr>
            </w:pPr>
            <w:r>
              <w:rPr>
                <w:rFonts w:ascii="Times New Roman" w:eastAsia="Malgun Gothic" w:hAnsi="Times New Roman" w:cs="Times New Roman" w:hint="eastAsia"/>
                <w:b/>
                <w:bCs/>
                <w:szCs w:val="18"/>
                <w:lang w:val="en-US" w:eastAsia="ko-KR"/>
              </w:rPr>
              <w:t>LG</w:t>
            </w:r>
          </w:p>
        </w:tc>
        <w:tc>
          <w:tcPr>
            <w:tcW w:w="8358" w:type="dxa"/>
          </w:tcPr>
          <w:p w14:paraId="4E440604" w14:textId="7560D8BA" w:rsidR="00462CBB" w:rsidRPr="00B61813" w:rsidRDefault="00462CBB" w:rsidP="00462CBB">
            <w:pPr>
              <w:rPr>
                <w:rFonts w:ascii="Times New Roman" w:eastAsia="SimSun" w:hAnsi="Times New Roman" w:cs="Times New Roman"/>
                <w:szCs w:val="18"/>
                <w:lang w:val="en-US" w:eastAsia="zh-CN"/>
              </w:rPr>
            </w:pPr>
            <w:r>
              <w:rPr>
                <w:rFonts w:ascii="Times New Roman" w:eastAsia="Malgun Gothic" w:hAnsi="Times New Roman" w:cs="Times New Roman" w:hint="eastAsia"/>
                <w:b/>
                <w:bCs/>
                <w:szCs w:val="18"/>
                <w:lang w:val="en-US" w:eastAsia="ko-KR"/>
              </w:rPr>
              <w:t xml:space="preserve">Q1: </w:t>
            </w:r>
            <w:r w:rsidRPr="00A76919">
              <w:rPr>
                <w:rFonts w:ascii="Times New Roman" w:eastAsia="Malgun Gothic" w:hAnsi="Times New Roman" w:cs="Times New Roman" w:hint="eastAsia"/>
                <w:bCs/>
                <w:szCs w:val="18"/>
                <w:lang w:val="en-US" w:eastAsia="ko-KR"/>
              </w:rPr>
              <w:t xml:space="preserve">Fine to discuss in general. </w:t>
            </w:r>
            <w:r w:rsidRPr="00A76919">
              <w:rPr>
                <w:rFonts w:ascii="Times New Roman" w:eastAsia="Malgun Gothic" w:hAnsi="Times New Roman" w:cs="Times New Roman"/>
                <w:bCs/>
                <w:szCs w:val="18"/>
                <w:lang w:val="en-US" w:eastAsia="ko-KR"/>
              </w:rPr>
              <w:t>However,</w:t>
            </w:r>
            <w:r>
              <w:rPr>
                <w:rFonts w:ascii="Times New Roman" w:eastAsia="Malgun Gothic" w:hAnsi="Times New Roman" w:cs="Times New Roman"/>
                <w:bCs/>
                <w:szCs w:val="18"/>
                <w:lang w:val="en-US" w:eastAsia="ko-KR"/>
              </w:rPr>
              <w:t xml:space="preserve"> the trade-off should be identified and need to be answered by other WGs. For example, a contribution proposed that the trade-off is hand-over failure. Cosidering those performance degradation, RAN2 should be involded at least. Otherwise, it would be necessary to leave the issue to RAN2. </w:t>
            </w:r>
          </w:p>
        </w:tc>
      </w:tr>
    </w:tbl>
    <w:p w14:paraId="7A56EE21" w14:textId="73FA7048" w:rsidR="00351551" w:rsidRDefault="00351551" w:rsidP="00351551">
      <w:pPr>
        <w:rPr>
          <w:lang w:val="en-US" w:eastAsia="ja-JP"/>
        </w:rPr>
      </w:pPr>
    </w:p>
    <w:p w14:paraId="69B26394" w14:textId="77777777" w:rsidR="00351551" w:rsidRPr="00351551" w:rsidRDefault="00351551" w:rsidP="00351551">
      <w:pPr>
        <w:rPr>
          <w:lang w:val="en-US" w:eastAsia="ja-JP"/>
        </w:rPr>
      </w:pPr>
    </w:p>
    <w:p w14:paraId="20C35CC5" w14:textId="00702353" w:rsidR="00FE106B" w:rsidRDefault="002E2A6B" w:rsidP="002E2A6B">
      <w:pPr>
        <w:pStyle w:val="Heading1"/>
      </w:pPr>
      <w:r>
        <w:t>5</w:t>
      </w:r>
      <w:r w:rsidR="00B5286B">
        <w:t xml:space="preserve"> </w:t>
      </w:r>
      <w:r w:rsidR="00FE106B">
        <w:t>Other</w:t>
      </w:r>
      <w:r w:rsidR="00103B43">
        <w:t>s</w:t>
      </w:r>
    </w:p>
    <w:p w14:paraId="5FBB9051" w14:textId="6DEDE9BF" w:rsidR="003930B4" w:rsidRPr="00095C96" w:rsidRDefault="00B5286B" w:rsidP="00AC3EE6">
      <w:pPr>
        <w:rPr>
          <w:rFonts w:ascii="Times New Roman" w:hAnsi="Times New Roman" w:cs="Times New Roman"/>
          <w:sz w:val="22"/>
          <w:szCs w:val="24"/>
        </w:rPr>
      </w:pPr>
      <w:r w:rsidRPr="00095C96">
        <w:rPr>
          <w:rFonts w:ascii="Times New Roman" w:hAnsi="Times New Roman" w:cs="Times New Roman"/>
          <w:sz w:val="22"/>
          <w:szCs w:val="24"/>
        </w:rPr>
        <w:t xml:space="preserve">Few </w:t>
      </w:r>
      <w:r w:rsidR="0055004E" w:rsidRPr="00095C96">
        <w:rPr>
          <w:rFonts w:ascii="Times New Roman" w:hAnsi="Times New Roman" w:cs="Times New Roman"/>
          <w:sz w:val="22"/>
          <w:szCs w:val="24"/>
        </w:rPr>
        <w:t xml:space="preserve">enhancement </w:t>
      </w:r>
      <w:r w:rsidRPr="00095C96">
        <w:rPr>
          <w:rFonts w:ascii="Times New Roman" w:hAnsi="Times New Roman" w:cs="Times New Roman"/>
          <w:sz w:val="22"/>
          <w:szCs w:val="24"/>
        </w:rPr>
        <w:t>topics were down-</w:t>
      </w:r>
      <w:r w:rsidR="008B470B" w:rsidRPr="00095C96">
        <w:rPr>
          <w:rFonts w:ascii="Times New Roman" w:hAnsi="Times New Roman" w:cs="Times New Roman"/>
          <w:sz w:val="22"/>
          <w:szCs w:val="24"/>
        </w:rPr>
        <w:t>prioritized</w:t>
      </w:r>
      <w:r w:rsidRPr="00095C96">
        <w:rPr>
          <w:rFonts w:ascii="Times New Roman" w:hAnsi="Times New Roman" w:cs="Times New Roman"/>
          <w:sz w:val="22"/>
          <w:szCs w:val="24"/>
        </w:rPr>
        <w:t xml:space="preserve"> last </w:t>
      </w:r>
      <w:r w:rsidR="008B470B" w:rsidRPr="00095C96">
        <w:rPr>
          <w:rFonts w:ascii="Times New Roman" w:hAnsi="Times New Roman" w:cs="Times New Roman"/>
          <w:sz w:val="22"/>
          <w:szCs w:val="24"/>
        </w:rPr>
        <w:t>meeting;</w:t>
      </w:r>
      <w:r w:rsidR="0055004E" w:rsidRPr="00095C96">
        <w:rPr>
          <w:rFonts w:ascii="Times New Roman" w:hAnsi="Times New Roman" w:cs="Times New Roman"/>
          <w:sz w:val="22"/>
          <w:szCs w:val="24"/>
        </w:rPr>
        <w:t xml:space="preserve"> </w:t>
      </w:r>
      <w:r w:rsidR="008B470B" w:rsidRPr="00095C96">
        <w:rPr>
          <w:rFonts w:ascii="Times New Roman" w:hAnsi="Times New Roman" w:cs="Times New Roman"/>
          <w:sz w:val="22"/>
          <w:szCs w:val="24"/>
        </w:rPr>
        <w:t>however,</w:t>
      </w:r>
      <w:r w:rsidR="0055004E" w:rsidRPr="00095C96">
        <w:rPr>
          <w:rFonts w:ascii="Times New Roman" w:hAnsi="Times New Roman" w:cs="Times New Roman"/>
          <w:sz w:val="22"/>
          <w:szCs w:val="24"/>
        </w:rPr>
        <w:t xml:space="preserve"> companies proposed those enhancements at this meeting.</w:t>
      </w:r>
      <w:r w:rsidR="009D5DB8" w:rsidRPr="00095C96">
        <w:rPr>
          <w:rFonts w:ascii="Times New Roman" w:hAnsi="Times New Roman" w:cs="Times New Roman"/>
          <w:sz w:val="22"/>
          <w:szCs w:val="24"/>
        </w:rPr>
        <w:t xml:space="preserve"> </w:t>
      </w:r>
    </w:p>
    <w:p w14:paraId="5E4EFBF4" w14:textId="13459F72" w:rsidR="003930B4" w:rsidRPr="00095C96" w:rsidRDefault="003930B4" w:rsidP="007F1369">
      <w:pPr>
        <w:pStyle w:val="ListParagraph"/>
        <w:numPr>
          <w:ilvl w:val="0"/>
          <w:numId w:val="35"/>
        </w:numPr>
        <w:rPr>
          <w:rFonts w:ascii="Times New Roman" w:hAnsi="Times New Roman" w:cs="Times New Roman"/>
          <w:szCs w:val="24"/>
        </w:rPr>
      </w:pPr>
      <w:r w:rsidRPr="00095C96">
        <w:rPr>
          <w:rFonts w:ascii="Times New Roman" w:hAnsi="Times New Roman" w:cs="Times New Roman"/>
          <w:szCs w:val="24"/>
          <w:lang w:val="en-US"/>
        </w:rPr>
        <w:t>SPS enhancements</w:t>
      </w:r>
    </w:p>
    <w:p w14:paraId="3ED97E05" w14:textId="2527807E" w:rsidR="003930B4" w:rsidRPr="002730FD" w:rsidRDefault="003930B4" w:rsidP="007F1369">
      <w:pPr>
        <w:pStyle w:val="ListParagraph"/>
        <w:numPr>
          <w:ilvl w:val="0"/>
          <w:numId w:val="35"/>
        </w:numPr>
        <w:rPr>
          <w:rFonts w:ascii="Times New Roman" w:hAnsi="Times New Roman" w:cs="Times New Roman"/>
          <w:szCs w:val="24"/>
          <w:lang w:val="en-US"/>
        </w:rPr>
      </w:pPr>
      <w:r w:rsidRPr="00095C96">
        <w:rPr>
          <w:rFonts w:ascii="Times New Roman" w:hAnsi="Times New Roman" w:cs="Times New Roman"/>
          <w:szCs w:val="24"/>
          <w:lang w:val="en-US"/>
        </w:rPr>
        <w:t>Intra-UE/Inter-UE prioritization.</w:t>
      </w:r>
    </w:p>
    <w:p w14:paraId="07DF1A5F" w14:textId="45A85941" w:rsidR="00095C96" w:rsidRPr="003704E0" w:rsidRDefault="009D5DB8" w:rsidP="001E3EB1">
      <w:pPr>
        <w:rPr>
          <w:rFonts w:ascii="Times New Roman" w:hAnsi="Times New Roman" w:cs="Times New Roman"/>
          <w:sz w:val="22"/>
          <w:szCs w:val="24"/>
        </w:rPr>
      </w:pPr>
      <w:r w:rsidRPr="00095C96">
        <w:rPr>
          <w:rFonts w:ascii="Times New Roman" w:hAnsi="Times New Roman" w:cs="Times New Roman"/>
          <w:sz w:val="22"/>
          <w:szCs w:val="24"/>
        </w:rPr>
        <w:t>Moderator have not treated those proposals. If proponents have concern, please use this section to share your view</w:t>
      </w:r>
      <w:r w:rsidR="003930B4" w:rsidRPr="00095C96">
        <w:rPr>
          <w:rFonts w:ascii="Times New Roman" w:hAnsi="Times New Roman" w:cs="Times New Roman"/>
          <w:sz w:val="22"/>
          <w:szCs w:val="24"/>
        </w:rPr>
        <w:t>.</w:t>
      </w:r>
    </w:p>
    <w:p w14:paraId="45491199" w14:textId="77777777" w:rsidR="00095C96" w:rsidRDefault="00095C96" w:rsidP="001E3EB1">
      <w:pPr>
        <w:rPr>
          <w:lang w:eastAsia="ja-JP"/>
        </w:rPr>
      </w:pPr>
    </w:p>
    <w:p w14:paraId="60EE378C" w14:textId="6E58EA42" w:rsidR="004451C7" w:rsidRDefault="002E2A6B" w:rsidP="007F1369">
      <w:pPr>
        <w:pStyle w:val="Heading3"/>
        <w:numPr>
          <w:ilvl w:val="1"/>
          <w:numId w:val="116"/>
        </w:numPr>
      </w:pPr>
      <w:r>
        <w:t>Initial discussions</w:t>
      </w:r>
    </w:p>
    <w:p w14:paraId="0DB804FD" w14:textId="72FAC32F" w:rsidR="00095C96" w:rsidRPr="003704E0" w:rsidRDefault="002E4772" w:rsidP="004451C7">
      <w:pPr>
        <w:rPr>
          <w:rFonts w:ascii="Times New Roman" w:hAnsi="Times New Roman" w:cs="Times New Roman"/>
          <w:sz w:val="22"/>
          <w:szCs w:val="24"/>
          <w:lang w:eastAsia="ja-JP"/>
        </w:rPr>
      </w:pPr>
      <w:r w:rsidRPr="003704E0">
        <w:rPr>
          <w:rFonts w:ascii="Times New Roman" w:hAnsi="Times New Roman" w:cs="Times New Roman"/>
          <w:sz w:val="22"/>
          <w:szCs w:val="24"/>
          <w:lang w:eastAsia="ja-JP"/>
        </w:rPr>
        <w:t xml:space="preserve">Please share your views on the proposals </w:t>
      </w:r>
      <w:r w:rsidR="009A3FB3" w:rsidRPr="003704E0">
        <w:rPr>
          <w:rFonts w:ascii="Times New Roman" w:hAnsi="Times New Roman" w:cs="Times New Roman"/>
          <w:sz w:val="22"/>
          <w:szCs w:val="24"/>
          <w:lang w:eastAsia="ja-JP"/>
        </w:rPr>
        <w:t xml:space="preserve">that you prefer to be </w:t>
      </w:r>
      <w:r w:rsidR="008B470B" w:rsidRPr="003704E0">
        <w:rPr>
          <w:rFonts w:ascii="Times New Roman" w:hAnsi="Times New Roman" w:cs="Times New Roman"/>
          <w:sz w:val="22"/>
          <w:szCs w:val="24"/>
          <w:lang w:eastAsia="ja-JP"/>
        </w:rPr>
        <w:t>discussed</w:t>
      </w:r>
      <w:r w:rsidR="00095C96" w:rsidRPr="003704E0">
        <w:rPr>
          <w:rFonts w:ascii="Times New Roman" w:hAnsi="Times New Roman" w:cs="Times New Roman"/>
          <w:sz w:val="22"/>
          <w:szCs w:val="24"/>
          <w:lang w:eastAsia="ja-JP"/>
        </w:rPr>
        <w:t>. Please also use this section to share your view on any issue that needs to be discussed.</w:t>
      </w:r>
    </w:p>
    <w:p w14:paraId="2D8F37EA" w14:textId="67A422C4" w:rsidR="004451C7" w:rsidRPr="002E4772" w:rsidRDefault="004451C7" w:rsidP="004451C7">
      <w:pPr>
        <w:rPr>
          <w:rFonts w:ascii="Times New Roman" w:hAnsi="Times New Roman" w:cs="Times New Roman"/>
          <w:lang w:eastAsia="ja-JP"/>
        </w:rPr>
      </w:pPr>
    </w:p>
    <w:tbl>
      <w:tblPr>
        <w:tblStyle w:val="TableGrid"/>
        <w:tblW w:w="0" w:type="auto"/>
        <w:tblLook w:val="04A0" w:firstRow="1" w:lastRow="0" w:firstColumn="1" w:lastColumn="0" w:noHBand="0" w:noVBand="1"/>
      </w:tblPr>
      <w:tblGrid>
        <w:gridCol w:w="1555"/>
        <w:gridCol w:w="8074"/>
      </w:tblGrid>
      <w:tr w:rsidR="002E4772" w14:paraId="0123BB0F" w14:textId="77777777" w:rsidTr="002E4772">
        <w:tc>
          <w:tcPr>
            <w:tcW w:w="1555" w:type="dxa"/>
            <w:shd w:val="clear" w:color="auto" w:fill="A5A5A5" w:themeFill="accent3"/>
          </w:tcPr>
          <w:p w14:paraId="4DE31CC6" w14:textId="4D302A29"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Company</w:t>
            </w:r>
          </w:p>
        </w:tc>
        <w:tc>
          <w:tcPr>
            <w:tcW w:w="8074" w:type="dxa"/>
            <w:shd w:val="clear" w:color="auto" w:fill="A5A5A5" w:themeFill="accent3"/>
          </w:tcPr>
          <w:p w14:paraId="1CD3B717" w14:textId="3362AE5E" w:rsidR="002E4772" w:rsidRPr="002E4772" w:rsidRDefault="002E4772" w:rsidP="004451C7">
            <w:pPr>
              <w:rPr>
                <w:rFonts w:ascii="Times New Roman" w:hAnsi="Times New Roman" w:cs="Times New Roman"/>
                <w:sz w:val="20"/>
                <w:szCs w:val="20"/>
                <w:lang w:eastAsia="ja-JP"/>
              </w:rPr>
            </w:pPr>
            <w:r w:rsidRPr="002E4772">
              <w:rPr>
                <w:rFonts w:ascii="Times New Roman" w:hAnsi="Times New Roman" w:cs="Times New Roman"/>
                <w:sz w:val="20"/>
                <w:szCs w:val="20"/>
                <w:lang w:eastAsia="ja-JP"/>
              </w:rPr>
              <w:t>Comments</w:t>
            </w:r>
          </w:p>
        </w:tc>
      </w:tr>
      <w:tr w:rsidR="00A64DEF" w14:paraId="3F6A7A31" w14:textId="77777777" w:rsidTr="002E4772">
        <w:tc>
          <w:tcPr>
            <w:tcW w:w="1555" w:type="dxa"/>
          </w:tcPr>
          <w:p w14:paraId="52CBEFC9" w14:textId="2960BE0E" w:rsidR="00A64DEF" w:rsidRPr="00B958F9" w:rsidRDefault="00A64DEF" w:rsidP="00A64DEF">
            <w:pPr>
              <w:rPr>
                <w:rFonts w:ascii="Times New Roman" w:hAnsi="Times New Roman" w:cs="Times New Roman"/>
                <w:lang w:eastAsia="ja-JP"/>
              </w:rPr>
            </w:pPr>
            <w:r w:rsidRPr="00B61813">
              <w:rPr>
                <w:rFonts w:ascii="Times New Roman" w:eastAsia="SimSun" w:hAnsi="Times New Roman" w:cs="Times New Roman" w:hint="eastAsia"/>
                <w:b/>
                <w:bCs/>
                <w:szCs w:val="18"/>
                <w:lang w:val="en-US" w:eastAsia="zh-CN"/>
              </w:rPr>
              <w:t>ZTE, Sanechips</w:t>
            </w:r>
          </w:p>
        </w:tc>
        <w:tc>
          <w:tcPr>
            <w:tcW w:w="8074" w:type="dxa"/>
          </w:tcPr>
          <w:p w14:paraId="74BADAD8" w14:textId="6D6E332E" w:rsidR="00A64DEF" w:rsidRPr="00B958F9" w:rsidRDefault="00A64DEF" w:rsidP="00A64DEF">
            <w:pPr>
              <w:rPr>
                <w:rFonts w:ascii="Times New Roman" w:hAnsi="Times New Roman" w:cs="Times New Roman"/>
                <w:lang w:eastAsia="ja-JP"/>
              </w:rPr>
            </w:pPr>
            <w:r w:rsidRPr="00C73037">
              <w:rPr>
                <w:rFonts w:ascii="Times New Roman" w:eastAsia="SimSun" w:hAnsi="Times New Roman" w:cs="Times New Roman" w:hint="eastAsia"/>
                <w:b/>
                <w:szCs w:val="18"/>
                <w:lang w:val="en-US" w:eastAsia="zh-CN"/>
              </w:rPr>
              <w:t xml:space="preserve">We </w:t>
            </w:r>
            <w:r w:rsidRPr="00C73037">
              <w:rPr>
                <w:rFonts w:ascii="Times New Roman" w:eastAsia="SimSun" w:hAnsi="Times New Roman" w:cs="Times New Roman"/>
                <w:b/>
                <w:szCs w:val="18"/>
                <w:lang w:val="en-US" w:eastAsia="zh-CN"/>
              </w:rPr>
              <w:t xml:space="preserve">prefer to discuss section 2.1.1 and section 3.1.1 </w:t>
            </w:r>
            <w:r>
              <w:rPr>
                <w:rFonts w:ascii="Times New Roman" w:eastAsia="SimSun" w:hAnsi="Times New Roman" w:cs="Times New Roman"/>
                <w:b/>
                <w:szCs w:val="18"/>
                <w:lang w:val="en-US" w:eastAsia="zh-CN"/>
              </w:rPr>
              <w:t>firstly, which are the critical issues and have the widest interests and evaluation results.</w:t>
            </w:r>
            <w:r w:rsidRPr="00C73037">
              <w:rPr>
                <w:rFonts w:ascii="Times New Roman" w:eastAsia="SimSun" w:hAnsi="Times New Roman" w:cs="Times New Roman" w:hint="eastAsia"/>
                <w:b/>
                <w:szCs w:val="18"/>
                <w:lang w:val="en-US" w:eastAsia="zh-CN"/>
              </w:rPr>
              <w:t xml:space="preserve"> </w:t>
            </w:r>
            <w:r>
              <w:rPr>
                <w:rFonts w:ascii="Times New Roman" w:eastAsia="SimSun" w:hAnsi="Times New Roman" w:cs="Times New Roman"/>
                <w:b/>
                <w:szCs w:val="18"/>
                <w:lang w:val="en-US" w:eastAsia="zh-CN"/>
              </w:rPr>
              <w:t>And of course it is the right way to provide some proposals for section 2.1.1 after collection of views of the 1</w:t>
            </w:r>
            <w:r w:rsidRPr="000411AD">
              <w:rPr>
                <w:rFonts w:ascii="Times New Roman" w:eastAsia="SimSun" w:hAnsi="Times New Roman" w:cs="Times New Roman"/>
                <w:b/>
                <w:szCs w:val="18"/>
                <w:vertAlign w:val="superscript"/>
                <w:lang w:val="en-US" w:eastAsia="zh-CN"/>
              </w:rPr>
              <w:t>st</w:t>
            </w:r>
            <w:r>
              <w:rPr>
                <w:rFonts w:ascii="Times New Roman" w:eastAsia="SimSun" w:hAnsi="Times New Roman" w:cs="Times New Roman"/>
                <w:b/>
                <w:szCs w:val="18"/>
                <w:lang w:val="en-US" w:eastAsia="zh-CN"/>
              </w:rPr>
              <w:t xml:space="preserve"> round.</w:t>
            </w:r>
          </w:p>
        </w:tc>
      </w:tr>
      <w:tr w:rsidR="002E4772" w14:paraId="32E4DC2C" w14:textId="77777777" w:rsidTr="002E4772">
        <w:tc>
          <w:tcPr>
            <w:tcW w:w="1555" w:type="dxa"/>
          </w:tcPr>
          <w:p w14:paraId="72DE8F07" w14:textId="77777777" w:rsidR="002E4772" w:rsidRDefault="002E4772" w:rsidP="004451C7">
            <w:pPr>
              <w:rPr>
                <w:lang w:eastAsia="ja-JP"/>
              </w:rPr>
            </w:pPr>
          </w:p>
        </w:tc>
        <w:tc>
          <w:tcPr>
            <w:tcW w:w="8074" w:type="dxa"/>
          </w:tcPr>
          <w:p w14:paraId="5F21E897" w14:textId="77777777" w:rsidR="002E4772" w:rsidRDefault="002E4772" w:rsidP="004451C7">
            <w:pPr>
              <w:rPr>
                <w:lang w:eastAsia="ja-JP"/>
              </w:rPr>
            </w:pPr>
          </w:p>
        </w:tc>
      </w:tr>
      <w:tr w:rsidR="002E4772" w14:paraId="3ED09E05" w14:textId="77777777" w:rsidTr="002E4772">
        <w:tc>
          <w:tcPr>
            <w:tcW w:w="1555" w:type="dxa"/>
          </w:tcPr>
          <w:p w14:paraId="10DF4C5E" w14:textId="77777777" w:rsidR="002E4772" w:rsidRDefault="002E4772" w:rsidP="004451C7">
            <w:pPr>
              <w:rPr>
                <w:lang w:eastAsia="ja-JP"/>
              </w:rPr>
            </w:pPr>
          </w:p>
        </w:tc>
        <w:tc>
          <w:tcPr>
            <w:tcW w:w="8074" w:type="dxa"/>
          </w:tcPr>
          <w:p w14:paraId="61817775" w14:textId="77777777" w:rsidR="002E4772" w:rsidRDefault="002E4772" w:rsidP="004451C7">
            <w:pPr>
              <w:rPr>
                <w:lang w:eastAsia="ja-JP"/>
              </w:rPr>
            </w:pPr>
          </w:p>
        </w:tc>
      </w:tr>
      <w:tr w:rsidR="002E4772" w14:paraId="7863E024" w14:textId="77777777" w:rsidTr="002E4772">
        <w:tc>
          <w:tcPr>
            <w:tcW w:w="1555" w:type="dxa"/>
          </w:tcPr>
          <w:p w14:paraId="644AE97A" w14:textId="77777777" w:rsidR="002E4772" w:rsidRDefault="002E4772" w:rsidP="004451C7">
            <w:pPr>
              <w:rPr>
                <w:lang w:eastAsia="ja-JP"/>
              </w:rPr>
            </w:pPr>
          </w:p>
        </w:tc>
        <w:tc>
          <w:tcPr>
            <w:tcW w:w="8074" w:type="dxa"/>
          </w:tcPr>
          <w:p w14:paraId="28EBC7FC" w14:textId="77777777" w:rsidR="002E4772" w:rsidRDefault="002E4772" w:rsidP="004451C7">
            <w:pPr>
              <w:rPr>
                <w:lang w:eastAsia="ja-JP"/>
              </w:rPr>
            </w:pPr>
          </w:p>
        </w:tc>
      </w:tr>
    </w:tbl>
    <w:p w14:paraId="0D4AF8CF" w14:textId="77777777" w:rsidR="002E4772" w:rsidRPr="004451C7" w:rsidRDefault="002E4772" w:rsidP="004451C7">
      <w:pPr>
        <w:rPr>
          <w:lang w:eastAsia="ja-JP"/>
        </w:rPr>
      </w:pPr>
    </w:p>
    <w:bookmarkEnd w:id="0"/>
    <w:p w14:paraId="00545E52" w14:textId="01B00629" w:rsidR="00CF6EF5" w:rsidRDefault="007B0AA1" w:rsidP="007F1369">
      <w:pPr>
        <w:pStyle w:val="Heading1"/>
        <w:numPr>
          <w:ilvl w:val="0"/>
          <w:numId w:val="116"/>
        </w:numPr>
      </w:pPr>
      <w:r>
        <w:t>Conclusion</w:t>
      </w:r>
    </w:p>
    <w:p w14:paraId="1EF8FE1C" w14:textId="211420A6" w:rsidR="006D0E2E" w:rsidRDefault="003704E0">
      <w:pPr>
        <w:rPr>
          <w:rFonts w:ascii="Times New Roman" w:hAnsi="Times New Roman" w:cs="Times New Roman"/>
          <w:lang w:eastAsia="ja-JP"/>
        </w:rPr>
      </w:pPr>
      <w:r w:rsidRPr="00D060AF">
        <w:rPr>
          <w:rFonts w:ascii="Times New Roman" w:hAnsi="Times New Roman" w:cs="Times New Roman"/>
          <w:highlight w:val="yellow"/>
          <w:lang w:eastAsia="ja-JP"/>
        </w:rPr>
        <w:t>TBD</w:t>
      </w:r>
    </w:p>
    <w:p w14:paraId="0793E8AF" w14:textId="77777777" w:rsidR="00E54EB5" w:rsidRPr="00E54EB5" w:rsidRDefault="00E54EB5">
      <w:pPr>
        <w:rPr>
          <w:rFonts w:ascii="Times New Roman" w:hAnsi="Times New Roman" w:cs="Times New Roman"/>
          <w:lang w:val="en-US" w:eastAsia="ja-JP"/>
        </w:rPr>
      </w:pPr>
    </w:p>
    <w:p w14:paraId="68CF84D2" w14:textId="28EB7DED" w:rsidR="00F61450" w:rsidRDefault="007B0AA1" w:rsidP="00F61450">
      <w:pPr>
        <w:pStyle w:val="Heading1"/>
        <w:ind w:left="0" w:firstLine="0"/>
      </w:pPr>
      <w:r>
        <w:t>References</w:t>
      </w:r>
    </w:p>
    <w:tbl>
      <w:tblPr>
        <w:tblW w:w="866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68"/>
        <w:gridCol w:w="1418"/>
        <w:gridCol w:w="4395"/>
        <w:gridCol w:w="1879"/>
      </w:tblGrid>
      <w:tr w:rsidR="00F61450" w:rsidRPr="00F61450" w14:paraId="1A12EAAC" w14:textId="77777777" w:rsidTr="00F61450">
        <w:trPr>
          <w:trHeight w:val="407"/>
        </w:trPr>
        <w:tc>
          <w:tcPr>
            <w:tcW w:w="968" w:type="dxa"/>
            <w:shd w:val="clear" w:color="auto" w:fill="auto"/>
            <w:noWrap/>
            <w:hideMark/>
          </w:tcPr>
          <w:p w14:paraId="1495F4B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w:t>
            </w:r>
          </w:p>
        </w:tc>
        <w:tc>
          <w:tcPr>
            <w:tcW w:w="1418" w:type="dxa"/>
            <w:shd w:val="clear" w:color="auto" w:fill="auto"/>
            <w:hideMark/>
          </w:tcPr>
          <w:p w14:paraId="57DA1208"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78" w:history="1">
              <w:r w:rsidR="00F61450" w:rsidRPr="00F61450">
                <w:rPr>
                  <w:rFonts w:eastAsia="Times New Roman" w:cs="Arial"/>
                  <w:b/>
                  <w:bCs/>
                  <w:color w:val="0000FF"/>
                  <w:sz w:val="16"/>
                  <w:szCs w:val="16"/>
                  <w:u w:val="single"/>
                </w:rPr>
                <w:t>R1-2208377</w:t>
              </w:r>
            </w:hyperlink>
          </w:p>
        </w:tc>
        <w:tc>
          <w:tcPr>
            <w:tcW w:w="4395" w:type="dxa"/>
            <w:shd w:val="clear" w:color="auto" w:fill="auto"/>
            <w:hideMark/>
          </w:tcPr>
          <w:p w14:paraId="63F298E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 Capacity Evaluation and Enhancements</w:t>
            </w:r>
          </w:p>
        </w:tc>
        <w:tc>
          <w:tcPr>
            <w:tcW w:w="1879" w:type="dxa"/>
            <w:shd w:val="clear" w:color="000000" w:fill="9BC2E6"/>
            <w:hideMark/>
          </w:tcPr>
          <w:p w14:paraId="6CE14B4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FUTUREWEI</w:t>
            </w:r>
          </w:p>
        </w:tc>
      </w:tr>
      <w:tr w:rsidR="00F61450" w:rsidRPr="00F61450" w14:paraId="6DE3C194" w14:textId="77777777" w:rsidTr="00F61450">
        <w:trPr>
          <w:trHeight w:val="366"/>
        </w:trPr>
        <w:tc>
          <w:tcPr>
            <w:tcW w:w="968" w:type="dxa"/>
            <w:shd w:val="clear" w:color="auto" w:fill="auto"/>
            <w:noWrap/>
            <w:hideMark/>
          </w:tcPr>
          <w:p w14:paraId="62C17B5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w:t>
            </w:r>
          </w:p>
        </w:tc>
        <w:tc>
          <w:tcPr>
            <w:tcW w:w="1418" w:type="dxa"/>
            <w:shd w:val="clear" w:color="auto" w:fill="auto"/>
            <w:hideMark/>
          </w:tcPr>
          <w:p w14:paraId="33A65F13"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79" w:history="1">
              <w:r w:rsidR="00F61450" w:rsidRPr="00F61450">
                <w:rPr>
                  <w:rFonts w:eastAsia="Times New Roman" w:cs="Arial"/>
                  <w:b/>
                  <w:bCs/>
                  <w:color w:val="0000FF"/>
                  <w:sz w:val="16"/>
                  <w:szCs w:val="16"/>
                  <w:u w:val="single"/>
                </w:rPr>
                <w:t>R1-2208402</w:t>
              </w:r>
            </w:hyperlink>
          </w:p>
        </w:tc>
        <w:tc>
          <w:tcPr>
            <w:tcW w:w="4395" w:type="dxa"/>
            <w:shd w:val="clear" w:color="auto" w:fill="auto"/>
            <w:hideMark/>
          </w:tcPr>
          <w:p w14:paraId="109A2FE6"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capacity enhancements for XR</w:t>
            </w:r>
          </w:p>
        </w:tc>
        <w:tc>
          <w:tcPr>
            <w:tcW w:w="1879" w:type="dxa"/>
            <w:shd w:val="clear" w:color="000000" w:fill="9BC2E6"/>
            <w:hideMark/>
          </w:tcPr>
          <w:p w14:paraId="062C55C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Ericsson</w:t>
            </w:r>
          </w:p>
        </w:tc>
      </w:tr>
      <w:tr w:rsidR="00F61450" w:rsidRPr="00F61450" w14:paraId="41FE2865" w14:textId="77777777" w:rsidTr="00F61450">
        <w:trPr>
          <w:trHeight w:val="510"/>
        </w:trPr>
        <w:tc>
          <w:tcPr>
            <w:tcW w:w="968" w:type="dxa"/>
            <w:shd w:val="clear" w:color="auto" w:fill="auto"/>
            <w:noWrap/>
            <w:hideMark/>
          </w:tcPr>
          <w:p w14:paraId="5586487F"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3</w:t>
            </w:r>
          </w:p>
        </w:tc>
        <w:tc>
          <w:tcPr>
            <w:tcW w:w="1418" w:type="dxa"/>
            <w:shd w:val="clear" w:color="auto" w:fill="auto"/>
            <w:hideMark/>
          </w:tcPr>
          <w:p w14:paraId="1B980230"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0" w:history="1">
              <w:r w:rsidR="00F61450" w:rsidRPr="00F61450">
                <w:rPr>
                  <w:rFonts w:eastAsia="Times New Roman" w:cs="Arial"/>
                  <w:b/>
                  <w:bCs/>
                  <w:color w:val="0000FF"/>
                  <w:sz w:val="16"/>
                  <w:szCs w:val="16"/>
                  <w:u w:val="single"/>
                </w:rPr>
                <w:t>R1-2208421</w:t>
              </w:r>
            </w:hyperlink>
          </w:p>
        </w:tc>
        <w:tc>
          <w:tcPr>
            <w:tcW w:w="4395" w:type="dxa"/>
            <w:shd w:val="clear" w:color="auto" w:fill="auto"/>
            <w:hideMark/>
          </w:tcPr>
          <w:p w14:paraId="31989AF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 techniques</w:t>
            </w:r>
          </w:p>
        </w:tc>
        <w:tc>
          <w:tcPr>
            <w:tcW w:w="1879" w:type="dxa"/>
            <w:shd w:val="clear" w:color="000000" w:fill="9BC2E6"/>
            <w:hideMark/>
          </w:tcPr>
          <w:p w14:paraId="467CEF8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Huawei, HiSilicon</w:t>
            </w:r>
          </w:p>
        </w:tc>
      </w:tr>
      <w:tr w:rsidR="00F61450" w:rsidRPr="00F61450" w14:paraId="69409FAD" w14:textId="77777777" w:rsidTr="00F61450">
        <w:trPr>
          <w:trHeight w:val="510"/>
        </w:trPr>
        <w:tc>
          <w:tcPr>
            <w:tcW w:w="968" w:type="dxa"/>
            <w:shd w:val="clear" w:color="auto" w:fill="auto"/>
            <w:noWrap/>
            <w:hideMark/>
          </w:tcPr>
          <w:p w14:paraId="4E608B6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4</w:t>
            </w:r>
          </w:p>
        </w:tc>
        <w:tc>
          <w:tcPr>
            <w:tcW w:w="1418" w:type="dxa"/>
            <w:shd w:val="clear" w:color="auto" w:fill="auto"/>
            <w:hideMark/>
          </w:tcPr>
          <w:p w14:paraId="68D19B2E"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1" w:history="1">
              <w:r w:rsidR="00F61450" w:rsidRPr="00F61450">
                <w:rPr>
                  <w:rFonts w:eastAsia="Times New Roman" w:cs="Arial"/>
                  <w:b/>
                  <w:bCs/>
                  <w:color w:val="0000FF"/>
                  <w:sz w:val="16"/>
                  <w:szCs w:val="16"/>
                  <w:u w:val="single"/>
                </w:rPr>
                <w:t>R1-2208661</w:t>
              </w:r>
            </w:hyperlink>
          </w:p>
        </w:tc>
        <w:tc>
          <w:tcPr>
            <w:tcW w:w="4395" w:type="dxa"/>
            <w:shd w:val="clear" w:color="auto" w:fill="auto"/>
            <w:hideMark/>
          </w:tcPr>
          <w:p w14:paraId="4C3B119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enhancements</w:t>
            </w:r>
          </w:p>
        </w:tc>
        <w:tc>
          <w:tcPr>
            <w:tcW w:w="1879" w:type="dxa"/>
            <w:shd w:val="clear" w:color="000000" w:fill="9BC2E6"/>
            <w:hideMark/>
          </w:tcPr>
          <w:p w14:paraId="111EE4E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vivo</w:t>
            </w:r>
          </w:p>
        </w:tc>
      </w:tr>
      <w:tr w:rsidR="00F61450" w:rsidRPr="00F61450" w14:paraId="730BB0B5" w14:textId="77777777" w:rsidTr="00F61450">
        <w:trPr>
          <w:trHeight w:val="300"/>
        </w:trPr>
        <w:tc>
          <w:tcPr>
            <w:tcW w:w="968" w:type="dxa"/>
            <w:shd w:val="clear" w:color="auto" w:fill="auto"/>
            <w:noWrap/>
            <w:hideMark/>
          </w:tcPr>
          <w:p w14:paraId="6F3A924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5</w:t>
            </w:r>
          </w:p>
        </w:tc>
        <w:tc>
          <w:tcPr>
            <w:tcW w:w="1418" w:type="dxa"/>
            <w:shd w:val="clear" w:color="auto" w:fill="auto"/>
            <w:hideMark/>
          </w:tcPr>
          <w:p w14:paraId="350B87BD"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2" w:history="1">
              <w:r w:rsidR="00F61450" w:rsidRPr="00F61450">
                <w:rPr>
                  <w:rFonts w:eastAsia="Times New Roman" w:cs="Arial"/>
                  <w:b/>
                  <w:bCs/>
                  <w:color w:val="0000FF"/>
                  <w:sz w:val="16"/>
                  <w:szCs w:val="16"/>
                  <w:u w:val="single"/>
                </w:rPr>
                <w:t>R1-2208782</w:t>
              </w:r>
            </w:hyperlink>
          </w:p>
        </w:tc>
        <w:tc>
          <w:tcPr>
            <w:tcW w:w="4395" w:type="dxa"/>
            <w:shd w:val="clear" w:color="auto" w:fill="auto"/>
            <w:hideMark/>
          </w:tcPr>
          <w:p w14:paraId="1663299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 for NR</w:t>
            </w:r>
          </w:p>
        </w:tc>
        <w:tc>
          <w:tcPr>
            <w:tcW w:w="1879" w:type="dxa"/>
            <w:shd w:val="clear" w:color="000000" w:fill="FFC000"/>
            <w:hideMark/>
          </w:tcPr>
          <w:p w14:paraId="753E533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China Telecom</w:t>
            </w:r>
          </w:p>
        </w:tc>
      </w:tr>
      <w:tr w:rsidR="00F61450" w:rsidRPr="00F61450" w14:paraId="0EBDBEC9" w14:textId="77777777" w:rsidTr="00F61450">
        <w:trPr>
          <w:trHeight w:val="450"/>
        </w:trPr>
        <w:tc>
          <w:tcPr>
            <w:tcW w:w="968" w:type="dxa"/>
            <w:shd w:val="clear" w:color="auto" w:fill="auto"/>
            <w:noWrap/>
            <w:hideMark/>
          </w:tcPr>
          <w:p w14:paraId="22870B7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6</w:t>
            </w:r>
          </w:p>
        </w:tc>
        <w:tc>
          <w:tcPr>
            <w:tcW w:w="1418" w:type="dxa"/>
            <w:shd w:val="clear" w:color="auto" w:fill="auto"/>
            <w:hideMark/>
          </w:tcPr>
          <w:p w14:paraId="31CF8383"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3" w:history="1">
              <w:r w:rsidR="00F61450" w:rsidRPr="00F61450">
                <w:rPr>
                  <w:rFonts w:eastAsia="Times New Roman" w:cs="Arial"/>
                  <w:b/>
                  <w:bCs/>
                  <w:color w:val="0000FF"/>
                  <w:sz w:val="16"/>
                  <w:szCs w:val="16"/>
                  <w:u w:val="single"/>
                </w:rPr>
                <w:t>R1-2208863</w:t>
              </w:r>
            </w:hyperlink>
          </w:p>
        </w:tc>
        <w:tc>
          <w:tcPr>
            <w:tcW w:w="4395" w:type="dxa"/>
            <w:shd w:val="clear" w:color="auto" w:fill="auto"/>
            <w:hideMark/>
          </w:tcPr>
          <w:p w14:paraId="00F503A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enhancements techniques</w:t>
            </w:r>
          </w:p>
        </w:tc>
        <w:tc>
          <w:tcPr>
            <w:tcW w:w="1879" w:type="dxa"/>
            <w:shd w:val="clear" w:color="000000" w:fill="FFC000"/>
            <w:hideMark/>
          </w:tcPr>
          <w:p w14:paraId="529A911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OPPO</w:t>
            </w:r>
          </w:p>
        </w:tc>
      </w:tr>
      <w:tr w:rsidR="00F61450" w:rsidRPr="00F61450" w14:paraId="16CB4809" w14:textId="77777777" w:rsidTr="00F61450">
        <w:trPr>
          <w:trHeight w:val="510"/>
        </w:trPr>
        <w:tc>
          <w:tcPr>
            <w:tcW w:w="968" w:type="dxa"/>
            <w:shd w:val="clear" w:color="auto" w:fill="auto"/>
            <w:noWrap/>
            <w:hideMark/>
          </w:tcPr>
          <w:p w14:paraId="204CDB45"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7</w:t>
            </w:r>
          </w:p>
        </w:tc>
        <w:tc>
          <w:tcPr>
            <w:tcW w:w="1418" w:type="dxa"/>
            <w:shd w:val="clear" w:color="auto" w:fill="auto"/>
            <w:hideMark/>
          </w:tcPr>
          <w:p w14:paraId="3F84AD06"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4" w:history="1">
              <w:r w:rsidR="00F61450" w:rsidRPr="00F61450">
                <w:rPr>
                  <w:rFonts w:eastAsia="Times New Roman" w:cs="Arial"/>
                  <w:b/>
                  <w:bCs/>
                  <w:color w:val="0000FF"/>
                  <w:sz w:val="16"/>
                  <w:szCs w:val="16"/>
                  <w:u w:val="single"/>
                </w:rPr>
                <w:t>R1-2208953</w:t>
              </w:r>
            </w:hyperlink>
          </w:p>
        </w:tc>
        <w:tc>
          <w:tcPr>
            <w:tcW w:w="4395" w:type="dxa"/>
            <w:shd w:val="clear" w:color="auto" w:fill="auto"/>
            <w:hideMark/>
          </w:tcPr>
          <w:p w14:paraId="5FEE998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NR enhancement for XR capacity improvement</w:t>
            </w:r>
          </w:p>
        </w:tc>
        <w:tc>
          <w:tcPr>
            <w:tcW w:w="1879" w:type="dxa"/>
            <w:shd w:val="clear" w:color="000000" w:fill="9BC2E6"/>
            <w:hideMark/>
          </w:tcPr>
          <w:p w14:paraId="5F854595"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CATT</w:t>
            </w:r>
          </w:p>
        </w:tc>
      </w:tr>
      <w:tr w:rsidR="00F61450" w:rsidRPr="00F61450" w14:paraId="36A90047" w14:textId="77777777" w:rsidTr="00F61450">
        <w:trPr>
          <w:trHeight w:val="300"/>
        </w:trPr>
        <w:tc>
          <w:tcPr>
            <w:tcW w:w="968" w:type="dxa"/>
            <w:shd w:val="clear" w:color="auto" w:fill="auto"/>
            <w:noWrap/>
            <w:hideMark/>
          </w:tcPr>
          <w:p w14:paraId="0F97521F"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8</w:t>
            </w:r>
          </w:p>
        </w:tc>
        <w:tc>
          <w:tcPr>
            <w:tcW w:w="1418" w:type="dxa"/>
            <w:shd w:val="clear" w:color="auto" w:fill="auto"/>
            <w:hideMark/>
          </w:tcPr>
          <w:p w14:paraId="3B36225D"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5" w:history="1">
              <w:r w:rsidR="00F61450" w:rsidRPr="00F61450">
                <w:rPr>
                  <w:rFonts w:eastAsia="Times New Roman" w:cs="Arial"/>
                  <w:b/>
                  <w:bCs/>
                  <w:color w:val="0000FF"/>
                  <w:sz w:val="16"/>
                  <w:szCs w:val="16"/>
                  <w:u w:val="single"/>
                </w:rPr>
                <w:t>R1-2209000</w:t>
              </w:r>
            </w:hyperlink>
          </w:p>
        </w:tc>
        <w:tc>
          <w:tcPr>
            <w:tcW w:w="4395" w:type="dxa"/>
            <w:shd w:val="clear" w:color="auto" w:fill="auto"/>
            <w:hideMark/>
          </w:tcPr>
          <w:p w14:paraId="26D11EF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 techniques</w:t>
            </w:r>
          </w:p>
        </w:tc>
        <w:tc>
          <w:tcPr>
            <w:tcW w:w="1879" w:type="dxa"/>
            <w:shd w:val="clear" w:color="000000" w:fill="FFC000"/>
            <w:hideMark/>
          </w:tcPr>
          <w:p w14:paraId="3F9E4AD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TCL Communication Ltd.</w:t>
            </w:r>
          </w:p>
        </w:tc>
      </w:tr>
      <w:tr w:rsidR="00F61450" w:rsidRPr="00F61450" w14:paraId="554A984C" w14:textId="77777777" w:rsidTr="00F61450">
        <w:trPr>
          <w:trHeight w:val="510"/>
        </w:trPr>
        <w:tc>
          <w:tcPr>
            <w:tcW w:w="968" w:type="dxa"/>
            <w:shd w:val="clear" w:color="auto" w:fill="auto"/>
            <w:noWrap/>
            <w:hideMark/>
          </w:tcPr>
          <w:p w14:paraId="0C7C8128"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9</w:t>
            </w:r>
          </w:p>
        </w:tc>
        <w:tc>
          <w:tcPr>
            <w:tcW w:w="1418" w:type="dxa"/>
            <w:shd w:val="clear" w:color="auto" w:fill="auto"/>
            <w:hideMark/>
          </w:tcPr>
          <w:p w14:paraId="1F739B73"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6" w:history="1">
              <w:r w:rsidR="00F61450" w:rsidRPr="00F61450">
                <w:rPr>
                  <w:rFonts w:eastAsia="Times New Roman" w:cs="Arial"/>
                  <w:b/>
                  <w:bCs/>
                  <w:color w:val="0000FF"/>
                  <w:sz w:val="16"/>
                  <w:szCs w:val="16"/>
                  <w:u w:val="single"/>
                </w:rPr>
                <w:t>R1-2209070</w:t>
              </w:r>
            </w:hyperlink>
          </w:p>
        </w:tc>
        <w:tc>
          <w:tcPr>
            <w:tcW w:w="4395" w:type="dxa"/>
            <w:shd w:val="clear" w:color="auto" w:fill="auto"/>
            <w:hideMark/>
          </w:tcPr>
          <w:p w14:paraId="311F3BE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enhancement techniques</w:t>
            </w:r>
          </w:p>
        </w:tc>
        <w:tc>
          <w:tcPr>
            <w:tcW w:w="1879" w:type="dxa"/>
            <w:shd w:val="clear" w:color="000000" w:fill="9BC2E6"/>
            <w:hideMark/>
          </w:tcPr>
          <w:p w14:paraId="164AF94C"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Intel Corporation</w:t>
            </w:r>
          </w:p>
        </w:tc>
      </w:tr>
      <w:tr w:rsidR="00F61450" w:rsidRPr="00F61450" w14:paraId="785074C1" w14:textId="77777777" w:rsidTr="00F61450">
        <w:trPr>
          <w:trHeight w:val="300"/>
        </w:trPr>
        <w:tc>
          <w:tcPr>
            <w:tcW w:w="968" w:type="dxa"/>
            <w:shd w:val="clear" w:color="auto" w:fill="auto"/>
            <w:noWrap/>
            <w:hideMark/>
          </w:tcPr>
          <w:p w14:paraId="29C1849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10</w:t>
            </w:r>
          </w:p>
        </w:tc>
        <w:tc>
          <w:tcPr>
            <w:tcW w:w="1418" w:type="dxa"/>
            <w:shd w:val="clear" w:color="auto" w:fill="auto"/>
            <w:hideMark/>
          </w:tcPr>
          <w:p w14:paraId="00083454"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7" w:history="1">
              <w:r w:rsidR="00F61450" w:rsidRPr="00F61450">
                <w:rPr>
                  <w:rFonts w:eastAsia="Times New Roman" w:cs="Arial"/>
                  <w:b/>
                  <w:bCs/>
                  <w:color w:val="0000FF"/>
                  <w:sz w:val="16"/>
                  <w:szCs w:val="16"/>
                  <w:u w:val="single"/>
                </w:rPr>
                <w:t>R1-2209113</w:t>
              </w:r>
            </w:hyperlink>
          </w:p>
        </w:tc>
        <w:tc>
          <w:tcPr>
            <w:tcW w:w="4395" w:type="dxa"/>
            <w:shd w:val="clear" w:color="auto" w:fill="auto"/>
            <w:hideMark/>
          </w:tcPr>
          <w:p w14:paraId="55CC391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Considerations on XR-specific capacity enhancements</w:t>
            </w:r>
          </w:p>
        </w:tc>
        <w:tc>
          <w:tcPr>
            <w:tcW w:w="1879" w:type="dxa"/>
            <w:shd w:val="clear" w:color="000000" w:fill="FFC000"/>
            <w:hideMark/>
          </w:tcPr>
          <w:p w14:paraId="16B6A7C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Sony</w:t>
            </w:r>
          </w:p>
        </w:tc>
      </w:tr>
      <w:tr w:rsidR="00F61450" w:rsidRPr="00F61450" w14:paraId="773D7F3C" w14:textId="77777777" w:rsidTr="00F61450">
        <w:trPr>
          <w:trHeight w:val="300"/>
        </w:trPr>
        <w:tc>
          <w:tcPr>
            <w:tcW w:w="968" w:type="dxa"/>
            <w:shd w:val="clear" w:color="auto" w:fill="auto"/>
            <w:noWrap/>
            <w:hideMark/>
          </w:tcPr>
          <w:p w14:paraId="419C180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11</w:t>
            </w:r>
          </w:p>
        </w:tc>
        <w:tc>
          <w:tcPr>
            <w:tcW w:w="1418" w:type="dxa"/>
            <w:shd w:val="clear" w:color="auto" w:fill="auto"/>
            <w:hideMark/>
          </w:tcPr>
          <w:p w14:paraId="1C52D7EE"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8" w:history="1">
              <w:r w:rsidR="00F61450" w:rsidRPr="00F61450">
                <w:rPr>
                  <w:rFonts w:eastAsia="Times New Roman" w:cs="Arial"/>
                  <w:b/>
                  <w:bCs/>
                  <w:color w:val="0000FF"/>
                  <w:sz w:val="16"/>
                  <w:szCs w:val="16"/>
                  <w:u w:val="single"/>
                </w:rPr>
                <w:t>R1-2209129</w:t>
              </w:r>
            </w:hyperlink>
          </w:p>
        </w:tc>
        <w:tc>
          <w:tcPr>
            <w:tcW w:w="4395" w:type="dxa"/>
            <w:shd w:val="clear" w:color="auto" w:fill="auto"/>
            <w:hideMark/>
          </w:tcPr>
          <w:p w14:paraId="313283F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 Techniques</w:t>
            </w:r>
          </w:p>
        </w:tc>
        <w:tc>
          <w:tcPr>
            <w:tcW w:w="1879" w:type="dxa"/>
            <w:shd w:val="clear" w:color="000000" w:fill="FFC000"/>
            <w:hideMark/>
          </w:tcPr>
          <w:p w14:paraId="79FCEDD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Lenovo</w:t>
            </w:r>
          </w:p>
        </w:tc>
      </w:tr>
      <w:tr w:rsidR="00F61450" w:rsidRPr="00F61450" w14:paraId="7BB884BB" w14:textId="77777777" w:rsidTr="00F61450">
        <w:trPr>
          <w:trHeight w:val="300"/>
        </w:trPr>
        <w:tc>
          <w:tcPr>
            <w:tcW w:w="968" w:type="dxa"/>
            <w:shd w:val="clear" w:color="auto" w:fill="auto"/>
            <w:noWrap/>
            <w:hideMark/>
          </w:tcPr>
          <w:p w14:paraId="0D472619"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12</w:t>
            </w:r>
          </w:p>
        </w:tc>
        <w:tc>
          <w:tcPr>
            <w:tcW w:w="1418" w:type="dxa"/>
            <w:shd w:val="clear" w:color="auto" w:fill="auto"/>
            <w:hideMark/>
          </w:tcPr>
          <w:p w14:paraId="7D8D45F3"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89" w:history="1">
              <w:r w:rsidR="00F61450" w:rsidRPr="00F61450">
                <w:rPr>
                  <w:rFonts w:eastAsia="Times New Roman" w:cs="Arial"/>
                  <w:b/>
                  <w:bCs/>
                  <w:color w:val="0000FF"/>
                  <w:sz w:val="16"/>
                  <w:szCs w:val="16"/>
                  <w:u w:val="single"/>
                </w:rPr>
                <w:t>R1-2209156</w:t>
              </w:r>
            </w:hyperlink>
          </w:p>
        </w:tc>
        <w:tc>
          <w:tcPr>
            <w:tcW w:w="4395" w:type="dxa"/>
            <w:shd w:val="clear" w:color="auto" w:fill="auto"/>
            <w:hideMark/>
          </w:tcPr>
          <w:p w14:paraId="2FC17650"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w:t>
            </w:r>
          </w:p>
        </w:tc>
        <w:tc>
          <w:tcPr>
            <w:tcW w:w="1879" w:type="dxa"/>
            <w:shd w:val="clear" w:color="000000" w:fill="FFC000"/>
            <w:hideMark/>
          </w:tcPr>
          <w:p w14:paraId="2BE4986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NEC</w:t>
            </w:r>
          </w:p>
        </w:tc>
      </w:tr>
      <w:tr w:rsidR="00F61450" w:rsidRPr="00F61450" w14:paraId="16ECE235" w14:textId="77777777" w:rsidTr="00F61450">
        <w:trPr>
          <w:trHeight w:val="408"/>
        </w:trPr>
        <w:tc>
          <w:tcPr>
            <w:tcW w:w="968" w:type="dxa"/>
            <w:shd w:val="clear" w:color="auto" w:fill="auto"/>
            <w:noWrap/>
            <w:hideMark/>
          </w:tcPr>
          <w:p w14:paraId="70C8F2CA"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13</w:t>
            </w:r>
          </w:p>
        </w:tc>
        <w:tc>
          <w:tcPr>
            <w:tcW w:w="1418" w:type="dxa"/>
            <w:shd w:val="clear" w:color="auto" w:fill="auto"/>
            <w:hideMark/>
          </w:tcPr>
          <w:p w14:paraId="68172F22"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0" w:history="1">
              <w:r w:rsidR="00F61450" w:rsidRPr="00F61450">
                <w:rPr>
                  <w:rFonts w:eastAsia="Times New Roman" w:cs="Arial"/>
                  <w:b/>
                  <w:bCs/>
                  <w:color w:val="0000FF"/>
                  <w:sz w:val="16"/>
                  <w:szCs w:val="16"/>
                  <w:u w:val="single"/>
                </w:rPr>
                <w:t>R1-2209198</w:t>
              </w:r>
            </w:hyperlink>
          </w:p>
        </w:tc>
        <w:tc>
          <w:tcPr>
            <w:tcW w:w="4395" w:type="dxa"/>
            <w:shd w:val="clear" w:color="auto" w:fill="auto"/>
            <w:hideMark/>
          </w:tcPr>
          <w:p w14:paraId="5C782003"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 specific capacity enhancements</w:t>
            </w:r>
          </w:p>
        </w:tc>
        <w:tc>
          <w:tcPr>
            <w:tcW w:w="1879" w:type="dxa"/>
            <w:shd w:val="clear" w:color="000000" w:fill="9BC2E6"/>
            <w:hideMark/>
          </w:tcPr>
          <w:p w14:paraId="07710C2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ZTE, Sanechips</w:t>
            </w:r>
          </w:p>
        </w:tc>
      </w:tr>
      <w:tr w:rsidR="00F61450" w:rsidRPr="00F61450" w14:paraId="62CE8BE5" w14:textId="77777777" w:rsidTr="00F61450">
        <w:trPr>
          <w:trHeight w:val="450"/>
        </w:trPr>
        <w:tc>
          <w:tcPr>
            <w:tcW w:w="968" w:type="dxa"/>
            <w:shd w:val="clear" w:color="auto" w:fill="auto"/>
            <w:noWrap/>
            <w:hideMark/>
          </w:tcPr>
          <w:p w14:paraId="18AEC62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14</w:t>
            </w:r>
          </w:p>
        </w:tc>
        <w:tc>
          <w:tcPr>
            <w:tcW w:w="1418" w:type="dxa"/>
            <w:shd w:val="clear" w:color="auto" w:fill="auto"/>
            <w:hideMark/>
          </w:tcPr>
          <w:p w14:paraId="03F470CE"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1" w:history="1">
              <w:r w:rsidR="00F61450" w:rsidRPr="00F61450">
                <w:rPr>
                  <w:rFonts w:eastAsia="Times New Roman" w:cs="Arial"/>
                  <w:b/>
                  <w:bCs/>
                  <w:color w:val="0000FF"/>
                  <w:sz w:val="16"/>
                  <w:szCs w:val="16"/>
                  <w:u w:val="single"/>
                </w:rPr>
                <w:t>R1-2209355</w:t>
              </w:r>
            </w:hyperlink>
          </w:p>
        </w:tc>
        <w:tc>
          <w:tcPr>
            <w:tcW w:w="4395" w:type="dxa"/>
            <w:shd w:val="clear" w:color="auto" w:fill="auto"/>
            <w:hideMark/>
          </w:tcPr>
          <w:p w14:paraId="53984FD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 techniques</w:t>
            </w:r>
          </w:p>
        </w:tc>
        <w:tc>
          <w:tcPr>
            <w:tcW w:w="1879" w:type="dxa"/>
            <w:shd w:val="clear" w:color="000000" w:fill="FFC000"/>
            <w:hideMark/>
          </w:tcPr>
          <w:p w14:paraId="153D115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CMCC</w:t>
            </w:r>
          </w:p>
        </w:tc>
      </w:tr>
      <w:tr w:rsidR="00F61450" w:rsidRPr="00F61450" w14:paraId="3BF9910D" w14:textId="77777777" w:rsidTr="00F61450">
        <w:trPr>
          <w:trHeight w:val="450"/>
        </w:trPr>
        <w:tc>
          <w:tcPr>
            <w:tcW w:w="968" w:type="dxa"/>
            <w:shd w:val="clear" w:color="auto" w:fill="auto"/>
            <w:noWrap/>
            <w:hideMark/>
          </w:tcPr>
          <w:p w14:paraId="28D9BBD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15</w:t>
            </w:r>
          </w:p>
        </w:tc>
        <w:tc>
          <w:tcPr>
            <w:tcW w:w="1418" w:type="dxa"/>
            <w:shd w:val="clear" w:color="auto" w:fill="auto"/>
            <w:hideMark/>
          </w:tcPr>
          <w:p w14:paraId="4408E7CC"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2" w:history="1">
              <w:r w:rsidR="00F61450" w:rsidRPr="00F61450">
                <w:rPr>
                  <w:rFonts w:eastAsia="Times New Roman" w:cs="Arial"/>
                  <w:b/>
                  <w:bCs/>
                  <w:color w:val="0000FF"/>
                  <w:sz w:val="16"/>
                  <w:szCs w:val="16"/>
                  <w:u w:val="single"/>
                </w:rPr>
                <w:t>R1-2209388</w:t>
              </w:r>
            </w:hyperlink>
          </w:p>
        </w:tc>
        <w:tc>
          <w:tcPr>
            <w:tcW w:w="4395" w:type="dxa"/>
            <w:shd w:val="clear" w:color="auto" w:fill="auto"/>
            <w:hideMark/>
          </w:tcPr>
          <w:p w14:paraId="24B16723"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 xml:space="preserve">Discussion on XR capacity enhancement techniques </w:t>
            </w:r>
          </w:p>
        </w:tc>
        <w:tc>
          <w:tcPr>
            <w:tcW w:w="1879" w:type="dxa"/>
            <w:shd w:val="clear" w:color="000000" w:fill="FFC000"/>
            <w:hideMark/>
          </w:tcPr>
          <w:p w14:paraId="44CE5E04"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Panasonic</w:t>
            </w:r>
          </w:p>
        </w:tc>
      </w:tr>
      <w:tr w:rsidR="00F61450" w:rsidRPr="00F61450" w14:paraId="3E519DC5" w14:textId="77777777" w:rsidTr="00F61450">
        <w:trPr>
          <w:trHeight w:val="450"/>
        </w:trPr>
        <w:tc>
          <w:tcPr>
            <w:tcW w:w="968" w:type="dxa"/>
            <w:shd w:val="clear" w:color="auto" w:fill="auto"/>
            <w:noWrap/>
            <w:hideMark/>
          </w:tcPr>
          <w:p w14:paraId="703E7224"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16</w:t>
            </w:r>
          </w:p>
        </w:tc>
        <w:tc>
          <w:tcPr>
            <w:tcW w:w="1418" w:type="dxa"/>
            <w:shd w:val="clear" w:color="auto" w:fill="auto"/>
            <w:hideMark/>
          </w:tcPr>
          <w:p w14:paraId="26ADC7CA"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3" w:history="1">
              <w:r w:rsidR="00F61450" w:rsidRPr="00F61450">
                <w:rPr>
                  <w:rFonts w:eastAsia="Times New Roman" w:cs="Arial"/>
                  <w:b/>
                  <w:bCs/>
                  <w:color w:val="0000FF"/>
                  <w:sz w:val="16"/>
                  <w:szCs w:val="16"/>
                  <w:u w:val="single"/>
                </w:rPr>
                <w:t>R1-2209457</w:t>
              </w:r>
            </w:hyperlink>
          </w:p>
        </w:tc>
        <w:tc>
          <w:tcPr>
            <w:tcW w:w="4395" w:type="dxa"/>
            <w:shd w:val="clear" w:color="auto" w:fill="auto"/>
            <w:hideMark/>
          </w:tcPr>
          <w:p w14:paraId="73D65BD5"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 techniques</w:t>
            </w:r>
          </w:p>
        </w:tc>
        <w:tc>
          <w:tcPr>
            <w:tcW w:w="1879" w:type="dxa"/>
            <w:shd w:val="clear" w:color="000000" w:fill="FFC000"/>
            <w:hideMark/>
          </w:tcPr>
          <w:p w14:paraId="018DF737"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LG Electronics</w:t>
            </w:r>
          </w:p>
        </w:tc>
      </w:tr>
      <w:tr w:rsidR="00F61450" w:rsidRPr="00F61450" w14:paraId="00753EB0" w14:textId="77777777" w:rsidTr="00F61450">
        <w:trPr>
          <w:trHeight w:val="300"/>
        </w:trPr>
        <w:tc>
          <w:tcPr>
            <w:tcW w:w="968" w:type="dxa"/>
            <w:shd w:val="clear" w:color="auto" w:fill="auto"/>
            <w:noWrap/>
            <w:hideMark/>
          </w:tcPr>
          <w:p w14:paraId="5C1E6F86"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17</w:t>
            </w:r>
          </w:p>
        </w:tc>
        <w:tc>
          <w:tcPr>
            <w:tcW w:w="1418" w:type="dxa"/>
            <w:shd w:val="clear" w:color="auto" w:fill="auto"/>
            <w:hideMark/>
          </w:tcPr>
          <w:p w14:paraId="16A94EA2"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4" w:history="1">
              <w:r w:rsidR="00F61450" w:rsidRPr="00F61450">
                <w:rPr>
                  <w:rFonts w:eastAsia="Times New Roman" w:cs="Arial"/>
                  <w:b/>
                  <w:bCs/>
                  <w:color w:val="0000FF"/>
                  <w:sz w:val="16"/>
                  <w:szCs w:val="16"/>
                  <w:u w:val="single"/>
                </w:rPr>
                <w:t>R1-2209518</w:t>
              </w:r>
            </w:hyperlink>
          </w:p>
        </w:tc>
        <w:tc>
          <w:tcPr>
            <w:tcW w:w="4395" w:type="dxa"/>
            <w:shd w:val="clear" w:color="auto" w:fill="auto"/>
            <w:hideMark/>
          </w:tcPr>
          <w:p w14:paraId="783A665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On XR specific capacity improvement enhancements</w:t>
            </w:r>
          </w:p>
        </w:tc>
        <w:tc>
          <w:tcPr>
            <w:tcW w:w="1879" w:type="dxa"/>
            <w:shd w:val="clear" w:color="000000" w:fill="9BC2E6"/>
            <w:hideMark/>
          </w:tcPr>
          <w:p w14:paraId="7375922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MediaTek Inc.</w:t>
            </w:r>
          </w:p>
        </w:tc>
      </w:tr>
      <w:tr w:rsidR="00F61450" w:rsidRPr="00F61450" w14:paraId="2D60ED28" w14:textId="77777777" w:rsidTr="00F61450">
        <w:trPr>
          <w:trHeight w:val="281"/>
        </w:trPr>
        <w:tc>
          <w:tcPr>
            <w:tcW w:w="968" w:type="dxa"/>
            <w:shd w:val="clear" w:color="auto" w:fill="auto"/>
            <w:noWrap/>
            <w:hideMark/>
          </w:tcPr>
          <w:p w14:paraId="2CF288EE"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18</w:t>
            </w:r>
          </w:p>
        </w:tc>
        <w:tc>
          <w:tcPr>
            <w:tcW w:w="1418" w:type="dxa"/>
            <w:shd w:val="clear" w:color="auto" w:fill="auto"/>
            <w:hideMark/>
          </w:tcPr>
          <w:p w14:paraId="6F7BE5A1"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5" w:history="1">
              <w:r w:rsidR="00F61450" w:rsidRPr="00F61450">
                <w:rPr>
                  <w:rFonts w:eastAsia="Times New Roman" w:cs="Arial"/>
                  <w:b/>
                  <w:bCs/>
                  <w:color w:val="0000FF"/>
                  <w:sz w:val="16"/>
                  <w:szCs w:val="16"/>
                  <w:u w:val="single"/>
                </w:rPr>
                <w:t>R1-2209536</w:t>
              </w:r>
            </w:hyperlink>
          </w:p>
        </w:tc>
        <w:tc>
          <w:tcPr>
            <w:tcW w:w="4395" w:type="dxa"/>
            <w:shd w:val="clear" w:color="auto" w:fill="auto"/>
            <w:hideMark/>
          </w:tcPr>
          <w:p w14:paraId="7F254EA7"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w:t>
            </w:r>
          </w:p>
        </w:tc>
        <w:tc>
          <w:tcPr>
            <w:tcW w:w="1879" w:type="dxa"/>
            <w:shd w:val="clear" w:color="000000" w:fill="9BC2E6"/>
            <w:hideMark/>
          </w:tcPr>
          <w:p w14:paraId="55475A52"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Nokia, Nokia Shanghai Bell</w:t>
            </w:r>
          </w:p>
        </w:tc>
      </w:tr>
      <w:tr w:rsidR="00F61450" w:rsidRPr="00F61450" w14:paraId="4D067191" w14:textId="77777777" w:rsidTr="00F61450">
        <w:trPr>
          <w:trHeight w:val="300"/>
        </w:trPr>
        <w:tc>
          <w:tcPr>
            <w:tcW w:w="968" w:type="dxa"/>
            <w:shd w:val="clear" w:color="auto" w:fill="auto"/>
            <w:noWrap/>
            <w:hideMark/>
          </w:tcPr>
          <w:p w14:paraId="7A76EA8C"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19</w:t>
            </w:r>
          </w:p>
        </w:tc>
        <w:tc>
          <w:tcPr>
            <w:tcW w:w="1418" w:type="dxa"/>
            <w:shd w:val="clear" w:color="auto" w:fill="auto"/>
            <w:hideMark/>
          </w:tcPr>
          <w:p w14:paraId="3F1106F4"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6" w:history="1">
              <w:r w:rsidR="00F61450" w:rsidRPr="00F61450">
                <w:rPr>
                  <w:rFonts w:eastAsia="Times New Roman" w:cs="Arial"/>
                  <w:b/>
                  <w:bCs/>
                  <w:color w:val="0000FF"/>
                  <w:sz w:val="16"/>
                  <w:szCs w:val="16"/>
                  <w:u w:val="single"/>
                </w:rPr>
                <w:t>R1-2209598</w:t>
              </w:r>
            </w:hyperlink>
          </w:p>
        </w:tc>
        <w:tc>
          <w:tcPr>
            <w:tcW w:w="4395" w:type="dxa"/>
            <w:shd w:val="clear" w:color="auto" w:fill="auto"/>
            <w:hideMark/>
          </w:tcPr>
          <w:p w14:paraId="0B448F7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XR-specific capacity enhancements techniques</w:t>
            </w:r>
          </w:p>
        </w:tc>
        <w:tc>
          <w:tcPr>
            <w:tcW w:w="1879" w:type="dxa"/>
            <w:shd w:val="clear" w:color="000000" w:fill="FFC000"/>
            <w:hideMark/>
          </w:tcPr>
          <w:p w14:paraId="604187D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Apple</w:t>
            </w:r>
          </w:p>
        </w:tc>
      </w:tr>
      <w:tr w:rsidR="00F61450" w:rsidRPr="00F61450" w14:paraId="32C595B9" w14:textId="77777777" w:rsidTr="00F61450">
        <w:trPr>
          <w:trHeight w:val="300"/>
        </w:trPr>
        <w:tc>
          <w:tcPr>
            <w:tcW w:w="968" w:type="dxa"/>
            <w:shd w:val="clear" w:color="auto" w:fill="auto"/>
            <w:noWrap/>
            <w:hideMark/>
          </w:tcPr>
          <w:p w14:paraId="0B3FB5AD"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20</w:t>
            </w:r>
          </w:p>
        </w:tc>
        <w:tc>
          <w:tcPr>
            <w:tcW w:w="1418" w:type="dxa"/>
            <w:shd w:val="clear" w:color="auto" w:fill="auto"/>
            <w:hideMark/>
          </w:tcPr>
          <w:p w14:paraId="262953D7"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7" w:history="1">
              <w:r w:rsidR="00F61450" w:rsidRPr="00F61450">
                <w:rPr>
                  <w:rFonts w:eastAsia="Times New Roman" w:cs="Arial"/>
                  <w:b/>
                  <w:bCs/>
                  <w:color w:val="0000FF"/>
                  <w:sz w:val="16"/>
                  <w:szCs w:val="16"/>
                  <w:u w:val="single"/>
                </w:rPr>
                <w:t>R1-2209620</w:t>
              </w:r>
            </w:hyperlink>
          </w:p>
        </w:tc>
        <w:tc>
          <w:tcPr>
            <w:tcW w:w="4395" w:type="dxa"/>
            <w:shd w:val="clear" w:color="auto" w:fill="auto"/>
            <w:hideMark/>
          </w:tcPr>
          <w:p w14:paraId="1A82161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improvements</w:t>
            </w:r>
          </w:p>
        </w:tc>
        <w:tc>
          <w:tcPr>
            <w:tcW w:w="1879" w:type="dxa"/>
            <w:shd w:val="clear" w:color="000000" w:fill="FFC000"/>
            <w:hideMark/>
          </w:tcPr>
          <w:p w14:paraId="0B96C9B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Rakuten Symphony</w:t>
            </w:r>
          </w:p>
        </w:tc>
      </w:tr>
      <w:tr w:rsidR="00F61450" w:rsidRPr="00F61450" w14:paraId="19B86E04" w14:textId="77777777" w:rsidTr="00F61450">
        <w:trPr>
          <w:trHeight w:val="300"/>
        </w:trPr>
        <w:tc>
          <w:tcPr>
            <w:tcW w:w="968" w:type="dxa"/>
            <w:shd w:val="clear" w:color="auto" w:fill="auto"/>
            <w:noWrap/>
            <w:hideMark/>
          </w:tcPr>
          <w:p w14:paraId="610DBA0A"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21</w:t>
            </w:r>
          </w:p>
        </w:tc>
        <w:tc>
          <w:tcPr>
            <w:tcW w:w="1418" w:type="dxa"/>
            <w:shd w:val="clear" w:color="auto" w:fill="auto"/>
            <w:hideMark/>
          </w:tcPr>
          <w:p w14:paraId="66A6F7AF"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8" w:history="1">
              <w:r w:rsidR="00F61450" w:rsidRPr="00F61450">
                <w:rPr>
                  <w:rFonts w:eastAsia="Times New Roman" w:cs="Arial"/>
                  <w:b/>
                  <w:bCs/>
                  <w:color w:val="0000FF"/>
                  <w:sz w:val="16"/>
                  <w:szCs w:val="16"/>
                  <w:u w:val="single"/>
                </w:rPr>
                <w:t>R1-2209642</w:t>
              </w:r>
            </w:hyperlink>
          </w:p>
        </w:tc>
        <w:tc>
          <w:tcPr>
            <w:tcW w:w="4395" w:type="dxa"/>
            <w:shd w:val="clear" w:color="auto" w:fill="auto"/>
            <w:hideMark/>
          </w:tcPr>
          <w:p w14:paraId="2E78DD8D"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On XR-specific capacity enhancements techniques</w:t>
            </w:r>
          </w:p>
        </w:tc>
        <w:tc>
          <w:tcPr>
            <w:tcW w:w="1879" w:type="dxa"/>
            <w:shd w:val="clear" w:color="000000" w:fill="FFC000"/>
            <w:hideMark/>
          </w:tcPr>
          <w:p w14:paraId="6DD8300E"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Google Inc.</w:t>
            </w:r>
          </w:p>
        </w:tc>
      </w:tr>
      <w:tr w:rsidR="00F61450" w:rsidRPr="00F61450" w14:paraId="618B1BEF" w14:textId="77777777" w:rsidTr="00F61450">
        <w:trPr>
          <w:trHeight w:val="450"/>
        </w:trPr>
        <w:tc>
          <w:tcPr>
            <w:tcW w:w="968" w:type="dxa"/>
            <w:shd w:val="clear" w:color="auto" w:fill="auto"/>
            <w:noWrap/>
            <w:hideMark/>
          </w:tcPr>
          <w:p w14:paraId="53615CB4"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22</w:t>
            </w:r>
          </w:p>
        </w:tc>
        <w:tc>
          <w:tcPr>
            <w:tcW w:w="1418" w:type="dxa"/>
            <w:shd w:val="clear" w:color="auto" w:fill="auto"/>
            <w:hideMark/>
          </w:tcPr>
          <w:p w14:paraId="592E49A5"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199" w:history="1">
              <w:r w:rsidR="00F61450" w:rsidRPr="00F61450">
                <w:rPr>
                  <w:rFonts w:eastAsia="Times New Roman" w:cs="Arial"/>
                  <w:b/>
                  <w:bCs/>
                  <w:color w:val="0000FF"/>
                  <w:sz w:val="16"/>
                  <w:szCs w:val="16"/>
                  <w:u w:val="single"/>
                </w:rPr>
                <w:t>R1-2209658</w:t>
              </w:r>
            </w:hyperlink>
          </w:p>
        </w:tc>
        <w:tc>
          <w:tcPr>
            <w:tcW w:w="4395" w:type="dxa"/>
            <w:shd w:val="clear" w:color="auto" w:fill="auto"/>
            <w:hideMark/>
          </w:tcPr>
          <w:p w14:paraId="5FCC1A21"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XR-specific capacity enhancements techniques</w:t>
            </w:r>
          </w:p>
        </w:tc>
        <w:tc>
          <w:tcPr>
            <w:tcW w:w="1879" w:type="dxa"/>
            <w:shd w:val="clear" w:color="000000" w:fill="9BC2E6"/>
            <w:hideMark/>
          </w:tcPr>
          <w:p w14:paraId="34134000"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InterDigital, Inc.</w:t>
            </w:r>
          </w:p>
        </w:tc>
      </w:tr>
      <w:tr w:rsidR="00F61450" w:rsidRPr="00F61450" w14:paraId="646E166D" w14:textId="77777777" w:rsidTr="00F61450">
        <w:trPr>
          <w:trHeight w:val="300"/>
        </w:trPr>
        <w:tc>
          <w:tcPr>
            <w:tcW w:w="968" w:type="dxa"/>
            <w:shd w:val="clear" w:color="auto" w:fill="auto"/>
            <w:noWrap/>
            <w:hideMark/>
          </w:tcPr>
          <w:p w14:paraId="30BB9B28"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23</w:t>
            </w:r>
          </w:p>
        </w:tc>
        <w:tc>
          <w:tcPr>
            <w:tcW w:w="1418" w:type="dxa"/>
            <w:shd w:val="clear" w:color="auto" w:fill="auto"/>
            <w:hideMark/>
          </w:tcPr>
          <w:p w14:paraId="283C269F"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200" w:history="1">
              <w:r w:rsidR="00F61450" w:rsidRPr="00F61450">
                <w:rPr>
                  <w:rFonts w:eastAsia="Times New Roman" w:cs="Arial"/>
                  <w:b/>
                  <w:bCs/>
                  <w:color w:val="0000FF"/>
                  <w:sz w:val="16"/>
                  <w:szCs w:val="16"/>
                  <w:u w:val="single"/>
                </w:rPr>
                <w:t>R1-2209749</w:t>
              </w:r>
            </w:hyperlink>
          </w:p>
        </w:tc>
        <w:tc>
          <w:tcPr>
            <w:tcW w:w="4395" w:type="dxa"/>
            <w:shd w:val="clear" w:color="auto" w:fill="auto"/>
            <w:hideMark/>
          </w:tcPr>
          <w:p w14:paraId="26A27A7B"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Considerations on Capacity Improvements for XR</w:t>
            </w:r>
          </w:p>
        </w:tc>
        <w:tc>
          <w:tcPr>
            <w:tcW w:w="1879" w:type="dxa"/>
            <w:shd w:val="clear" w:color="000000" w:fill="FFC000"/>
            <w:hideMark/>
          </w:tcPr>
          <w:p w14:paraId="4241768F"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Samsung</w:t>
            </w:r>
          </w:p>
        </w:tc>
      </w:tr>
      <w:tr w:rsidR="00F61450" w:rsidRPr="00F61450" w14:paraId="3A7DB531" w14:textId="77777777" w:rsidTr="00F61450">
        <w:trPr>
          <w:trHeight w:val="450"/>
        </w:trPr>
        <w:tc>
          <w:tcPr>
            <w:tcW w:w="968" w:type="dxa"/>
            <w:shd w:val="clear" w:color="auto" w:fill="auto"/>
            <w:noWrap/>
            <w:hideMark/>
          </w:tcPr>
          <w:p w14:paraId="6E5F4290"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24</w:t>
            </w:r>
          </w:p>
        </w:tc>
        <w:tc>
          <w:tcPr>
            <w:tcW w:w="1418" w:type="dxa"/>
            <w:shd w:val="clear" w:color="auto" w:fill="auto"/>
            <w:hideMark/>
          </w:tcPr>
          <w:p w14:paraId="57898EE3"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201" w:history="1">
              <w:r w:rsidR="00F61450" w:rsidRPr="00F61450">
                <w:rPr>
                  <w:rFonts w:eastAsia="Times New Roman" w:cs="Arial"/>
                  <w:b/>
                  <w:bCs/>
                  <w:color w:val="0000FF"/>
                  <w:sz w:val="16"/>
                  <w:szCs w:val="16"/>
                  <w:u w:val="single"/>
                </w:rPr>
                <w:t>R1-2209920</w:t>
              </w:r>
            </w:hyperlink>
          </w:p>
        </w:tc>
        <w:tc>
          <w:tcPr>
            <w:tcW w:w="4395" w:type="dxa"/>
            <w:shd w:val="clear" w:color="auto" w:fill="auto"/>
            <w:hideMark/>
          </w:tcPr>
          <w:p w14:paraId="533B8EFA"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Discussion on XR specific capacity improvement enhancements</w:t>
            </w:r>
          </w:p>
        </w:tc>
        <w:tc>
          <w:tcPr>
            <w:tcW w:w="1879" w:type="dxa"/>
            <w:shd w:val="clear" w:color="000000" w:fill="FFC000"/>
            <w:hideMark/>
          </w:tcPr>
          <w:p w14:paraId="2EE8F7F8"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NTT DOCOMO, INC.</w:t>
            </w:r>
          </w:p>
        </w:tc>
      </w:tr>
      <w:tr w:rsidR="00F61450" w:rsidRPr="00F61450" w14:paraId="0D81426F" w14:textId="77777777" w:rsidTr="00F61450">
        <w:trPr>
          <w:trHeight w:val="285"/>
        </w:trPr>
        <w:tc>
          <w:tcPr>
            <w:tcW w:w="968" w:type="dxa"/>
            <w:shd w:val="clear" w:color="auto" w:fill="auto"/>
            <w:noWrap/>
            <w:hideMark/>
          </w:tcPr>
          <w:p w14:paraId="039CF950" w14:textId="77777777" w:rsidR="00F61450" w:rsidRPr="00F61450" w:rsidRDefault="00F61450" w:rsidP="00F61450">
            <w:pPr>
              <w:spacing w:after="0" w:line="240" w:lineRule="auto"/>
              <w:jc w:val="right"/>
              <w:rPr>
                <w:rFonts w:ascii="Calibri" w:eastAsia="Times New Roman" w:hAnsi="Calibri" w:cs="Calibri"/>
                <w:color w:val="000000"/>
                <w:sz w:val="22"/>
              </w:rPr>
            </w:pPr>
            <w:r w:rsidRPr="00F61450">
              <w:rPr>
                <w:rFonts w:ascii="Calibri" w:eastAsia="Times New Roman" w:hAnsi="Calibri" w:cs="Calibri"/>
                <w:color w:val="000000"/>
                <w:sz w:val="22"/>
              </w:rPr>
              <w:t>25</w:t>
            </w:r>
          </w:p>
        </w:tc>
        <w:tc>
          <w:tcPr>
            <w:tcW w:w="1418" w:type="dxa"/>
            <w:shd w:val="clear" w:color="auto" w:fill="auto"/>
            <w:hideMark/>
          </w:tcPr>
          <w:p w14:paraId="381523BE" w14:textId="77777777" w:rsidR="00F61450" w:rsidRPr="00F61450" w:rsidRDefault="00000000" w:rsidP="00F61450">
            <w:pPr>
              <w:spacing w:after="0" w:line="240" w:lineRule="auto"/>
              <w:jc w:val="left"/>
              <w:rPr>
                <w:rFonts w:eastAsia="Times New Roman" w:cs="Arial"/>
                <w:b/>
                <w:bCs/>
                <w:color w:val="0000FF"/>
                <w:sz w:val="16"/>
                <w:szCs w:val="16"/>
                <w:u w:val="single"/>
              </w:rPr>
            </w:pPr>
            <w:hyperlink r:id="rId202" w:history="1">
              <w:r w:rsidR="00F61450" w:rsidRPr="00F61450">
                <w:rPr>
                  <w:rFonts w:eastAsia="Times New Roman" w:cs="Arial"/>
                  <w:b/>
                  <w:bCs/>
                  <w:color w:val="0000FF"/>
                  <w:sz w:val="16"/>
                  <w:szCs w:val="16"/>
                  <w:u w:val="single"/>
                </w:rPr>
                <w:t>R1-2210003</w:t>
              </w:r>
            </w:hyperlink>
          </w:p>
        </w:tc>
        <w:tc>
          <w:tcPr>
            <w:tcW w:w="4395" w:type="dxa"/>
            <w:shd w:val="clear" w:color="auto" w:fill="auto"/>
            <w:hideMark/>
          </w:tcPr>
          <w:p w14:paraId="1E08F3E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Capacity enhancement techniques for XR</w:t>
            </w:r>
          </w:p>
        </w:tc>
        <w:tc>
          <w:tcPr>
            <w:tcW w:w="1879" w:type="dxa"/>
            <w:shd w:val="clear" w:color="000000" w:fill="9BC2E6"/>
            <w:hideMark/>
          </w:tcPr>
          <w:p w14:paraId="5881FAD9" w14:textId="77777777" w:rsidR="00F61450" w:rsidRPr="00F61450" w:rsidRDefault="00F61450" w:rsidP="00F61450">
            <w:pPr>
              <w:spacing w:after="0" w:line="240" w:lineRule="auto"/>
              <w:jc w:val="left"/>
              <w:rPr>
                <w:rFonts w:eastAsia="Times New Roman" w:cs="Arial"/>
                <w:sz w:val="16"/>
                <w:szCs w:val="16"/>
              </w:rPr>
            </w:pPr>
            <w:r w:rsidRPr="00F61450">
              <w:rPr>
                <w:rFonts w:eastAsia="Times New Roman" w:cs="Arial"/>
                <w:sz w:val="16"/>
                <w:szCs w:val="16"/>
              </w:rPr>
              <w:t>Qualcomm Incorporated</w:t>
            </w:r>
          </w:p>
        </w:tc>
      </w:tr>
    </w:tbl>
    <w:p w14:paraId="0F4351E8" w14:textId="77777777" w:rsidR="00F61450" w:rsidRPr="00EF1691" w:rsidRDefault="00F61450" w:rsidP="00EF1691">
      <w:pPr>
        <w:rPr>
          <w:lang w:eastAsia="ja-JP"/>
        </w:rPr>
      </w:pPr>
    </w:p>
    <w:sectPr w:rsidR="00F61450" w:rsidRPr="00EF1691">
      <w:headerReference w:type="even" r:id="rId203"/>
      <w:footerReference w:type="default" r:id="rId204"/>
      <w:footnotePr>
        <w:numRestart w:val="eachSect"/>
      </w:footnotePr>
      <w:pgSz w:w="11907" w:h="16840"/>
      <w:pgMar w:top="1134" w:right="1134" w:bottom="1418" w:left="1134" w:header="680" w:footer="567" w:gutter="0"/>
      <w:cols w:space="72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0B5A8707" w14:textId="77777777" w:rsidR="00F243C1" w:rsidRDefault="00F243C1">
      <w:pPr>
        <w:spacing w:after="0" w:line="240" w:lineRule="auto"/>
      </w:pPr>
      <w:r>
        <w:separator/>
      </w:r>
    </w:p>
  </w:endnote>
  <w:endnote w:type="continuationSeparator" w:id="0">
    <w:p w14:paraId="73B86010" w14:textId="77777777" w:rsidR="00F243C1" w:rsidRDefault="00F243C1">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DengXian">
    <w:altName w:val="等线"/>
    <w:panose1 w:val="02010600030101010101"/>
    <w:charset w:val="86"/>
    <w:family w:val="auto"/>
    <w:pitch w:val="variable"/>
    <w:sig w:usb0="A00002BF" w:usb1="38CF7CFA" w:usb2="00000016" w:usb3="00000000" w:csb0="0004000F" w:csb1="00000000"/>
  </w:font>
  <w:font w:name="Webdings">
    <w:panose1 w:val="05030102010509060703"/>
    <w:charset w:val="02"/>
    <w:family w:val="roman"/>
    <w:pitch w:val="variable"/>
    <w:sig w:usb0="00000000" w:usb1="10000000" w:usb2="00000000" w:usb3="00000000" w:csb0="80000000" w:csb1="00000000"/>
  </w:font>
  <w:font w:name="Batang">
    <w:altName w:val="바탕"/>
    <w:panose1 w:val="02030600000101010101"/>
    <w:charset w:val="81"/>
    <w:family w:val="roman"/>
    <w:pitch w:val="variable"/>
    <w:sig w:usb0="B00002AF" w:usb1="69D77CFB" w:usb2="00000030" w:usb3="00000000" w:csb0="0008009F" w:csb1="00000000"/>
  </w:font>
  <w:font w:name="Calibri">
    <w:panose1 w:val="020F0502020204030204"/>
    <w:charset w:val="00"/>
    <w:family w:val="swiss"/>
    <w:pitch w:val="variable"/>
    <w:sig w:usb0="E4002EFF" w:usb1="C000247B" w:usb2="00000009" w:usb3="00000000" w:csb0="000001FF" w:csb1="00000000"/>
  </w:font>
  <w:font w:name="Tahoma">
    <w:panose1 w:val="020B0604030504040204"/>
    <w:charset w:val="00"/>
    <w:family w:val="swiss"/>
    <w:pitch w:val="variable"/>
    <w:sig w:usb0="E1002EFF" w:usb1="C000605B" w:usb2="00000029" w:usb3="00000000" w:csb0="000101FF" w:csb1="00000000"/>
  </w:font>
  <w:font w:name="Segoe UI">
    <w:panose1 w:val="020B0502040204020203"/>
    <w:charset w:val="00"/>
    <w:family w:val="swiss"/>
    <w:pitch w:val="variable"/>
    <w:sig w:usb0="E4002EFF" w:usb1="C000E47F"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Times">
    <w:panose1 w:val="02020603050405020304"/>
    <w:charset w:val="00"/>
    <w:family w:val="roman"/>
    <w:pitch w:val="variable"/>
    <w:sig w:usb0="E0002EFF" w:usb1="C000785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TimesNewRomanPSMT">
    <w:altName w:val="Times New Roman"/>
    <w:charset w:val="00"/>
    <w:family w:val="roman"/>
    <w:pitch w:val="default"/>
    <w:sig w:usb0="00000003" w:usb1="00000000" w:usb2="00000009" w:usb3="00000000" w:csb0="000001FF" w:csb1="00000000"/>
  </w:font>
  <w:font w:name="CG Times (WN)">
    <w:altName w:val="Arial"/>
    <w:charset w:val="00"/>
    <w:family w:val="roman"/>
    <w:pitch w:val="default"/>
    <w:sig w:usb0="00000000" w:usb1="00000000" w:usb2="00000000" w:usb3="00000000" w:csb0="00000001" w:csb1="00000000"/>
  </w:font>
  <w:font w:name="MS Gothic">
    <w:altName w:val="ＭＳ ゴシック"/>
    <w:panose1 w:val="020B0609070205080204"/>
    <w:charset w:val="80"/>
    <w:family w:val="modern"/>
    <w:pitch w:val="fixed"/>
    <w:sig w:usb0="E00002FF" w:usb1="6AC7FDFB" w:usb2="08000012" w:usb3="00000000" w:csb0="0002009F" w:csb1="00000000"/>
  </w:font>
  <w:font w:name="Calibri Light">
    <w:panose1 w:val="020F0302020204030204"/>
    <w:charset w:val="00"/>
    <w:family w:val="swiss"/>
    <w:pitch w:val="variable"/>
    <w:sig w:usb0="E4002EFF" w:usb1="C000247B" w:usb2="00000009" w:usb3="00000000" w:csb0="000001FF" w:csb1="00000000"/>
  </w:font>
  <w:font w:name="DengXian Light">
    <w:charset w:val="86"/>
    <w:family w:val="auto"/>
    <w:pitch w:val="variable"/>
    <w:sig w:usb0="A00002BF" w:usb1="38CF7CFA" w:usb2="00000016" w:usb3="00000000" w:csb0="0004000F" w:csb1="00000000"/>
  </w:font>
  <w:font w:name="Microsoft YaHei">
    <w:panose1 w:val="020B0503020204020204"/>
    <w:charset w:val="86"/>
    <w:family w:val="swiss"/>
    <w:pitch w:val="variable"/>
    <w:sig w:usb0="80000287" w:usb1="2ACF3C50" w:usb2="00000016" w:usb3="00000000" w:csb0="0004001F" w:csb1="00000000"/>
  </w:font>
  <w:font w:name="Yu Mincho">
    <w:charset w:val="80"/>
    <w:family w:val="roman"/>
    <w:pitch w:val="variable"/>
    <w:sig w:usb0="800002E7" w:usb1="2AC7FCFF" w:usb2="00000012" w:usb3="00000000" w:csb0="0002009F" w:csb1="00000000"/>
  </w:font>
  <w:font w:name="PMingLiU">
    <w:altName w:val="新細明體"/>
    <w:panose1 w:val="02010601000101010101"/>
    <w:charset w:val="88"/>
    <w:family w:val="roman"/>
    <w:pitch w:val="variable"/>
    <w:sig w:usb0="A00002FF" w:usb1="28CFFCFA" w:usb2="00000016" w:usb3="00000000" w:csb0="00100001" w:csb1="00000000"/>
  </w:font>
  <w:font w:name="Cambria Math">
    <w:panose1 w:val="02040503050406030204"/>
    <w:charset w:val="00"/>
    <w:family w:val="roman"/>
    <w:pitch w:val="variable"/>
    <w:sig w:usb0="E00006FF" w:usb1="420024FF" w:usb2="02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972AC8F" w14:textId="141F1D65" w:rsidR="004D5C5D" w:rsidRDefault="004D5C5D">
    <w:pPr>
      <w:pStyle w:val="Footer"/>
      <w:tabs>
        <w:tab w:val="center" w:pos="4820"/>
        <w:tab w:val="right" w:pos="9639"/>
      </w:tabs>
      <w:jc w:val="left"/>
    </w:pPr>
    <w:r>
      <w:tab/>
    </w:r>
    <w:r>
      <w:rPr>
        <w:rStyle w:val="PageNumber"/>
      </w:rPr>
      <w:fldChar w:fldCharType="begin"/>
    </w:r>
    <w:r>
      <w:rPr>
        <w:rStyle w:val="PageNumber"/>
      </w:rPr>
      <w:instrText xml:space="preserve"> PAGE </w:instrText>
    </w:r>
    <w:r>
      <w:rPr>
        <w:rStyle w:val="PageNumber"/>
      </w:rPr>
      <w:fldChar w:fldCharType="separate"/>
    </w:r>
    <w:r w:rsidR="00462CBB">
      <w:rPr>
        <w:rStyle w:val="PageNumber"/>
        <w:noProof/>
      </w:rPr>
      <w:t>124</w:t>
    </w:r>
    <w:r>
      <w:rPr>
        <w:rStyle w:val="PageNumber"/>
      </w:rPr>
      <w:fldChar w:fldCharType="end"/>
    </w:r>
    <w:r>
      <w:rPr>
        <w:rStyle w:val="PageNumber"/>
      </w:rPr>
      <w:t>/</w:t>
    </w:r>
    <w:r>
      <w:rPr>
        <w:rStyle w:val="PageNumber"/>
      </w:rPr>
      <w:fldChar w:fldCharType="begin"/>
    </w:r>
    <w:r>
      <w:rPr>
        <w:rStyle w:val="PageNumber"/>
      </w:rPr>
      <w:instrText xml:space="preserve"> NUMPAGES </w:instrText>
    </w:r>
    <w:r>
      <w:rPr>
        <w:rStyle w:val="PageNumber"/>
      </w:rPr>
      <w:fldChar w:fldCharType="separate"/>
    </w:r>
    <w:r w:rsidR="00462CBB">
      <w:rPr>
        <w:rStyle w:val="PageNumber"/>
        <w:noProof/>
      </w:rPr>
      <w:t>124</w:t>
    </w:r>
    <w:r>
      <w:rPr>
        <w:rStyle w:val="PageNumber"/>
      </w:rPr>
      <w:fldChar w:fldCharType="end"/>
    </w:r>
    <w:r>
      <w:rPr>
        <w:rStyle w:val="PageNumber"/>
      </w:rPr>
      <w:tab/>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16486205" w14:textId="77777777" w:rsidR="00F243C1" w:rsidRDefault="00F243C1">
      <w:pPr>
        <w:spacing w:after="0" w:line="240" w:lineRule="auto"/>
      </w:pPr>
      <w:r>
        <w:separator/>
      </w:r>
    </w:p>
  </w:footnote>
  <w:footnote w:type="continuationSeparator" w:id="0">
    <w:p w14:paraId="7B4A2745" w14:textId="77777777" w:rsidR="00F243C1" w:rsidRDefault="00F243C1">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FB7A979" w14:textId="77777777" w:rsidR="004D5C5D" w:rsidRDefault="004D5C5D">
    <w:r>
      <w:t xml:space="preserve">Page </w:t>
    </w:r>
    <w:r>
      <w:fldChar w:fldCharType="begin"/>
    </w:r>
    <w:r>
      <w:instrText>PAGE</w:instrText>
    </w:r>
    <w:r>
      <w:fldChar w:fldCharType="separate"/>
    </w:r>
    <w:r>
      <w:t>4</w:t>
    </w:r>
    <w:r>
      <w:fldChar w:fldCharType="end"/>
    </w:r>
    <w:r>
      <w:br/>
      <w:t>Draft prETS 300 ???: Month YYYY</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AB34B193"/>
    <w:multiLevelType w:val="singleLevel"/>
    <w:tmpl w:val="AB34B193"/>
    <w:lvl w:ilvl="0">
      <w:start w:val="1"/>
      <w:numFmt w:val="decimal"/>
      <w:pStyle w:val="YJ-Observation"/>
      <w:lvlText w:val="Observation %1: "/>
      <w:lvlJc w:val="left"/>
      <w:pPr>
        <w:tabs>
          <w:tab w:val="left" w:pos="0"/>
        </w:tabs>
        <w:ind w:left="0" w:firstLine="0"/>
      </w:pPr>
      <w:rPr>
        <w:rFonts w:ascii="Times New Roman" w:eastAsia="SimSun" w:hAnsi="Times New Roman" w:cs="Times New Roman" w:hint="default"/>
        <w:b/>
        <w:bCs/>
        <w:i/>
        <w:iCs/>
        <w:lang w:val="en-US"/>
      </w:rPr>
    </w:lvl>
  </w:abstractNum>
  <w:abstractNum w:abstractNumId="1" w15:restartNumberingAfterBreak="0">
    <w:nsid w:val="BD0CA652"/>
    <w:multiLevelType w:val="multilevel"/>
    <w:tmpl w:val="BD0CA652"/>
    <w:lvl w:ilvl="0">
      <w:start w:val="1"/>
      <w:numFmt w:val="decimal"/>
      <w:pStyle w:val="YJ-Proposal"/>
      <w:lvlText w:val="Proposal %1:"/>
      <w:lvlJc w:val="left"/>
      <w:pPr>
        <w:tabs>
          <w:tab w:val="left" w:pos="0"/>
        </w:tabs>
        <w:ind w:left="0" w:firstLine="0"/>
      </w:pPr>
      <w:rPr>
        <w:rFonts w:ascii="Times New Roman" w:eastAsia="SimSun" w:hAnsi="Times New Roman" w:cs="Times New Roman" w:hint="default"/>
        <w:b/>
        <w:bCs/>
        <w:i/>
        <w:iCs/>
      </w:rPr>
    </w:lvl>
    <w:lvl w:ilvl="1">
      <w:start w:val="1"/>
      <w:numFmt w:val="bullet"/>
      <w:lvlText w:val="•"/>
      <w:lvlJc w:val="left"/>
      <w:pPr>
        <w:tabs>
          <w:tab w:val="left" w:pos="840"/>
        </w:tabs>
        <w:ind w:left="840" w:hanging="420"/>
      </w:pPr>
      <w:rPr>
        <w:rFonts w:ascii="Arial" w:eastAsia="SimSun" w:hAnsi="Arial" w:cs="Arial" w:hint="default"/>
        <w:b/>
        <w:bCs/>
        <w:i/>
        <w:iCs/>
      </w:rPr>
    </w:lvl>
    <w:lvl w:ilvl="2">
      <w:start w:val="1"/>
      <w:numFmt w:val="lowerRoman"/>
      <w:lvlText w:val="%3."/>
      <w:lvlJc w:val="left"/>
      <w:pPr>
        <w:tabs>
          <w:tab w:val="left" w:pos="1260"/>
        </w:tabs>
        <w:ind w:left="1260" w:hanging="420"/>
      </w:pPr>
      <w:rPr>
        <w:rFonts w:hint="default"/>
      </w:rPr>
    </w:lvl>
    <w:lvl w:ilvl="3">
      <w:start w:val="1"/>
      <w:numFmt w:val="decimal"/>
      <w:lvlText w:val="%4."/>
      <w:lvlJc w:val="left"/>
      <w:pPr>
        <w:tabs>
          <w:tab w:val="left" w:pos="1680"/>
        </w:tabs>
        <w:ind w:left="1680" w:hanging="420"/>
      </w:pPr>
      <w:rPr>
        <w:rFonts w:hint="default"/>
      </w:rPr>
    </w:lvl>
    <w:lvl w:ilvl="4">
      <w:start w:val="1"/>
      <w:numFmt w:val="lowerLetter"/>
      <w:lvlText w:val="%5)"/>
      <w:lvlJc w:val="left"/>
      <w:pPr>
        <w:tabs>
          <w:tab w:val="left" w:pos="2100"/>
        </w:tabs>
        <w:ind w:left="2100" w:hanging="420"/>
      </w:pPr>
      <w:rPr>
        <w:rFonts w:hint="default"/>
      </w:rPr>
    </w:lvl>
    <w:lvl w:ilvl="5">
      <w:start w:val="1"/>
      <w:numFmt w:val="lowerRoman"/>
      <w:lvlText w:val="%6."/>
      <w:lvlJc w:val="left"/>
      <w:pPr>
        <w:tabs>
          <w:tab w:val="left" w:pos="2520"/>
        </w:tabs>
        <w:ind w:left="2520" w:hanging="420"/>
      </w:pPr>
      <w:rPr>
        <w:rFonts w:hint="default"/>
      </w:rPr>
    </w:lvl>
    <w:lvl w:ilvl="6">
      <w:start w:val="1"/>
      <w:numFmt w:val="decimal"/>
      <w:lvlText w:val="%7."/>
      <w:lvlJc w:val="left"/>
      <w:pPr>
        <w:tabs>
          <w:tab w:val="left" w:pos="2940"/>
        </w:tabs>
        <w:ind w:left="2940" w:hanging="420"/>
      </w:pPr>
      <w:rPr>
        <w:rFonts w:hint="default"/>
      </w:rPr>
    </w:lvl>
    <w:lvl w:ilvl="7">
      <w:start w:val="1"/>
      <w:numFmt w:val="lowerLetter"/>
      <w:lvlText w:val="%8)"/>
      <w:lvlJc w:val="left"/>
      <w:pPr>
        <w:tabs>
          <w:tab w:val="left" w:pos="3360"/>
        </w:tabs>
        <w:ind w:left="3360" w:hanging="420"/>
      </w:pPr>
      <w:rPr>
        <w:rFonts w:hint="default"/>
      </w:rPr>
    </w:lvl>
    <w:lvl w:ilvl="8">
      <w:start w:val="1"/>
      <w:numFmt w:val="lowerRoman"/>
      <w:lvlText w:val="%9."/>
      <w:lvlJc w:val="left"/>
      <w:pPr>
        <w:tabs>
          <w:tab w:val="left" w:pos="3780"/>
        </w:tabs>
        <w:ind w:left="3780" w:hanging="420"/>
      </w:pPr>
      <w:rPr>
        <w:rFonts w:hint="default"/>
      </w:rPr>
    </w:lvl>
  </w:abstractNum>
  <w:abstractNum w:abstractNumId="2" w15:restartNumberingAfterBreak="0">
    <w:nsid w:val="D1F68A29"/>
    <w:multiLevelType w:val="singleLevel"/>
    <w:tmpl w:val="D1F68A29"/>
    <w:lvl w:ilvl="0">
      <w:start w:val="1"/>
      <w:numFmt w:val="lowerLetter"/>
      <w:suff w:val="space"/>
      <w:lvlText w:val="(%1)"/>
      <w:lvlJc w:val="left"/>
    </w:lvl>
  </w:abstractNum>
  <w:abstractNum w:abstractNumId="3" w15:restartNumberingAfterBreak="0">
    <w:nsid w:val="E132830D"/>
    <w:multiLevelType w:val="singleLevel"/>
    <w:tmpl w:val="E132830D"/>
    <w:lvl w:ilvl="0">
      <w:start w:val="1"/>
      <w:numFmt w:val="lowerLetter"/>
      <w:suff w:val="space"/>
      <w:lvlText w:val="(%1)"/>
      <w:lvlJc w:val="left"/>
    </w:lvl>
  </w:abstractNum>
  <w:abstractNum w:abstractNumId="4" w15:restartNumberingAfterBreak="0">
    <w:nsid w:val="FFFFFF7E"/>
    <w:multiLevelType w:val="singleLevel"/>
    <w:tmpl w:val="FFFFFF7E"/>
    <w:lvl w:ilvl="0">
      <w:start w:val="1"/>
      <w:numFmt w:val="lowerRoman"/>
      <w:pStyle w:val="ListNumber3"/>
      <w:lvlText w:val="%1."/>
      <w:lvlJc w:val="right"/>
      <w:pPr>
        <w:ind w:left="926" w:hanging="360"/>
      </w:pPr>
    </w:lvl>
  </w:abstractNum>
  <w:abstractNum w:abstractNumId="5"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6" w15:restartNumberingAfterBreak="0">
    <w:nsid w:val="00000002"/>
    <w:multiLevelType w:val="singleLevel"/>
    <w:tmpl w:val="00000002"/>
    <w:lvl w:ilvl="0">
      <w:start w:val="1"/>
      <w:numFmt w:val="bullet"/>
      <w:pStyle w:val="ZchnZchn"/>
      <w:lvlText w:val=""/>
      <w:lvlJc w:val="left"/>
      <w:pPr>
        <w:tabs>
          <w:tab w:val="left" w:pos="851"/>
        </w:tabs>
        <w:ind w:left="851" w:hanging="851"/>
      </w:pPr>
      <w:rPr>
        <w:rFonts w:ascii="ZapfDingbats" w:hAnsi="ZapfDingbats"/>
      </w:rPr>
    </w:lvl>
  </w:abstractNum>
  <w:abstractNum w:abstractNumId="7" w15:restartNumberingAfterBreak="0">
    <w:nsid w:val="00200C71"/>
    <w:multiLevelType w:val="hybridMultilevel"/>
    <w:tmpl w:val="1B1A13FE"/>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 w15:restartNumberingAfterBreak="0">
    <w:nsid w:val="018E5F61"/>
    <w:multiLevelType w:val="hybridMultilevel"/>
    <w:tmpl w:val="887ECC5C"/>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 w15:restartNumberingAfterBreak="0">
    <w:nsid w:val="02A17D49"/>
    <w:multiLevelType w:val="multilevel"/>
    <w:tmpl w:val="7794091C"/>
    <w:lvl w:ilvl="0">
      <w:start w:val="5"/>
      <w:numFmt w:val="decimal"/>
      <w:lvlText w:val="%1"/>
      <w:lvlJc w:val="left"/>
      <w:pPr>
        <w:ind w:left="405" w:hanging="40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0" w15:restartNumberingAfterBreak="0">
    <w:nsid w:val="0337717D"/>
    <w:multiLevelType w:val="hybridMultilevel"/>
    <w:tmpl w:val="40D47A58"/>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 w15:restartNumberingAfterBreak="0">
    <w:nsid w:val="048B349B"/>
    <w:multiLevelType w:val="singleLevel"/>
    <w:tmpl w:val="048B349B"/>
    <w:lvl w:ilvl="0">
      <w:start w:val="1"/>
      <w:numFmt w:val="lowerLetter"/>
      <w:suff w:val="space"/>
      <w:lvlText w:val="(%1)"/>
      <w:lvlJc w:val="left"/>
    </w:lvl>
  </w:abstractNum>
  <w:abstractNum w:abstractNumId="12" w15:restartNumberingAfterBreak="0">
    <w:nsid w:val="060D3FFB"/>
    <w:multiLevelType w:val="hybridMultilevel"/>
    <w:tmpl w:val="488A4C58"/>
    <w:lvl w:ilvl="0" w:tplc="4D3678F6">
      <w:start w:val="1"/>
      <w:numFmt w:val="bullet"/>
      <w:pStyle w:val="RAN1bullet1"/>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15:restartNumberingAfterBreak="0">
    <w:nsid w:val="08A55A25"/>
    <w:multiLevelType w:val="hybridMultilevel"/>
    <w:tmpl w:val="F5D6928E"/>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4" w15:restartNumberingAfterBreak="0">
    <w:nsid w:val="09BE6A9C"/>
    <w:multiLevelType w:val="hybridMultilevel"/>
    <w:tmpl w:val="7406991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5" w15:restartNumberingAfterBreak="0">
    <w:nsid w:val="0A185EDD"/>
    <w:multiLevelType w:val="hybridMultilevel"/>
    <w:tmpl w:val="4426F1AC"/>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6" w15:restartNumberingAfterBreak="0">
    <w:nsid w:val="0B5F68A5"/>
    <w:multiLevelType w:val="hybridMultilevel"/>
    <w:tmpl w:val="C2027CFC"/>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17" w15:restartNumberingAfterBreak="0">
    <w:nsid w:val="0C3B61A3"/>
    <w:multiLevelType w:val="hybridMultilevel"/>
    <w:tmpl w:val="EB108B9E"/>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8" w15:restartNumberingAfterBreak="0">
    <w:nsid w:val="0E882084"/>
    <w:multiLevelType w:val="hybridMultilevel"/>
    <w:tmpl w:val="3558C8E2"/>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9" w15:restartNumberingAfterBreak="0">
    <w:nsid w:val="0F847706"/>
    <w:multiLevelType w:val="multilevel"/>
    <w:tmpl w:val="0F847706"/>
    <w:lvl w:ilvl="0">
      <w:start w:val="1"/>
      <w:numFmt w:val="bullet"/>
      <w:pStyle w:val="ListBullet4"/>
      <w:lvlText w:val=""/>
      <w:lvlJc w:val="left"/>
      <w:pPr>
        <w:ind w:left="1854" w:hanging="360"/>
      </w:pPr>
      <w:rPr>
        <w:rFonts w:ascii="Symbol" w:hAnsi="Symbol" w:hint="default"/>
      </w:rPr>
    </w:lvl>
    <w:lvl w:ilvl="1">
      <w:start w:val="1"/>
      <w:numFmt w:val="bullet"/>
      <w:lvlText w:val="o"/>
      <w:lvlJc w:val="left"/>
      <w:pPr>
        <w:ind w:left="2574" w:hanging="360"/>
      </w:pPr>
      <w:rPr>
        <w:rFonts w:ascii="Courier New" w:hAnsi="Courier New" w:cs="Courier New" w:hint="default"/>
      </w:rPr>
    </w:lvl>
    <w:lvl w:ilvl="2">
      <w:start w:val="1"/>
      <w:numFmt w:val="bullet"/>
      <w:lvlText w:val=""/>
      <w:lvlJc w:val="left"/>
      <w:pPr>
        <w:ind w:left="3294" w:hanging="360"/>
      </w:pPr>
      <w:rPr>
        <w:rFonts w:ascii="Wingdings" w:hAnsi="Wingdings" w:hint="default"/>
      </w:rPr>
    </w:lvl>
    <w:lvl w:ilvl="3">
      <w:start w:val="1"/>
      <w:numFmt w:val="bullet"/>
      <w:lvlText w:val=""/>
      <w:lvlJc w:val="left"/>
      <w:pPr>
        <w:ind w:left="4014" w:hanging="360"/>
      </w:pPr>
      <w:rPr>
        <w:rFonts w:ascii="Symbol" w:hAnsi="Symbol" w:hint="default"/>
      </w:rPr>
    </w:lvl>
    <w:lvl w:ilvl="4">
      <w:start w:val="1"/>
      <w:numFmt w:val="bullet"/>
      <w:lvlText w:val="o"/>
      <w:lvlJc w:val="left"/>
      <w:pPr>
        <w:ind w:left="4734" w:hanging="360"/>
      </w:pPr>
      <w:rPr>
        <w:rFonts w:ascii="Courier New" w:hAnsi="Courier New" w:cs="Courier New" w:hint="default"/>
      </w:rPr>
    </w:lvl>
    <w:lvl w:ilvl="5">
      <w:start w:val="1"/>
      <w:numFmt w:val="bullet"/>
      <w:lvlText w:val=""/>
      <w:lvlJc w:val="left"/>
      <w:pPr>
        <w:ind w:left="5454" w:hanging="360"/>
      </w:pPr>
      <w:rPr>
        <w:rFonts w:ascii="Wingdings" w:hAnsi="Wingdings" w:hint="default"/>
      </w:rPr>
    </w:lvl>
    <w:lvl w:ilvl="6">
      <w:start w:val="1"/>
      <w:numFmt w:val="bullet"/>
      <w:lvlText w:val=""/>
      <w:lvlJc w:val="left"/>
      <w:pPr>
        <w:ind w:left="6174" w:hanging="360"/>
      </w:pPr>
      <w:rPr>
        <w:rFonts w:ascii="Symbol" w:hAnsi="Symbol" w:hint="default"/>
      </w:rPr>
    </w:lvl>
    <w:lvl w:ilvl="7">
      <w:start w:val="1"/>
      <w:numFmt w:val="bullet"/>
      <w:lvlText w:val="o"/>
      <w:lvlJc w:val="left"/>
      <w:pPr>
        <w:ind w:left="6894" w:hanging="360"/>
      </w:pPr>
      <w:rPr>
        <w:rFonts w:ascii="Courier New" w:hAnsi="Courier New" w:cs="Courier New" w:hint="default"/>
      </w:rPr>
    </w:lvl>
    <w:lvl w:ilvl="8">
      <w:start w:val="1"/>
      <w:numFmt w:val="bullet"/>
      <w:lvlText w:val=""/>
      <w:lvlJc w:val="left"/>
      <w:pPr>
        <w:ind w:left="7614" w:hanging="360"/>
      </w:pPr>
      <w:rPr>
        <w:rFonts w:ascii="Wingdings" w:hAnsi="Wingdings" w:hint="default"/>
      </w:rPr>
    </w:lvl>
  </w:abstractNum>
  <w:abstractNum w:abstractNumId="20" w15:restartNumberingAfterBreak="0">
    <w:nsid w:val="0FBD03E8"/>
    <w:multiLevelType w:val="multilevel"/>
    <w:tmpl w:val="3AF42624"/>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21" w15:restartNumberingAfterBreak="0">
    <w:nsid w:val="115B0117"/>
    <w:multiLevelType w:val="hybridMultilevel"/>
    <w:tmpl w:val="0964A7B6"/>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22" w15:restartNumberingAfterBreak="0">
    <w:nsid w:val="11AB7151"/>
    <w:multiLevelType w:val="hybridMultilevel"/>
    <w:tmpl w:val="FA02A7A4"/>
    <w:lvl w:ilvl="0" w:tplc="04090001">
      <w:start w:val="1"/>
      <w:numFmt w:val="bullet"/>
      <w:lvlText w:val=""/>
      <w:lvlJc w:val="left"/>
      <w:pPr>
        <w:ind w:left="360" w:hanging="360"/>
      </w:pPr>
      <w:rPr>
        <w:rFonts w:ascii="Symbol" w:hAnsi="Symbo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3" w15:restartNumberingAfterBreak="0">
    <w:nsid w:val="11D83EA2"/>
    <w:multiLevelType w:val="hybridMultilevel"/>
    <w:tmpl w:val="3EAA600C"/>
    <w:lvl w:ilvl="0" w:tplc="04090001">
      <w:start w:val="1"/>
      <w:numFmt w:val="bullet"/>
      <w:lvlText w:val=""/>
      <w:lvlJc w:val="left"/>
      <w:pPr>
        <w:ind w:left="520" w:hanging="480"/>
      </w:pPr>
      <w:rPr>
        <w:rFonts w:ascii="Wingdings" w:hAnsi="Wingdings" w:hint="default"/>
      </w:rPr>
    </w:lvl>
    <w:lvl w:ilvl="1" w:tplc="04090003">
      <w:start w:val="1"/>
      <w:numFmt w:val="bullet"/>
      <w:lvlText w:val=""/>
      <w:lvlJc w:val="left"/>
      <w:pPr>
        <w:ind w:left="1000" w:hanging="480"/>
      </w:pPr>
      <w:rPr>
        <w:rFonts w:ascii="Wingdings" w:hAnsi="Wingdings" w:hint="default"/>
      </w:rPr>
    </w:lvl>
    <w:lvl w:ilvl="2" w:tplc="04090005" w:tentative="1">
      <w:start w:val="1"/>
      <w:numFmt w:val="bullet"/>
      <w:lvlText w:val=""/>
      <w:lvlJc w:val="left"/>
      <w:pPr>
        <w:ind w:left="1480" w:hanging="480"/>
      </w:pPr>
      <w:rPr>
        <w:rFonts w:ascii="Wingdings" w:hAnsi="Wingdings" w:hint="default"/>
      </w:rPr>
    </w:lvl>
    <w:lvl w:ilvl="3" w:tplc="04090001" w:tentative="1">
      <w:start w:val="1"/>
      <w:numFmt w:val="bullet"/>
      <w:lvlText w:val=""/>
      <w:lvlJc w:val="left"/>
      <w:pPr>
        <w:ind w:left="1960" w:hanging="480"/>
      </w:pPr>
      <w:rPr>
        <w:rFonts w:ascii="Wingdings" w:hAnsi="Wingdings" w:hint="default"/>
      </w:rPr>
    </w:lvl>
    <w:lvl w:ilvl="4" w:tplc="04090003" w:tentative="1">
      <w:start w:val="1"/>
      <w:numFmt w:val="bullet"/>
      <w:lvlText w:val=""/>
      <w:lvlJc w:val="left"/>
      <w:pPr>
        <w:ind w:left="2440" w:hanging="480"/>
      </w:pPr>
      <w:rPr>
        <w:rFonts w:ascii="Wingdings" w:hAnsi="Wingdings" w:hint="default"/>
      </w:rPr>
    </w:lvl>
    <w:lvl w:ilvl="5" w:tplc="04090005" w:tentative="1">
      <w:start w:val="1"/>
      <w:numFmt w:val="bullet"/>
      <w:lvlText w:val=""/>
      <w:lvlJc w:val="left"/>
      <w:pPr>
        <w:ind w:left="2920" w:hanging="480"/>
      </w:pPr>
      <w:rPr>
        <w:rFonts w:ascii="Wingdings" w:hAnsi="Wingdings" w:hint="default"/>
      </w:rPr>
    </w:lvl>
    <w:lvl w:ilvl="6" w:tplc="04090001" w:tentative="1">
      <w:start w:val="1"/>
      <w:numFmt w:val="bullet"/>
      <w:lvlText w:val=""/>
      <w:lvlJc w:val="left"/>
      <w:pPr>
        <w:ind w:left="3400" w:hanging="480"/>
      </w:pPr>
      <w:rPr>
        <w:rFonts w:ascii="Wingdings" w:hAnsi="Wingdings" w:hint="default"/>
      </w:rPr>
    </w:lvl>
    <w:lvl w:ilvl="7" w:tplc="04090003" w:tentative="1">
      <w:start w:val="1"/>
      <w:numFmt w:val="bullet"/>
      <w:lvlText w:val=""/>
      <w:lvlJc w:val="left"/>
      <w:pPr>
        <w:ind w:left="3880" w:hanging="480"/>
      </w:pPr>
      <w:rPr>
        <w:rFonts w:ascii="Wingdings" w:hAnsi="Wingdings" w:hint="default"/>
      </w:rPr>
    </w:lvl>
    <w:lvl w:ilvl="8" w:tplc="04090005" w:tentative="1">
      <w:start w:val="1"/>
      <w:numFmt w:val="bullet"/>
      <w:lvlText w:val=""/>
      <w:lvlJc w:val="left"/>
      <w:pPr>
        <w:ind w:left="4360" w:hanging="480"/>
      </w:pPr>
      <w:rPr>
        <w:rFonts w:ascii="Wingdings" w:hAnsi="Wingdings" w:hint="default"/>
      </w:rPr>
    </w:lvl>
  </w:abstractNum>
  <w:abstractNum w:abstractNumId="24" w15:restartNumberingAfterBreak="0">
    <w:nsid w:val="129A61E7"/>
    <w:multiLevelType w:val="hybridMultilevel"/>
    <w:tmpl w:val="A27636FA"/>
    <w:lvl w:ilvl="0" w:tplc="44A035F6">
      <w:numFmt w:val="bullet"/>
      <w:lvlText w:val=""/>
      <w:lvlJc w:val="left"/>
      <w:pPr>
        <w:ind w:left="420" w:hanging="420"/>
      </w:pPr>
      <w:rPr>
        <w:rFonts w:ascii="Symbol" w:eastAsia="MS Mincho" w:hAnsi="Symbol" w:cs="Times New Roman" w:hint="default"/>
      </w:rPr>
    </w:lvl>
    <w:lvl w:ilvl="1" w:tplc="0409000B">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5" w15:restartNumberingAfterBreak="0">
    <w:nsid w:val="13600341"/>
    <w:multiLevelType w:val="hybridMultilevel"/>
    <w:tmpl w:val="D0E0BECA"/>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6" w15:restartNumberingAfterBreak="0">
    <w:nsid w:val="14EC4520"/>
    <w:multiLevelType w:val="hybridMultilevel"/>
    <w:tmpl w:val="3678E3D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27" w15:restartNumberingAfterBreak="0">
    <w:nsid w:val="16C36585"/>
    <w:multiLevelType w:val="hybridMultilevel"/>
    <w:tmpl w:val="AD80BD9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7E84574"/>
    <w:multiLevelType w:val="hybridMultilevel"/>
    <w:tmpl w:val="10F4A344"/>
    <w:lvl w:ilvl="0" w:tplc="08090001">
      <w:start w:val="1"/>
      <w:numFmt w:val="bullet"/>
      <w:lvlText w:val=""/>
      <w:lvlJc w:val="left"/>
      <w:pPr>
        <w:ind w:left="420" w:hanging="420"/>
      </w:pPr>
      <w:rPr>
        <w:rFonts w:ascii="Symbol" w:hAnsi="Symbol"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29" w15:restartNumberingAfterBreak="0">
    <w:nsid w:val="18180DEE"/>
    <w:multiLevelType w:val="hybridMultilevel"/>
    <w:tmpl w:val="61960C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30" w15:restartNumberingAfterBreak="0">
    <w:nsid w:val="1AC23C44"/>
    <w:multiLevelType w:val="hybridMultilevel"/>
    <w:tmpl w:val="883A8FF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1" w15:restartNumberingAfterBreak="0">
    <w:nsid w:val="1B36175C"/>
    <w:multiLevelType w:val="hybridMultilevel"/>
    <w:tmpl w:val="CFE4FAB6"/>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2" w15:restartNumberingAfterBreak="0">
    <w:nsid w:val="1EF40D0C"/>
    <w:multiLevelType w:val="singleLevel"/>
    <w:tmpl w:val="1EF40D0C"/>
    <w:lvl w:ilvl="0">
      <w:start w:val="1"/>
      <w:numFmt w:val="lowerLetter"/>
      <w:suff w:val="space"/>
      <w:lvlText w:val="(%1)"/>
      <w:lvlJc w:val="left"/>
    </w:lvl>
  </w:abstractNum>
  <w:abstractNum w:abstractNumId="33" w15:restartNumberingAfterBreak="0">
    <w:nsid w:val="20396CDA"/>
    <w:multiLevelType w:val="multilevel"/>
    <w:tmpl w:val="20396CDA"/>
    <w:lvl w:ilvl="0">
      <w:start w:val="1"/>
      <w:numFmt w:val="bullet"/>
      <w:pStyle w:val="ListBullet2"/>
      <w:lvlText w:val=""/>
      <w:lvlJc w:val="left"/>
      <w:pPr>
        <w:ind w:left="1287" w:hanging="360"/>
      </w:pPr>
      <w:rPr>
        <w:rFonts w:ascii="Symbol" w:hAnsi="Symbol" w:hint="default"/>
      </w:rPr>
    </w:lvl>
    <w:lvl w:ilvl="1">
      <w:start w:val="1"/>
      <w:numFmt w:val="bullet"/>
      <w:lvlText w:val="o"/>
      <w:lvlJc w:val="left"/>
      <w:pPr>
        <w:ind w:left="2007" w:hanging="360"/>
      </w:pPr>
      <w:rPr>
        <w:rFonts w:ascii="Courier New" w:hAnsi="Courier New" w:cs="Courier New" w:hint="default"/>
      </w:rPr>
    </w:lvl>
    <w:lvl w:ilvl="2">
      <w:start w:val="1"/>
      <w:numFmt w:val="bullet"/>
      <w:lvlText w:val=""/>
      <w:lvlJc w:val="left"/>
      <w:pPr>
        <w:ind w:left="2727" w:hanging="360"/>
      </w:pPr>
      <w:rPr>
        <w:rFonts w:ascii="Wingdings" w:hAnsi="Wingdings" w:hint="default"/>
      </w:rPr>
    </w:lvl>
    <w:lvl w:ilvl="3">
      <w:start w:val="1"/>
      <w:numFmt w:val="bullet"/>
      <w:lvlText w:val=""/>
      <w:lvlJc w:val="left"/>
      <w:pPr>
        <w:ind w:left="3447" w:hanging="360"/>
      </w:pPr>
      <w:rPr>
        <w:rFonts w:ascii="Symbol" w:hAnsi="Symbol" w:hint="default"/>
      </w:rPr>
    </w:lvl>
    <w:lvl w:ilvl="4">
      <w:start w:val="1"/>
      <w:numFmt w:val="bullet"/>
      <w:lvlText w:val="o"/>
      <w:lvlJc w:val="left"/>
      <w:pPr>
        <w:ind w:left="4167" w:hanging="360"/>
      </w:pPr>
      <w:rPr>
        <w:rFonts w:ascii="Courier New" w:hAnsi="Courier New" w:cs="Courier New" w:hint="default"/>
      </w:rPr>
    </w:lvl>
    <w:lvl w:ilvl="5">
      <w:start w:val="1"/>
      <w:numFmt w:val="bullet"/>
      <w:lvlText w:val=""/>
      <w:lvlJc w:val="left"/>
      <w:pPr>
        <w:ind w:left="4887" w:hanging="360"/>
      </w:pPr>
      <w:rPr>
        <w:rFonts w:ascii="Wingdings" w:hAnsi="Wingdings" w:hint="default"/>
      </w:rPr>
    </w:lvl>
    <w:lvl w:ilvl="6">
      <w:start w:val="1"/>
      <w:numFmt w:val="bullet"/>
      <w:lvlText w:val=""/>
      <w:lvlJc w:val="left"/>
      <w:pPr>
        <w:ind w:left="5607" w:hanging="360"/>
      </w:pPr>
      <w:rPr>
        <w:rFonts w:ascii="Symbol" w:hAnsi="Symbol" w:hint="default"/>
      </w:rPr>
    </w:lvl>
    <w:lvl w:ilvl="7">
      <w:start w:val="1"/>
      <w:numFmt w:val="bullet"/>
      <w:lvlText w:val="o"/>
      <w:lvlJc w:val="left"/>
      <w:pPr>
        <w:ind w:left="6327" w:hanging="360"/>
      </w:pPr>
      <w:rPr>
        <w:rFonts w:ascii="Courier New" w:hAnsi="Courier New" w:cs="Courier New" w:hint="default"/>
      </w:rPr>
    </w:lvl>
    <w:lvl w:ilvl="8">
      <w:start w:val="1"/>
      <w:numFmt w:val="bullet"/>
      <w:lvlText w:val=""/>
      <w:lvlJc w:val="left"/>
      <w:pPr>
        <w:ind w:left="7047" w:hanging="360"/>
      </w:pPr>
      <w:rPr>
        <w:rFonts w:ascii="Wingdings" w:hAnsi="Wingdings" w:hint="default"/>
      </w:rPr>
    </w:lvl>
  </w:abstractNum>
  <w:abstractNum w:abstractNumId="34" w15:restartNumberingAfterBreak="0">
    <w:nsid w:val="21E03A59"/>
    <w:multiLevelType w:val="multilevel"/>
    <w:tmpl w:val="4176BDDC"/>
    <w:lvl w:ilvl="0">
      <w:start w:val="1"/>
      <w:numFmt w:val="lowerLetter"/>
      <w:suff w:val="space"/>
      <w:lvlText w:val="(%1)"/>
      <w:lvlJc w:val="left"/>
      <w:pPr>
        <w:ind w:left="0" w:firstLine="0"/>
      </w:pPr>
      <w:rPr>
        <w:rFonts w:ascii="Times New Roman" w:hAnsi="Times New Roman" w:cs="Times New Roman" w:hint="default"/>
      </w:rPr>
    </w:lvl>
    <w:lvl w:ilvl="1">
      <w:start w:val="1"/>
      <w:numFmt w:val="decimal"/>
      <w:lvlText w:val="%2."/>
      <w:lvlJc w:val="left"/>
      <w:pPr>
        <w:tabs>
          <w:tab w:val="num" w:pos="1440"/>
        </w:tabs>
        <w:ind w:left="1440" w:hanging="360"/>
      </w:pPr>
    </w:lvl>
    <w:lvl w:ilvl="2">
      <w:start w:val="1"/>
      <w:numFmt w:val="decimal"/>
      <w:lvlText w:val="%3."/>
      <w:lvlJc w:val="left"/>
      <w:pPr>
        <w:tabs>
          <w:tab w:val="num" w:pos="2160"/>
        </w:tabs>
        <w:ind w:left="2160" w:hanging="360"/>
      </w:pPr>
    </w:lvl>
    <w:lvl w:ilvl="3">
      <w:start w:val="1"/>
      <w:numFmt w:val="decimal"/>
      <w:lvlText w:val="%4."/>
      <w:lvlJc w:val="left"/>
      <w:pPr>
        <w:tabs>
          <w:tab w:val="num" w:pos="2880"/>
        </w:tabs>
        <w:ind w:left="2880" w:hanging="360"/>
      </w:pPr>
    </w:lvl>
    <w:lvl w:ilvl="4">
      <w:start w:val="1"/>
      <w:numFmt w:val="decimal"/>
      <w:lvlText w:val="%5."/>
      <w:lvlJc w:val="left"/>
      <w:pPr>
        <w:tabs>
          <w:tab w:val="num" w:pos="3600"/>
        </w:tabs>
        <w:ind w:left="3600" w:hanging="360"/>
      </w:pPr>
    </w:lvl>
    <w:lvl w:ilvl="5">
      <w:start w:val="1"/>
      <w:numFmt w:val="decimal"/>
      <w:lvlText w:val="%6."/>
      <w:lvlJc w:val="left"/>
      <w:pPr>
        <w:tabs>
          <w:tab w:val="num" w:pos="4320"/>
        </w:tabs>
        <w:ind w:left="4320" w:hanging="360"/>
      </w:pPr>
    </w:lvl>
    <w:lvl w:ilvl="6">
      <w:start w:val="1"/>
      <w:numFmt w:val="decimal"/>
      <w:lvlText w:val="%7."/>
      <w:lvlJc w:val="left"/>
      <w:pPr>
        <w:tabs>
          <w:tab w:val="num" w:pos="5040"/>
        </w:tabs>
        <w:ind w:left="5040" w:hanging="360"/>
      </w:pPr>
    </w:lvl>
    <w:lvl w:ilvl="7">
      <w:start w:val="1"/>
      <w:numFmt w:val="decimal"/>
      <w:lvlText w:val="%8."/>
      <w:lvlJc w:val="left"/>
      <w:pPr>
        <w:tabs>
          <w:tab w:val="num" w:pos="5760"/>
        </w:tabs>
        <w:ind w:left="5760" w:hanging="360"/>
      </w:pPr>
    </w:lvl>
    <w:lvl w:ilvl="8">
      <w:start w:val="1"/>
      <w:numFmt w:val="decimal"/>
      <w:lvlText w:val="%9."/>
      <w:lvlJc w:val="left"/>
      <w:pPr>
        <w:tabs>
          <w:tab w:val="num" w:pos="6480"/>
        </w:tabs>
        <w:ind w:left="6480" w:hanging="360"/>
      </w:pPr>
    </w:lvl>
  </w:abstractNum>
  <w:abstractNum w:abstractNumId="35" w15:restartNumberingAfterBreak="0">
    <w:nsid w:val="222D4DCC"/>
    <w:multiLevelType w:val="hybridMultilevel"/>
    <w:tmpl w:val="A870848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23935B16"/>
    <w:multiLevelType w:val="singleLevel"/>
    <w:tmpl w:val="23935B16"/>
    <w:lvl w:ilvl="0">
      <w:start w:val="1"/>
      <w:numFmt w:val="lowerLetter"/>
      <w:suff w:val="space"/>
      <w:lvlText w:val="(%1)"/>
      <w:lvlJc w:val="left"/>
    </w:lvl>
  </w:abstractNum>
  <w:abstractNum w:abstractNumId="37" w15:restartNumberingAfterBreak="0">
    <w:nsid w:val="24980EBD"/>
    <w:multiLevelType w:val="hybridMultilevel"/>
    <w:tmpl w:val="2E447186"/>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38" w15:restartNumberingAfterBreak="0">
    <w:nsid w:val="259E49D2"/>
    <w:multiLevelType w:val="hybridMultilevel"/>
    <w:tmpl w:val="730855AE"/>
    <w:lvl w:ilvl="0" w:tplc="02E09E42">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39" w15:restartNumberingAfterBreak="0">
    <w:nsid w:val="260674DF"/>
    <w:multiLevelType w:val="hybridMultilevel"/>
    <w:tmpl w:val="6C38FA90"/>
    <w:lvl w:ilvl="0" w:tplc="041D0001">
      <w:start w:val="1"/>
      <w:numFmt w:val="bullet"/>
      <w:lvlText w:val=""/>
      <w:lvlJc w:val="left"/>
      <w:pPr>
        <w:ind w:left="720" w:hanging="360"/>
      </w:pPr>
      <w:rPr>
        <w:rFonts w:ascii="Symbol" w:hAnsi="Symbol" w:hint="default"/>
      </w:rPr>
    </w:lvl>
    <w:lvl w:ilvl="1" w:tplc="041D0003" w:tentative="1">
      <w:start w:val="1"/>
      <w:numFmt w:val="bullet"/>
      <w:lvlText w:val="o"/>
      <w:lvlJc w:val="left"/>
      <w:pPr>
        <w:ind w:left="1440" w:hanging="360"/>
      </w:pPr>
      <w:rPr>
        <w:rFonts w:ascii="Courier New" w:hAnsi="Courier New" w:cs="Courier New"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40" w15:restartNumberingAfterBreak="0">
    <w:nsid w:val="2636168D"/>
    <w:multiLevelType w:val="hybridMultilevel"/>
    <w:tmpl w:val="BF78D0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1" w15:restartNumberingAfterBreak="0">
    <w:nsid w:val="265C4D49"/>
    <w:multiLevelType w:val="multilevel"/>
    <w:tmpl w:val="265C4D49"/>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42" w15:restartNumberingAfterBreak="0">
    <w:nsid w:val="26983C5B"/>
    <w:multiLevelType w:val="hybridMultilevel"/>
    <w:tmpl w:val="50ECC874"/>
    <w:lvl w:ilvl="0" w:tplc="04090001">
      <w:start w:val="1"/>
      <w:numFmt w:val="bullet"/>
      <w:lvlText w:val=""/>
      <w:lvlJc w:val="left"/>
      <w:pPr>
        <w:ind w:left="800" w:hanging="400"/>
      </w:pPr>
      <w:rPr>
        <w:rFonts w:ascii="Wingdings" w:hAnsi="Wingdings"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3" w15:restartNumberingAfterBreak="0">
    <w:nsid w:val="275A7442"/>
    <w:multiLevelType w:val="multilevel"/>
    <w:tmpl w:val="275A7442"/>
    <w:lvl w:ilvl="0">
      <w:start w:val="1"/>
      <w:numFmt w:val="bullet"/>
      <w:pStyle w:val="ListBullet3"/>
      <w:lvlText w:val=""/>
      <w:lvlJc w:val="left"/>
      <w:pPr>
        <w:ind w:left="1571" w:hanging="360"/>
      </w:pPr>
      <w:rPr>
        <w:rFonts w:ascii="Symbol" w:hAnsi="Symbol" w:hint="default"/>
      </w:rPr>
    </w:lvl>
    <w:lvl w:ilvl="1">
      <w:start w:val="1"/>
      <w:numFmt w:val="bullet"/>
      <w:lvlText w:val="o"/>
      <w:lvlJc w:val="left"/>
      <w:pPr>
        <w:ind w:left="2291" w:hanging="360"/>
      </w:pPr>
      <w:rPr>
        <w:rFonts w:ascii="Courier New" w:hAnsi="Courier New" w:cs="Courier New" w:hint="default"/>
      </w:rPr>
    </w:lvl>
    <w:lvl w:ilvl="2">
      <w:start w:val="1"/>
      <w:numFmt w:val="bullet"/>
      <w:lvlText w:val=""/>
      <w:lvlJc w:val="left"/>
      <w:pPr>
        <w:ind w:left="3011" w:hanging="360"/>
      </w:pPr>
      <w:rPr>
        <w:rFonts w:ascii="Wingdings" w:hAnsi="Wingdings" w:hint="default"/>
      </w:rPr>
    </w:lvl>
    <w:lvl w:ilvl="3">
      <w:start w:val="1"/>
      <w:numFmt w:val="bullet"/>
      <w:lvlText w:val=""/>
      <w:lvlJc w:val="left"/>
      <w:pPr>
        <w:ind w:left="3731" w:hanging="360"/>
      </w:pPr>
      <w:rPr>
        <w:rFonts w:ascii="Symbol" w:hAnsi="Symbol" w:hint="default"/>
      </w:rPr>
    </w:lvl>
    <w:lvl w:ilvl="4">
      <w:start w:val="1"/>
      <w:numFmt w:val="bullet"/>
      <w:lvlText w:val="o"/>
      <w:lvlJc w:val="left"/>
      <w:pPr>
        <w:ind w:left="4451" w:hanging="360"/>
      </w:pPr>
      <w:rPr>
        <w:rFonts w:ascii="Courier New" w:hAnsi="Courier New" w:cs="Courier New" w:hint="default"/>
      </w:rPr>
    </w:lvl>
    <w:lvl w:ilvl="5">
      <w:start w:val="1"/>
      <w:numFmt w:val="bullet"/>
      <w:lvlText w:val=""/>
      <w:lvlJc w:val="left"/>
      <w:pPr>
        <w:ind w:left="5171" w:hanging="360"/>
      </w:pPr>
      <w:rPr>
        <w:rFonts w:ascii="Wingdings" w:hAnsi="Wingdings" w:hint="default"/>
      </w:rPr>
    </w:lvl>
    <w:lvl w:ilvl="6">
      <w:start w:val="1"/>
      <w:numFmt w:val="bullet"/>
      <w:lvlText w:val=""/>
      <w:lvlJc w:val="left"/>
      <w:pPr>
        <w:ind w:left="5891" w:hanging="360"/>
      </w:pPr>
      <w:rPr>
        <w:rFonts w:ascii="Symbol" w:hAnsi="Symbol" w:hint="default"/>
      </w:rPr>
    </w:lvl>
    <w:lvl w:ilvl="7">
      <w:start w:val="1"/>
      <w:numFmt w:val="bullet"/>
      <w:lvlText w:val="o"/>
      <w:lvlJc w:val="left"/>
      <w:pPr>
        <w:ind w:left="6611" w:hanging="360"/>
      </w:pPr>
      <w:rPr>
        <w:rFonts w:ascii="Courier New" w:hAnsi="Courier New" w:cs="Courier New" w:hint="default"/>
      </w:rPr>
    </w:lvl>
    <w:lvl w:ilvl="8">
      <w:start w:val="1"/>
      <w:numFmt w:val="bullet"/>
      <w:lvlText w:val=""/>
      <w:lvlJc w:val="left"/>
      <w:pPr>
        <w:ind w:left="7331" w:hanging="360"/>
      </w:pPr>
      <w:rPr>
        <w:rFonts w:ascii="Wingdings" w:hAnsi="Wingdings" w:hint="default"/>
      </w:rPr>
    </w:lvl>
  </w:abstractNum>
  <w:abstractNum w:abstractNumId="44" w15:restartNumberingAfterBreak="0">
    <w:nsid w:val="280F0F56"/>
    <w:multiLevelType w:val="hybridMultilevel"/>
    <w:tmpl w:val="A59E3F62"/>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5" w15:restartNumberingAfterBreak="0">
    <w:nsid w:val="295279F7"/>
    <w:multiLevelType w:val="hybridMultilevel"/>
    <w:tmpl w:val="7F6857A0"/>
    <w:lvl w:ilvl="0" w:tplc="4A900126">
      <w:start w:val="1"/>
      <w:numFmt w:val="decimal"/>
      <w:pStyle w:val="Appendix1"/>
      <w:lvlText w:val="A%1."/>
      <w:lvlJc w:val="left"/>
      <w:pPr>
        <w:ind w:left="36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29A1451F"/>
    <w:multiLevelType w:val="multilevel"/>
    <w:tmpl w:val="29A1451F"/>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47" w15:restartNumberingAfterBreak="0">
    <w:nsid w:val="2AF537BF"/>
    <w:multiLevelType w:val="hybridMultilevel"/>
    <w:tmpl w:val="B568EE12"/>
    <w:lvl w:ilvl="0" w:tplc="20000003">
      <w:start w:val="1"/>
      <w:numFmt w:val="bullet"/>
      <w:lvlText w:val="o"/>
      <w:lvlJc w:val="left"/>
      <w:pPr>
        <w:ind w:left="927" w:hanging="360"/>
      </w:pPr>
      <w:rPr>
        <w:rFonts w:ascii="Courier New" w:hAnsi="Courier New" w:cs="Courier New" w:hint="default"/>
      </w:rPr>
    </w:lvl>
    <w:lvl w:ilvl="1" w:tplc="20000003">
      <w:start w:val="1"/>
      <w:numFmt w:val="bullet"/>
      <w:lvlText w:val="o"/>
      <w:lvlJc w:val="left"/>
      <w:pPr>
        <w:ind w:left="1647" w:hanging="360"/>
      </w:pPr>
      <w:rPr>
        <w:rFonts w:ascii="Courier New" w:hAnsi="Courier New" w:cs="Courier New" w:hint="default"/>
      </w:rPr>
    </w:lvl>
    <w:lvl w:ilvl="2" w:tplc="20000005">
      <w:start w:val="1"/>
      <w:numFmt w:val="bullet"/>
      <w:lvlText w:val=""/>
      <w:lvlJc w:val="left"/>
      <w:pPr>
        <w:ind w:left="2367" w:hanging="360"/>
      </w:pPr>
      <w:rPr>
        <w:rFonts w:ascii="Wingdings" w:hAnsi="Wingdings" w:hint="default"/>
      </w:rPr>
    </w:lvl>
    <w:lvl w:ilvl="3" w:tplc="20000001">
      <w:start w:val="1"/>
      <w:numFmt w:val="bullet"/>
      <w:lvlText w:val=""/>
      <w:lvlJc w:val="left"/>
      <w:pPr>
        <w:ind w:left="3087" w:hanging="360"/>
      </w:pPr>
      <w:rPr>
        <w:rFonts w:ascii="Symbol" w:hAnsi="Symbol" w:hint="default"/>
      </w:rPr>
    </w:lvl>
    <w:lvl w:ilvl="4" w:tplc="20000003" w:tentative="1">
      <w:start w:val="1"/>
      <w:numFmt w:val="bullet"/>
      <w:lvlText w:val="o"/>
      <w:lvlJc w:val="left"/>
      <w:pPr>
        <w:ind w:left="3807" w:hanging="360"/>
      </w:pPr>
      <w:rPr>
        <w:rFonts w:ascii="Courier New" w:hAnsi="Courier New" w:cs="Courier New" w:hint="default"/>
      </w:rPr>
    </w:lvl>
    <w:lvl w:ilvl="5" w:tplc="20000005" w:tentative="1">
      <w:start w:val="1"/>
      <w:numFmt w:val="bullet"/>
      <w:lvlText w:val=""/>
      <w:lvlJc w:val="left"/>
      <w:pPr>
        <w:ind w:left="4527" w:hanging="360"/>
      </w:pPr>
      <w:rPr>
        <w:rFonts w:ascii="Wingdings" w:hAnsi="Wingdings" w:hint="default"/>
      </w:rPr>
    </w:lvl>
    <w:lvl w:ilvl="6" w:tplc="20000001" w:tentative="1">
      <w:start w:val="1"/>
      <w:numFmt w:val="bullet"/>
      <w:lvlText w:val=""/>
      <w:lvlJc w:val="left"/>
      <w:pPr>
        <w:ind w:left="5247" w:hanging="360"/>
      </w:pPr>
      <w:rPr>
        <w:rFonts w:ascii="Symbol" w:hAnsi="Symbol" w:hint="default"/>
      </w:rPr>
    </w:lvl>
    <w:lvl w:ilvl="7" w:tplc="20000003" w:tentative="1">
      <w:start w:val="1"/>
      <w:numFmt w:val="bullet"/>
      <w:lvlText w:val="o"/>
      <w:lvlJc w:val="left"/>
      <w:pPr>
        <w:ind w:left="5967" w:hanging="360"/>
      </w:pPr>
      <w:rPr>
        <w:rFonts w:ascii="Courier New" w:hAnsi="Courier New" w:cs="Courier New" w:hint="default"/>
      </w:rPr>
    </w:lvl>
    <w:lvl w:ilvl="8" w:tplc="20000005" w:tentative="1">
      <w:start w:val="1"/>
      <w:numFmt w:val="bullet"/>
      <w:lvlText w:val=""/>
      <w:lvlJc w:val="left"/>
      <w:pPr>
        <w:ind w:left="6687" w:hanging="360"/>
      </w:pPr>
      <w:rPr>
        <w:rFonts w:ascii="Wingdings" w:hAnsi="Wingdings" w:hint="default"/>
      </w:rPr>
    </w:lvl>
  </w:abstractNum>
  <w:abstractNum w:abstractNumId="48" w15:restartNumberingAfterBreak="0">
    <w:nsid w:val="2DEF5BDC"/>
    <w:multiLevelType w:val="hybridMultilevel"/>
    <w:tmpl w:val="A9A0FA68"/>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49" w15:restartNumberingAfterBreak="0">
    <w:nsid w:val="2F5920B1"/>
    <w:multiLevelType w:val="hybridMultilevel"/>
    <w:tmpl w:val="D452FFAE"/>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0" w15:restartNumberingAfterBreak="0">
    <w:nsid w:val="2F6D13DB"/>
    <w:multiLevelType w:val="hybridMultilevel"/>
    <w:tmpl w:val="9802F73E"/>
    <w:lvl w:ilvl="0" w:tplc="041D0001">
      <w:start w:val="1"/>
      <w:numFmt w:val="bullet"/>
      <w:lvlText w:val=""/>
      <w:lvlJc w:val="left"/>
      <w:pPr>
        <w:ind w:left="720" w:hanging="360"/>
      </w:pPr>
      <w:rPr>
        <w:rFonts w:ascii="Symbol" w:hAnsi="Symbol" w:hint="default"/>
      </w:rPr>
    </w:lvl>
    <w:lvl w:ilvl="1" w:tplc="041D0005">
      <w:start w:val="1"/>
      <w:numFmt w:val="bullet"/>
      <w:lvlText w:val=""/>
      <w:lvlJc w:val="left"/>
      <w:pPr>
        <w:ind w:left="1440" w:hanging="360"/>
      </w:pPr>
      <w:rPr>
        <w:rFonts w:ascii="Wingdings" w:hAnsi="Wingdings" w:hint="default"/>
      </w:rPr>
    </w:lvl>
    <w:lvl w:ilvl="2" w:tplc="041D0005" w:tentative="1">
      <w:start w:val="1"/>
      <w:numFmt w:val="bullet"/>
      <w:lvlText w:val=""/>
      <w:lvlJc w:val="left"/>
      <w:pPr>
        <w:ind w:left="2160" w:hanging="360"/>
      </w:pPr>
      <w:rPr>
        <w:rFonts w:ascii="Wingdings" w:hAnsi="Wingdings" w:hint="default"/>
      </w:rPr>
    </w:lvl>
    <w:lvl w:ilvl="3" w:tplc="041D0001" w:tentative="1">
      <w:start w:val="1"/>
      <w:numFmt w:val="bullet"/>
      <w:lvlText w:val=""/>
      <w:lvlJc w:val="left"/>
      <w:pPr>
        <w:ind w:left="2880" w:hanging="360"/>
      </w:pPr>
      <w:rPr>
        <w:rFonts w:ascii="Symbol" w:hAnsi="Symbol" w:hint="default"/>
      </w:rPr>
    </w:lvl>
    <w:lvl w:ilvl="4" w:tplc="041D0003" w:tentative="1">
      <w:start w:val="1"/>
      <w:numFmt w:val="bullet"/>
      <w:lvlText w:val="o"/>
      <w:lvlJc w:val="left"/>
      <w:pPr>
        <w:ind w:left="3600" w:hanging="360"/>
      </w:pPr>
      <w:rPr>
        <w:rFonts w:ascii="Courier New" w:hAnsi="Courier New" w:cs="Courier New" w:hint="default"/>
      </w:rPr>
    </w:lvl>
    <w:lvl w:ilvl="5" w:tplc="041D0005" w:tentative="1">
      <w:start w:val="1"/>
      <w:numFmt w:val="bullet"/>
      <w:lvlText w:val=""/>
      <w:lvlJc w:val="left"/>
      <w:pPr>
        <w:ind w:left="4320" w:hanging="360"/>
      </w:pPr>
      <w:rPr>
        <w:rFonts w:ascii="Wingdings" w:hAnsi="Wingdings" w:hint="default"/>
      </w:rPr>
    </w:lvl>
    <w:lvl w:ilvl="6" w:tplc="041D0001" w:tentative="1">
      <w:start w:val="1"/>
      <w:numFmt w:val="bullet"/>
      <w:lvlText w:val=""/>
      <w:lvlJc w:val="left"/>
      <w:pPr>
        <w:ind w:left="5040" w:hanging="360"/>
      </w:pPr>
      <w:rPr>
        <w:rFonts w:ascii="Symbol" w:hAnsi="Symbol" w:hint="default"/>
      </w:rPr>
    </w:lvl>
    <w:lvl w:ilvl="7" w:tplc="041D0003" w:tentative="1">
      <w:start w:val="1"/>
      <w:numFmt w:val="bullet"/>
      <w:lvlText w:val="o"/>
      <w:lvlJc w:val="left"/>
      <w:pPr>
        <w:ind w:left="5760" w:hanging="360"/>
      </w:pPr>
      <w:rPr>
        <w:rFonts w:ascii="Courier New" w:hAnsi="Courier New" w:cs="Courier New" w:hint="default"/>
      </w:rPr>
    </w:lvl>
    <w:lvl w:ilvl="8" w:tplc="041D0005" w:tentative="1">
      <w:start w:val="1"/>
      <w:numFmt w:val="bullet"/>
      <w:lvlText w:val=""/>
      <w:lvlJc w:val="left"/>
      <w:pPr>
        <w:ind w:left="6480" w:hanging="360"/>
      </w:pPr>
      <w:rPr>
        <w:rFonts w:ascii="Wingdings" w:hAnsi="Wingdings" w:hint="default"/>
      </w:rPr>
    </w:lvl>
  </w:abstractNum>
  <w:abstractNum w:abstractNumId="51" w15:restartNumberingAfterBreak="0">
    <w:nsid w:val="30237897"/>
    <w:multiLevelType w:val="hybridMultilevel"/>
    <w:tmpl w:val="2CD41CB0"/>
    <w:lvl w:ilvl="0" w:tplc="04090001">
      <w:start w:val="1"/>
      <w:numFmt w:val="bullet"/>
      <w:lvlText w:val=""/>
      <w:lvlJc w:val="left"/>
      <w:pPr>
        <w:ind w:left="420" w:hanging="420"/>
      </w:pPr>
      <w:rPr>
        <w:rFonts w:ascii="Wingdings" w:hAnsi="Wingdings"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52" w15:restartNumberingAfterBreak="0">
    <w:nsid w:val="30E20D05"/>
    <w:multiLevelType w:val="hybridMultilevel"/>
    <w:tmpl w:val="4EA2F18A"/>
    <w:lvl w:ilvl="0" w:tplc="81ECE260">
      <w:numFmt w:val="bullet"/>
      <w:lvlText w:val="•"/>
      <w:lvlJc w:val="left"/>
      <w:pPr>
        <w:ind w:left="640" w:hanging="420"/>
      </w:pPr>
      <w:rPr>
        <w:rFonts w:ascii="Arial" w:hAnsi="Arial" w:hint="default"/>
      </w:rPr>
    </w:lvl>
    <w:lvl w:ilvl="1" w:tplc="04090003" w:tentative="1">
      <w:start w:val="1"/>
      <w:numFmt w:val="bullet"/>
      <w:lvlText w:val=""/>
      <w:lvlJc w:val="left"/>
      <w:pPr>
        <w:ind w:left="1060" w:hanging="420"/>
      </w:pPr>
      <w:rPr>
        <w:rFonts w:ascii="Wingdings" w:hAnsi="Wingdings" w:hint="default"/>
      </w:rPr>
    </w:lvl>
    <w:lvl w:ilvl="2" w:tplc="04090005" w:tentative="1">
      <w:start w:val="1"/>
      <w:numFmt w:val="bullet"/>
      <w:lvlText w:val=""/>
      <w:lvlJc w:val="left"/>
      <w:pPr>
        <w:ind w:left="1480" w:hanging="420"/>
      </w:pPr>
      <w:rPr>
        <w:rFonts w:ascii="Wingdings" w:hAnsi="Wingdings" w:hint="default"/>
      </w:rPr>
    </w:lvl>
    <w:lvl w:ilvl="3" w:tplc="04090001" w:tentative="1">
      <w:start w:val="1"/>
      <w:numFmt w:val="bullet"/>
      <w:lvlText w:val=""/>
      <w:lvlJc w:val="left"/>
      <w:pPr>
        <w:ind w:left="1900" w:hanging="420"/>
      </w:pPr>
      <w:rPr>
        <w:rFonts w:ascii="Wingdings" w:hAnsi="Wingdings" w:hint="default"/>
      </w:rPr>
    </w:lvl>
    <w:lvl w:ilvl="4" w:tplc="04090003" w:tentative="1">
      <w:start w:val="1"/>
      <w:numFmt w:val="bullet"/>
      <w:lvlText w:val=""/>
      <w:lvlJc w:val="left"/>
      <w:pPr>
        <w:ind w:left="2320" w:hanging="420"/>
      </w:pPr>
      <w:rPr>
        <w:rFonts w:ascii="Wingdings" w:hAnsi="Wingdings" w:hint="default"/>
      </w:rPr>
    </w:lvl>
    <w:lvl w:ilvl="5" w:tplc="04090005" w:tentative="1">
      <w:start w:val="1"/>
      <w:numFmt w:val="bullet"/>
      <w:lvlText w:val=""/>
      <w:lvlJc w:val="left"/>
      <w:pPr>
        <w:ind w:left="2740" w:hanging="420"/>
      </w:pPr>
      <w:rPr>
        <w:rFonts w:ascii="Wingdings" w:hAnsi="Wingdings" w:hint="default"/>
      </w:rPr>
    </w:lvl>
    <w:lvl w:ilvl="6" w:tplc="04090001" w:tentative="1">
      <w:start w:val="1"/>
      <w:numFmt w:val="bullet"/>
      <w:lvlText w:val=""/>
      <w:lvlJc w:val="left"/>
      <w:pPr>
        <w:ind w:left="3160" w:hanging="420"/>
      </w:pPr>
      <w:rPr>
        <w:rFonts w:ascii="Wingdings" w:hAnsi="Wingdings" w:hint="default"/>
      </w:rPr>
    </w:lvl>
    <w:lvl w:ilvl="7" w:tplc="04090003" w:tentative="1">
      <w:start w:val="1"/>
      <w:numFmt w:val="bullet"/>
      <w:lvlText w:val=""/>
      <w:lvlJc w:val="left"/>
      <w:pPr>
        <w:ind w:left="3580" w:hanging="420"/>
      </w:pPr>
      <w:rPr>
        <w:rFonts w:ascii="Wingdings" w:hAnsi="Wingdings" w:hint="default"/>
      </w:rPr>
    </w:lvl>
    <w:lvl w:ilvl="8" w:tplc="04090005" w:tentative="1">
      <w:start w:val="1"/>
      <w:numFmt w:val="bullet"/>
      <w:lvlText w:val=""/>
      <w:lvlJc w:val="left"/>
      <w:pPr>
        <w:ind w:left="4000" w:hanging="420"/>
      </w:pPr>
      <w:rPr>
        <w:rFonts w:ascii="Wingdings" w:hAnsi="Wingdings" w:hint="default"/>
      </w:rPr>
    </w:lvl>
  </w:abstractNum>
  <w:abstractNum w:abstractNumId="53" w15:restartNumberingAfterBreak="0">
    <w:nsid w:val="31C749FC"/>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33EA44FF"/>
    <w:multiLevelType w:val="multilevel"/>
    <w:tmpl w:val="33EA44FF"/>
    <w:lvl w:ilvl="0">
      <w:start w:val="1"/>
      <w:numFmt w:val="decimal"/>
      <w:pStyle w:val="ListNumber"/>
      <w:lvlText w:val="%1."/>
      <w:lvlJc w:val="left"/>
      <w:pPr>
        <w:ind w:left="1004" w:hanging="360"/>
      </w:pPr>
    </w:lvl>
    <w:lvl w:ilvl="1">
      <w:start w:val="1"/>
      <w:numFmt w:val="lowerLetter"/>
      <w:lvlText w:val="%2."/>
      <w:lvlJc w:val="left"/>
      <w:pPr>
        <w:ind w:left="1724" w:hanging="360"/>
      </w:pPr>
    </w:lvl>
    <w:lvl w:ilvl="2">
      <w:start w:val="1"/>
      <w:numFmt w:val="lowerRoman"/>
      <w:lvlText w:val="%3."/>
      <w:lvlJc w:val="right"/>
      <w:pPr>
        <w:ind w:left="2444" w:hanging="180"/>
      </w:pPr>
    </w:lvl>
    <w:lvl w:ilvl="3">
      <w:start w:val="1"/>
      <w:numFmt w:val="decimal"/>
      <w:lvlText w:val="%4."/>
      <w:lvlJc w:val="left"/>
      <w:pPr>
        <w:ind w:left="3164" w:hanging="360"/>
      </w:pPr>
    </w:lvl>
    <w:lvl w:ilvl="4">
      <w:start w:val="1"/>
      <w:numFmt w:val="lowerLetter"/>
      <w:lvlText w:val="%5."/>
      <w:lvlJc w:val="left"/>
      <w:pPr>
        <w:ind w:left="3884" w:hanging="360"/>
      </w:pPr>
    </w:lvl>
    <w:lvl w:ilvl="5">
      <w:start w:val="1"/>
      <w:numFmt w:val="lowerRoman"/>
      <w:lvlText w:val="%6."/>
      <w:lvlJc w:val="right"/>
      <w:pPr>
        <w:ind w:left="4604" w:hanging="180"/>
      </w:pPr>
    </w:lvl>
    <w:lvl w:ilvl="6">
      <w:start w:val="1"/>
      <w:numFmt w:val="decimal"/>
      <w:lvlText w:val="%7."/>
      <w:lvlJc w:val="left"/>
      <w:pPr>
        <w:ind w:left="5324" w:hanging="360"/>
      </w:pPr>
    </w:lvl>
    <w:lvl w:ilvl="7">
      <w:start w:val="1"/>
      <w:numFmt w:val="lowerLetter"/>
      <w:lvlText w:val="%8."/>
      <w:lvlJc w:val="left"/>
      <w:pPr>
        <w:ind w:left="6044" w:hanging="360"/>
      </w:pPr>
    </w:lvl>
    <w:lvl w:ilvl="8">
      <w:start w:val="1"/>
      <w:numFmt w:val="lowerRoman"/>
      <w:lvlText w:val="%9."/>
      <w:lvlJc w:val="right"/>
      <w:pPr>
        <w:ind w:left="6764" w:hanging="180"/>
      </w:pPr>
    </w:lvl>
  </w:abstractNum>
  <w:abstractNum w:abstractNumId="55" w15:restartNumberingAfterBreak="0">
    <w:nsid w:val="344F9581"/>
    <w:multiLevelType w:val="singleLevel"/>
    <w:tmpl w:val="344F9581"/>
    <w:lvl w:ilvl="0">
      <w:start w:val="1"/>
      <w:numFmt w:val="bullet"/>
      <w:lvlText w:val=""/>
      <w:lvlJc w:val="left"/>
      <w:pPr>
        <w:ind w:left="420" w:hanging="420"/>
      </w:pPr>
      <w:rPr>
        <w:rFonts w:ascii="Wingdings" w:hAnsi="Wingdings" w:hint="default"/>
      </w:rPr>
    </w:lvl>
  </w:abstractNum>
  <w:abstractNum w:abstractNumId="56" w15:restartNumberingAfterBreak="0">
    <w:nsid w:val="35750394"/>
    <w:multiLevelType w:val="hybridMultilevel"/>
    <w:tmpl w:val="FAB8255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57" w15:restartNumberingAfterBreak="0">
    <w:nsid w:val="35C80964"/>
    <w:multiLevelType w:val="multilevel"/>
    <w:tmpl w:val="35C80964"/>
    <w:lvl w:ilvl="0">
      <w:start w:val="3"/>
      <w:numFmt w:val="decimal"/>
      <w:pStyle w:val="BN"/>
      <w:lvlText w:val="%1)"/>
      <w:lvlJc w:val="left"/>
      <w:pPr>
        <w:tabs>
          <w:tab w:val="left" w:pos="737"/>
        </w:tabs>
        <w:ind w:left="737" w:hanging="453"/>
      </w:p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58" w15:restartNumberingAfterBreak="0">
    <w:nsid w:val="366B68EE"/>
    <w:multiLevelType w:val="hybridMultilevel"/>
    <w:tmpl w:val="E59C48D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59" w15:restartNumberingAfterBreak="0">
    <w:nsid w:val="379921E5"/>
    <w:multiLevelType w:val="hybridMultilevel"/>
    <w:tmpl w:val="8B8C1096"/>
    <w:lvl w:ilvl="0" w:tplc="C3E4BDCE">
      <w:start w:val="2"/>
      <w:numFmt w:val="bullet"/>
      <w:lvlText w:val="-"/>
      <w:lvlJc w:val="left"/>
      <w:pPr>
        <w:ind w:left="360" w:hanging="360"/>
      </w:pPr>
      <w:rPr>
        <w:rFonts w:ascii="Times New Roman" w:eastAsiaTheme="minorEastAsia" w:hAnsi="Times New Roman" w:cs="Times New Roman" w:hint="default"/>
      </w:rPr>
    </w:lvl>
    <w:lvl w:ilvl="1" w:tplc="08090003">
      <w:start w:val="1"/>
      <w:numFmt w:val="bullet"/>
      <w:lvlText w:val="o"/>
      <w:lvlJc w:val="left"/>
      <w:pPr>
        <w:ind w:left="840" w:hanging="420"/>
      </w:pPr>
      <w:rPr>
        <w:rFonts w:ascii="Courier New" w:hAnsi="Courier New" w:cs="Courier New"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60" w15:restartNumberingAfterBreak="0">
    <w:nsid w:val="382946E8"/>
    <w:multiLevelType w:val="hybridMultilevel"/>
    <w:tmpl w:val="2E3C1F5A"/>
    <w:lvl w:ilvl="0" w:tplc="B3428C4A">
      <w:start w:val="1"/>
      <w:numFmt w:val="bullet"/>
      <w:pStyle w:val="item"/>
      <w:lvlText w:val=""/>
      <w:lvlJc w:val="left"/>
      <w:pPr>
        <w:tabs>
          <w:tab w:val="num" w:pos="360"/>
        </w:tabs>
        <w:ind w:left="360" w:hanging="360"/>
      </w:pPr>
      <w:rPr>
        <w:rFonts w:ascii="Symbol" w:hAnsi="Symbol" w:hint="default"/>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1" w15:restartNumberingAfterBreak="0">
    <w:nsid w:val="3A877D64"/>
    <w:multiLevelType w:val="singleLevel"/>
    <w:tmpl w:val="5DA6FC16"/>
    <w:lvl w:ilvl="0">
      <w:start w:val="1"/>
      <w:numFmt w:val="decimal"/>
      <w:pStyle w:val="References"/>
      <w:lvlText w:val="[%1]"/>
      <w:lvlJc w:val="left"/>
      <w:pPr>
        <w:tabs>
          <w:tab w:val="num" w:pos="360"/>
        </w:tabs>
        <w:ind w:left="360" w:hanging="360"/>
      </w:pPr>
    </w:lvl>
  </w:abstractNum>
  <w:abstractNum w:abstractNumId="62"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63" w15:restartNumberingAfterBreak="0">
    <w:nsid w:val="3ABB4D28"/>
    <w:multiLevelType w:val="hybridMultilevel"/>
    <w:tmpl w:val="690E9DC2"/>
    <w:lvl w:ilvl="0" w:tplc="20000003">
      <w:start w:val="1"/>
      <w:numFmt w:val="bullet"/>
      <w:lvlText w:val="o"/>
      <w:lvlJc w:val="left"/>
      <w:pPr>
        <w:ind w:left="720" w:hanging="360"/>
      </w:pPr>
      <w:rPr>
        <w:rFonts w:ascii="Courier New" w:hAnsi="Courier New" w:cs="Courier New"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64" w15:restartNumberingAfterBreak="0">
    <w:nsid w:val="3B7238C5"/>
    <w:multiLevelType w:val="multilevel"/>
    <w:tmpl w:val="4C4EC112"/>
    <w:lvl w:ilvl="0">
      <w:start w:val="1"/>
      <w:numFmt w:val="bullet"/>
      <w:lvlText w:val=""/>
      <w:lvlJc w:val="left"/>
      <w:pPr>
        <w:tabs>
          <w:tab w:val="num" w:pos="720"/>
        </w:tabs>
        <w:ind w:left="720" w:hanging="360"/>
      </w:pPr>
      <w:rPr>
        <w:rFonts w:ascii="Symbol" w:hAnsi="Symbol" w:hint="default"/>
        <w:sz w:val="20"/>
      </w:rPr>
    </w:lvl>
    <w:lvl w:ilvl="1">
      <w:start w:val="1"/>
      <w:numFmt w:val="bullet"/>
      <w:lvlText w:val=""/>
      <w:lvlJc w:val="left"/>
      <w:pPr>
        <w:tabs>
          <w:tab w:val="num" w:pos="1440"/>
        </w:tabs>
        <w:ind w:left="1440" w:hanging="360"/>
      </w:pPr>
      <w:rPr>
        <w:rFonts w:ascii="Wingdings" w:hAnsi="Wingdings" w:hint="default"/>
        <w:sz w:val="20"/>
      </w:rPr>
    </w:lvl>
    <w:lvl w:ilvl="2">
      <w:start w:val="1"/>
      <w:numFmt w:val="bullet"/>
      <w:lvlText w:val=""/>
      <w:lvlJc w:val="left"/>
      <w:pPr>
        <w:tabs>
          <w:tab w:val="num" w:pos="2160"/>
        </w:tabs>
        <w:ind w:left="2160" w:hanging="360"/>
      </w:pPr>
      <w:rPr>
        <w:rFonts w:ascii="Wingdings" w:hAnsi="Wingdings" w:hint="default"/>
        <w:sz w:val="20"/>
      </w:rPr>
    </w:lvl>
    <w:lvl w:ilvl="3">
      <w:start w:val="1"/>
      <w:numFmt w:val="bullet"/>
      <w:lvlText w:val=""/>
      <w:lvlJc w:val="left"/>
      <w:pPr>
        <w:tabs>
          <w:tab w:val="num" w:pos="2880"/>
        </w:tabs>
        <w:ind w:left="2880" w:hanging="360"/>
      </w:pPr>
      <w:rPr>
        <w:rFonts w:ascii="Symbol" w:hAnsi="Symbol" w:hint="default"/>
        <w:sz w:val="20"/>
      </w:rPr>
    </w:lvl>
    <w:lvl w:ilvl="4">
      <w:start w:val="1"/>
      <w:numFmt w:val="bullet"/>
      <w:lvlText w:val=""/>
      <w:lvlJc w:val="left"/>
      <w:pPr>
        <w:tabs>
          <w:tab w:val="num" w:pos="3600"/>
        </w:tabs>
        <w:ind w:left="3600" w:hanging="360"/>
      </w:pPr>
      <w:rPr>
        <w:rFonts w:ascii="Symbol" w:hAnsi="Symbol" w:hint="default"/>
        <w:sz w:val="20"/>
      </w:rPr>
    </w:lvl>
    <w:lvl w:ilvl="5">
      <w:start w:val="1"/>
      <w:numFmt w:val="bullet"/>
      <w:lvlText w:val=""/>
      <w:lvlJc w:val="left"/>
      <w:pPr>
        <w:tabs>
          <w:tab w:val="num" w:pos="4320"/>
        </w:tabs>
        <w:ind w:left="4320" w:hanging="360"/>
      </w:pPr>
      <w:rPr>
        <w:rFonts w:ascii="Symbol" w:hAnsi="Symbol" w:hint="default"/>
        <w:sz w:val="20"/>
      </w:rPr>
    </w:lvl>
    <w:lvl w:ilvl="6">
      <w:start w:val="1"/>
      <w:numFmt w:val="bullet"/>
      <w:lvlText w:val=""/>
      <w:lvlJc w:val="left"/>
      <w:pPr>
        <w:tabs>
          <w:tab w:val="num" w:pos="5040"/>
        </w:tabs>
        <w:ind w:left="5040" w:hanging="360"/>
      </w:pPr>
      <w:rPr>
        <w:rFonts w:ascii="Symbol" w:hAnsi="Symbol" w:hint="default"/>
        <w:sz w:val="20"/>
      </w:rPr>
    </w:lvl>
    <w:lvl w:ilvl="7">
      <w:start w:val="1"/>
      <w:numFmt w:val="bullet"/>
      <w:lvlText w:val=""/>
      <w:lvlJc w:val="left"/>
      <w:pPr>
        <w:tabs>
          <w:tab w:val="num" w:pos="5760"/>
        </w:tabs>
        <w:ind w:left="5760" w:hanging="360"/>
      </w:pPr>
      <w:rPr>
        <w:rFonts w:ascii="Symbol" w:hAnsi="Symbol" w:hint="default"/>
        <w:sz w:val="20"/>
      </w:rPr>
    </w:lvl>
    <w:lvl w:ilvl="8">
      <w:start w:val="1"/>
      <w:numFmt w:val="bullet"/>
      <w:lvlText w:val=""/>
      <w:lvlJc w:val="left"/>
      <w:pPr>
        <w:tabs>
          <w:tab w:val="num" w:pos="6480"/>
        </w:tabs>
        <w:ind w:left="6480" w:hanging="360"/>
      </w:pPr>
      <w:rPr>
        <w:rFonts w:ascii="Symbol" w:hAnsi="Symbol" w:hint="default"/>
        <w:sz w:val="20"/>
      </w:rPr>
    </w:lvl>
  </w:abstractNum>
  <w:abstractNum w:abstractNumId="65" w15:restartNumberingAfterBreak="0">
    <w:nsid w:val="3B7D6C5E"/>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6" w15:restartNumberingAfterBreak="0">
    <w:nsid w:val="3D523192"/>
    <w:multiLevelType w:val="multilevel"/>
    <w:tmpl w:val="36AA7B82"/>
    <w:lvl w:ilvl="0">
      <w:start w:val="1"/>
      <w:numFmt w:val="bullet"/>
      <w:lvlText w:val=""/>
      <w:lvlJc w:val="left"/>
      <w:pPr>
        <w:ind w:left="720" w:hanging="360"/>
      </w:pPr>
      <w:rPr>
        <w:rFonts w:ascii="Symbol" w:hAnsi="Symbol" w:hint="default"/>
      </w:rPr>
    </w:lvl>
    <w:lvl w:ilvl="1">
      <w:start w:val="1"/>
      <w:numFmt w:val="bullet"/>
      <w:lvlText w:val=""/>
      <w:lvlJc w:val="left"/>
      <w:pPr>
        <w:ind w:left="1440" w:hanging="360"/>
      </w:pPr>
      <w:rPr>
        <w:rFonts w:ascii="Symbol" w:hAnsi="Symbol"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3D5B0264"/>
    <w:multiLevelType w:val="hybridMultilevel"/>
    <w:tmpl w:val="E046906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8" w15:restartNumberingAfterBreak="0">
    <w:nsid w:val="3DC43ED9"/>
    <w:multiLevelType w:val="hybridMultilevel"/>
    <w:tmpl w:val="AAC494C2"/>
    <w:lvl w:ilvl="0" w:tplc="20000001">
      <w:start w:val="1"/>
      <w:numFmt w:val="bullet"/>
      <w:lvlText w:val=""/>
      <w:lvlJc w:val="left"/>
      <w:pPr>
        <w:ind w:left="480" w:hanging="480"/>
      </w:pPr>
      <w:rPr>
        <w:rFonts w:ascii="Symbol" w:hAnsi="Symbol" w:hint="default"/>
      </w:rPr>
    </w:lvl>
    <w:lvl w:ilvl="1" w:tplc="20000001">
      <w:start w:val="1"/>
      <w:numFmt w:val="bullet"/>
      <w:lvlText w:val=""/>
      <w:lvlJc w:val="left"/>
      <w:pPr>
        <w:ind w:left="960" w:hanging="480"/>
      </w:pPr>
      <w:rPr>
        <w:rFonts w:ascii="Symbol" w:hAnsi="Symbol" w:hint="default"/>
      </w:rPr>
    </w:lvl>
    <w:lvl w:ilvl="2" w:tplc="20000001">
      <w:start w:val="1"/>
      <w:numFmt w:val="bullet"/>
      <w:lvlText w:val=""/>
      <w:lvlJc w:val="left"/>
      <w:pPr>
        <w:ind w:left="1440" w:hanging="480"/>
      </w:pPr>
      <w:rPr>
        <w:rFonts w:ascii="Symbol" w:hAnsi="Symbol"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69" w15:restartNumberingAfterBreak="0">
    <w:nsid w:val="3EF62153"/>
    <w:multiLevelType w:val="hybridMultilevel"/>
    <w:tmpl w:val="28AEE07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0" w15:restartNumberingAfterBreak="0">
    <w:nsid w:val="404855E5"/>
    <w:multiLevelType w:val="hybridMultilevel"/>
    <w:tmpl w:val="F6AE1918"/>
    <w:lvl w:ilvl="0" w:tplc="04090001">
      <w:start w:val="1"/>
      <w:numFmt w:val="bullet"/>
      <w:lvlText w:val=""/>
      <w:lvlJc w:val="left"/>
      <w:pPr>
        <w:ind w:left="480" w:hanging="480"/>
      </w:pPr>
      <w:rPr>
        <w:rFonts w:ascii="Wingdings" w:hAnsi="Wingdings" w:hint="default"/>
      </w:rPr>
    </w:lvl>
    <w:lvl w:ilvl="1" w:tplc="04090003" w:tentative="1">
      <w:start w:val="1"/>
      <w:numFmt w:val="bullet"/>
      <w:lvlText w:val=""/>
      <w:lvlJc w:val="left"/>
      <w:pPr>
        <w:ind w:left="960" w:hanging="480"/>
      </w:pPr>
      <w:rPr>
        <w:rFonts w:ascii="Wingdings" w:hAnsi="Wingdings" w:hint="default"/>
      </w:rPr>
    </w:lvl>
    <w:lvl w:ilvl="2" w:tplc="04090005" w:tentative="1">
      <w:start w:val="1"/>
      <w:numFmt w:val="bullet"/>
      <w:lvlText w:val=""/>
      <w:lvlJc w:val="left"/>
      <w:pPr>
        <w:ind w:left="1440" w:hanging="480"/>
      </w:pPr>
      <w:rPr>
        <w:rFonts w:ascii="Wingdings" w:hAnsi="Wingdings" w:hint="default"/>
      </w:rPr>
    </w:lvl>
    <w:lvl w:ilvl="3" w:tplc="04090001" w:tentative="1">
      <w:start w:val="1"/>
      <w:numFmt w:val="bullet"/>
      <w:lvlText w:val=""/>
      <w:lvlJc w:val="left"/>
      <w:pPr>
        <w:ind w:left="1920" w:hanging="480"/>
      </w:pPr>
      <w:rPr>
        <w:rFonts w:ascii="Wingdings" w:hAnsi="Wingdings" w:hint="default"/>
      </w:rPr>
    </w:lvl>
    <w:lvl w:ilvl="4" w:tplc="04090003" w:tentative="1">
      <w:start w:val="1"/>
      <w:numFmt w:val="bullet"/>
      <w:lvlText w:val=""/>
      <w:lvlJc w:val="left"/>
      <w:pPr>
        <w:ind w:left="2400" w:hanging="480"/>
      </w:pPr>
      <w:rPr>
        <w:rFonts w:ascii="Wingdings" w:hAnsi="Wingdings" w:hint="default"/>
      </w:rPr>
    </w:lvl>
    <w:lvl w:ilvl="5" w:tplc="04090005" w:tentative="1">
      <w:start w:val="1"/>
      <w:numFmt w:val="bullet"/>
      <w:lvlText w:val=""/>
      <w:lvlJc w:val="left"/>
      <w:pPr>
        <w:ind w:left="2880" w:hanging="480"/>
      </w:pPr>
      <w:rPr>
        <w:rFonts w:ascii="Wingdings" w:hAnsi="Wingdings" w:hint="default"/>
      </w:rPr>
    </w:lvl>
    <w:lvl w:ilvl="6" w:tplc="04090001" w:tentative="1">
      <w:start w:val="1"/>
      <w:numFmt w:val="bullet"/>
      <w:lvlText w:val=""/>
      <w:lvlJc w:val="left"/>
      <w:pPr>
        <w:ind w:left="3360" w:hanging="480"/>
      </w:pPr>
      <w:rPr>
        <w:rFonts w:ascii="Wingdings" w:hAnsi="Wingdings" w:hint="default"/>
      </w:rPr>
    </w:lvl>
    <w:lvl w:ilvl="7" w:tplc="04090003" w:tentative="1">
      <w:start w:val="1"/>
      <w:numFmt w:val="bullet"/>
      <w:lvlText w:val=""/>
      <w:lvlJc w:val="left"/>
      <w:pPr>
        <w:ind w:left="3840" w:hanging="480"/>
      </w:pPr>
      <w:rPr>
        <w:rFonts w:ascii="Wingdings" w:hAnsi="Wingdings" w:hint="default"/>
      </w:rPr>
    </w:lvl>
    <w:lvl w:ilvl="8" w:tplc="04090005" w:tentative="1">
      <w:start w:val="1"/>
      <w:numFmt w:val="bullet"/>
      <w:lvlText w:val=""/>
      <w:lvlJc w:val="left"/>
      <w:pPr>
        <w:ind w:left="4320" w:hanging="480"/>
      </w:pPr>
      <w:rPr>
        <w:rFonts w:ascii="Wingdings" w:hAnsi="Wingdings" w:hint="default"/>
      </w:rPr>
    </w:lvl>
  </w:abstractNum>
  <w:abstractNum w:abstractNumId="71" w15:restartNumberingAfterBreak="0">
    <w:nsid w:val="40DE34BC"/>
    <w:multiLevelType w:val="singleLevel"/>
    <w:tmpl w:val="40DE34BC"/>
    <w:lvl w:ilvl="0">
      <w:start w:val="1"/>
      <w:numFmt w:val="decimal"/>
      <w:pStyle w:val="TdocHeading1"/>
      <w:lvlText w:val="%1."/>
      <w:lvlJc w:val="left"/>
      <w:pPr>
        <w:tabs>
          <w:tab w:val="left" w:pos="360"/>
        </w:tabs>
        <w:ind w:left="360" w:hanging="360"/>
      </w:pPr>
    </w:lvl>
  </w:abstractNum>
  <w:abstractNum w:abstractNumId="72" w15:restartNumberingAfterBreak="0">
    <w:nsid w:val="41CA2C26"/>
    <w:multiLevelType w:val="hybridMultilevel"/>
    <w:tmpl w:val="18CED6FC"/>
    <w:lvl w:ilvl="0" w:tplc="D43A3C36">
      <w:start w:val="1"/>
      <w:numFmt w:val="bullet"/>
      <w:pStyle w:val="ACTION"/>
      <w:lvlText w:val=""/>
      <w:lvlJc w:val="left"/>
      <w:pPr>
        <w:tabs>
          <w:tab w:val="num" w:pos="360"/>
        </w:tabs>
        <w:ind w:left="360" w:hanging="360"/>
      </w:pPr>
      <w:rPr>
        <w:rFonts w:ascii="Webdings" w:hAnsi="Webdings" w:hint="default"/>
      </w:rPr>
    </w:lvl>
    <w:lvl w:ilvl="1" w:tplc="5DD41710">
      <w:numFmt w:val="decimal"/>
      <w:lvlText w:val=""/>
      <w:lvlJc w:val="left"/>
    </w:lvl>
    <w:lvl w:ilvl="2" w:tplc="3B8E2094">
      <w:numFmt w:val="decimal"/>
      <w:lvlText w:val=""/>
      <w:lvlJc w:val="left"/>
    </w:lvl>
    <w:lvl w:ilvl="3" w:tplc="4EB62802">
      <w:numFmt w:val="decimal"/>
      <w:lvlText w:val=""/>
      <w:lvlJc w:val="left"/>
    </w:lvl>
    <w:lvl w:ilvl="4" w:tplc="32F081F0">
      <w:numFmt w:val="decimal"/>
      <w:lvlText w:val=""/>
      <w:lvlJc w:val="left"/>
    </w:lvl>
    <w:lvl w:ilvl="5" w:tplc="586C7BC6">
      <w:numFmt w:val="decimal"/>
      <w:lvlText w:val=""/>
      <w:lvlJc w:val="left"/>
    </w:lvl>
    <w:lvl w:ilvl="6" w:tplc="C0E4987C">
      <w:numFmt w:val="decimal"/>
      <w:lvlText w:val=""/>
      <w:lvlJc w:val="left"/>
    </w:lvl>
    <w:lvl w:ilvl="7" w:tplc="31422D98">
      <w:numFmt w:val="decimal"/>
      <w:lvlText w:val=""/>
      <w:lvlJc w:val="left"/>
    </w:lvl>
    <w:lvl w:ilvl="8" w:tplc="A8F41556">
      <w:numFmt w:val="decimal"/>
      <w:lvlText w:val=""/>
      <w:lvlJc w:val="left"/>
    </w:lvl>
  </w:abstractNum>
  <w:abstractNum w:abstractNumId="73" w15:restartNumberingAfterBreak="0">
    <w:nsid w:val="42283279"/>
    <w:multiLevelType w:val="hybridMultilevel"/>
    <w:tmpl w:val="1F94D81C"/>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4" w15:restartNumberingAfterBreak="0">
    <w:nsid w:val="45150578"/>
    <w:multiLevelType w:val="hybridMultilevel"/>
    <w:tmpl w:val="25245352"/>
    <w:lvl w:ilvl="0" w:tplc="20000001">
      <w:start w:val="1"/>
      <w:numFmt w:val="bullet"/>
      <w:lvlText w:val=""/>
      <w:lvlJc w:val="left"/>
      <w:pPr>
        <w:ind w:left="576" w:hanging="360"/>
      </w:pPr>
      <w:rPr>
        <w:rFonts w:ascii="Symbol" w:hAnsi="Symbol" w:hint="default"/>
      </w:rPr>
    </w:lvl>
    <w:lvl w:ilvl="1" w:tplc="20000003">
      <w:start w:val="1"/>
      <w:numFmt w:val="bullet"/>
      <w:lvlText w:val="o"/>
      <w:lvlJc w:val="left"/>
      <w:pPr>
        <w:ind w:left="1296" w:hanging="360"/>
      </w:pPr>
      <w:rPr>
        <w:rFonts w:ascii="Courier New" w:hAnsi="Courier New" w:cs="Courier New" w:hint="default"/>
      </w:rPr>
    </w:lvl>
    <w:lvl w:ilvl="2" w:tplc="20000005" w:tentative="1">
      <w:start w:val="1"/>
      <w:numFmt w:val="bullet"/>
      <w:lvlText w:val=""/>
      <w:lvlJc w:val="left"/>
      <w:pPr>
        <w:ind w:left="2016" w:hanging="360"/>
      </w:pPr>
      <w:rPr>
        <w:rFonts w:ascii="Wingdings" w:hAnsi="Wingdings" w:hint="default"/>
      </w:rPr>
    </w:lvl>
    <w:lvl w:ilvl="3" w:tplc="20000001" w:tentative="1">
      <w:start w:val="1"/>
      <w:numFmt w:val="bullet"/>
      <w:lvlText w:val=""/>
      <w:lvlJc w:val="left"/>
      <w:pPr>
        <w:ind w:left="2736" w:hanging="360"/>
      </w:pPr>
      <w:rPr>
        <w:rFonts w:ascii="Symbol" w:hAnsi="Symbol" w:hint="default"/>
      </w:rPr>
    </w:lvl>
    <w:lvl w:ilvl="4" w:tplc="20000003" w:tentative="1">
      <w:start w:val="1"/>
      <w:numFmt w:val="bullet"/>
      <w:lvlText w:val="o"/>
      <w:lvlJc w:val="left"/>
      <w:pPr>
        <w:ind w:left="3456" w:hanging="360"/>
      </w:pPr>
      <w:rPr>
        <w:rFonts w:ascii="Courier New" w:hAnsi="Courier New" w:cs="Courier New" w:hint="default"/>
      </w:rPr>
    </w:lvl>
    <w:lvl w:ilvl="5" w:tplc="20000005" w:tentative="1">
      <w:start w:val="1"/>
      <w:numFmt w:val="bullet"/>
      <w:lvlText w:val=""/>
      <w:lvlJc w:val="left"/>
      <w:pPr>
        <w:ind w:left="4176" w:hanging="360"/>
      </w:pPr>
      <w:rPr>
        <w:rFonts w:ascii="Wingdings" w:hAnsi="Wingdings" w:hint="default"/>
      </w:rPr>
    </w:lvl>
    <w:lvl w:ilvl="6" w:tplc="20000001" w:tentative="1">
      <w:start w:val="1"/>
      <w:numFmt w:val="bullet"/>
      <w:lvlText w:val=""/>
      <w:lvlJc w:val="left"/>
      <w:pPr>
        <w:ind w:left="4896" w:hanging="360"/>
      </w:pPr>
      <w:rPr>
        <w:rFonts w:ascii="Symbol" w:hAnsi="Symbol" w:hint="default"/>
      </w:rPr>
    </w:lvl>
    <w:lvl w:ilvl="7" w:tplc="20000003" w:tentative="1">
      <w:start w:val="1"/>
      <w:numFmt w:val="bullet"/>
      <w:lvlText w:val="o"/>
      <w:lvlJc w:val="left"/>
      <w:pPr>
        <w:ind w:left="5616" w:hanging="360"/>
      </w:pPr>
      <w:rPr>
        <w:rFonts w:ascii="Courier New" w:hAnsi="Courier New" w:cs="Courier New" w:hint="default"/>
      </w:rPr>
    </w:lvl>
    <w:lvl w:ilvl="8" w:tplc="20000005" w:tentative="1">
      <w:start w:val="1"/>
      <w:numFmt w:val="bullet"/>
      <w:lvlText w:val=""/>
      <w:lvlJc w:val="left"/>
      <w:pPr>
        <w:ind w:left="6336" w:hanging="360"/>
      </w:pPr>
      <w:rPr>
        <w:rFonts w:ascii="Wingdings" w:hAnsi="Wingdings" w:hint="default"/>
      </w:rPr>
    </w:lvl>
  </w:abstractNum>
  <w:abstractNum w:abstractNumId="75" w15:restartNumberingAfterBreak="0">
    <w:nsid w:val="45BC124B"/>
    <w:multiLevelType w:val="multilevel"/>
    <w:tmpl w:val="45BC124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6" w15:restartNumberingAfterBreak="0">
    <w:nsid w:val="46E75E48"/>
    <w:multiLevelType w:val="hybridMultilevel"/>
    <w:tmpl w:val="7DF45B1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77" w15:restartNumberingAfterBreak="0">
    <w:nsid w:val="46EC1CBE"/>
    <w:multiLevelType w:val="hybridMultilevel"/>
    <w:tmpl w:val="9580C598"/>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78" w15:restartNumberingAfterBreak="0">
    <w:nsid w:val="47390AE3"/>
    <w:multiLevelType w:val="hybridMultilevel"/>
    <w:tmpl w:val="C4207FD2"/>
    <w:lvl w:ilvl="0" w:tplc="20000001">
      <w:start w:val="1"/>
      <w:numFmt w:val="bullet"/>
      <w:lvlText w:val=""/>
      <w:lvlJc w:val="left"/>
      <w:pPr>
        <w:ind w:left="825" w:hanging="360"/>
      </w:pPr>
      <w:rPr>
        <w:rFonts w:ascii="Symbol" w:hAnsi="Symbol" w:hint="default"/>
      </w:rPr>
    </w:lvl>
    <w:lvl w:ilvl="1" w:tplc="20000003">
      <w:start w:val="1"/>
      <w:numFmt w:val="bullet"/>
      <w:lvlText w:val="o"/>
      <w:lvlJc w:val="left"/>
      <w:pPr>
        <w:ind w:left="1545" w:hanging="360"/>
      </w:pPr>
      <w:rPr>
        <w:rFonts w:ascii="Courier New" w:hAnsi="Courier New" w:cs="Courier New" w:hint="default"/>
      </w:rPr>
    </w:lvl>
    <w:lvl w:ilvl="2" w:tplc="20000005" w:tentative="1">
      <w:start w:val="1"/>
      <w:numFmt w:val="bullet"/>
      <w:lvlText w:val=""/>
      <w:lvlJc w:val="left"/>
      <w:pPr>
        <w:ind w:left="2265" w:hanging="360"/>
      </w:pPr>
      <w:rPr>
        <w:rFonts w:ascii="Wingdings" w:hAnsi="Wingdings" w:hint="default"/>
      </w:rPr>
    </w:lvl>
    <w:lvl w:ilvl="3" w:tplc="20000001" w:tentative="1">
      <w:start w:val="1"/>
      <w:numFmt w:val="bullet"/>
      <w:lvlText w:val=""/>
      <w:lvlJc w:val="left"/>
      <w:pPr>
        <w:ind w:left="2985" w:hanging="360"/>
      </w:pPr>
      <w:rPr>
        <w:rFonts w:ascii="Symbol" w:hAnsi="Symbol" w:hint="default"/>
      </w:rPr>
    </w:lvl>
    <w:lvl w:ilvl="4" w:tplc="20000003" w:tentative="1">
      <w:start w:val="1"/>
      <w:numFmt w:val="bullet"/>
      <w:lvlText w:val="o"/>
      <w:lvlJc w:val="left"/>
      <w:pPr>
        <w:ind w:left="3705" w:hanging="360"/>
      </w:pPr>
      <w:rPr>
        <w:rFonts w:ascii="Courier New" w:hAnsi="Courier New" w:cs="Courier New" w:hint="default"/>
      </w:rPr>
    </w:lvl>
    <w:lvl w:ilvl="5" w:tplc="20000005" w:tentative="1">
      <w:start w:val="1"/>
      <w:numFmt w:val="bullet"/>
      <w:lvlText w:val=""/>
      <w:lvlJc w:val="left"/>
      <w:pPr>
        <w:ind w:left="4425" w:hanging="360"/>
      </w:pPr>
      <w:rPr>
        <w:rFonts w:ascii="Wingdings" w:hAnsi="Wingdings" w:hint="default"/>
      </w:rPr>
    </w:lvl>
    <w:lvl w:ilvl="6" w:tplc="20000001" w:tentative="1">
      <w:start w:val="1"/>
      <w:numFmt w:val="bullet"/>
      <w:lvlText w:val=""/>
      <w:lvlJc w:val="left"/>
      <w:pPr>
        <w:ind w:left="5145" w:hanging="360"/>
      </w:pPr>
      <w:rPr>
        <w:rFonts w:ascii="Symbol" w:hAnsi="Symbol" w:hint="default"/>
      </w:rPr>
    </w:lvl>
    <w:lvl w:ilvl="7" w:tplc="20000003" w:tentative="1">
      <w:start w:val="1"/>
      <w:numFmt w:val="bullet"/>
      <w:lvlText w:val="o"/>
      <w:lvlJc w:val="left"/>
      <w:pPr>
        <w:ind w:left="5865" w:hanging="360"/>
      </w:pPr>
      <w:rPr>
        <w:rFonts w:ascii="Courier New" w:hAnsi="Courier New" w:cs="Courier New" w:hint="default"/>
      </w:rPr>
    </w:lvl>
    <w:lvl w:ilvl="8" w:tplc="20000005" w:tentative="1">
      <w:start w:val="1"/>
      <w:numFmt w:val="bullet"/>
      <w:lvlText w:val=""/>
      <w:lvlJc w:val="left"/>
      <w:pPr>
        <w:ind w:left="6585" w:hanging="360"/>
      </w:pPr>
      <w:rPr>
        <w:rFonts w:ascii="Wingdings" w:hAnsi="Wingdings" w:hint="default"/>
      </w:rPr>
    </w:lvl>
  </w:abstractNum>
  <w:abstractNum w:abstractNumId="79" w15:restartNumberingAfterBreak="0">
    <w:nsid w:val="47F422BF"/>
    <w:multiLevelType w:val="hybridMultilevel"/>
    <w:tmpl w:val="5464E52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0" w15:restartNumberingAfterBreak="0">
    <w:nsid w:val="4A55685D"/>
    <w:multiLevelType w:val="singleLevel"/>
    <w:tmpl w:val="947A7058"/>
    <w:lvl w:ilvl="0">
      <w:start w:val="1"/>
      <w:numFmt w:val="bullet"/>
      <w:pStyle w:val="textintend1"/>
      <w:lvlText w:val=""/>
      <w:lvlJc w:val="left"/>
      <w:pPr>
        <w:tabs>
          <w:tab w:val="num" w:pos="992"/>
        </w:tabs>
        <w:ind w:left="992" w:hanging="425"/>
      </w:pPr>
      <w:rPr>
        <w:rFonts w:ascii="Symbol" w:hAnsi="Symbol" w:hint="default"/>
      </w:rPr>
    </w:lvl>
  </w:abstractNum>
  <w:abstractNum w:abstractNumId="81" w15:restartNumberingAfterBreak="0">
    <w:nsid w:val="4A8C19E9"/>
    <w:multiLevelType w:val="hybridMultilevel"/>
    <w:tmpl w:val="3D1604B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start w:val="1"/>
      <w:numFmt w:val="bullet"/>
      <w:lvlText w:val=""/>
      <w:lvlJc w:val="left"/>
      <w:pPr>
        <w:ind w:left="2160" w:hanging="360"/>
      </w:pPr>
      <w:rPr>
        <w:rFonts w:ascii="Wingdings" w:hAnsi="Wingdings" w:hint="default"/>
      </w:rPr>
    </w:lvl>
    <w:lvl w:ilvl="3" w:tplc="20000001">
      <w:start w:val="1"/>
      <w:numFmt w:val="bullet"/>
      <w:lvlText w:val=""/>
      <w:lvlJc w:val="left"/>
      <w:pPr>
        <w:ind w:left="2880" w:hanging="360"/>
      </w:pPr>
      <w:rPr>
        <w:rFonts w:ascii="Symbol" w:hAnsi="Symbol" w:hint="default"/>
      </w:rPr>
    </w:lvl>
    <w:lvl w:ilvl="4" w:tplc="20000003">
      <w:start w:val="1"/>
      <w:numFmt w:val="bullet"/>
      <w:lvlText w:val="o"/>
      <w:lvlJc w:val="left"/>
      <w:pPr>
        <w:ind w:left="3600" w:hanging="360"/>
      </w:pPr>
      <w:rPr>
        <w:rFonts w:ascii="Courier New" w:hAnsi="Courier New" w:cs="Courier New" w:hint="default"/>
      </w:rPr>
    </w:lvl>
    <w:lvl w:ilvl="5" w:tplc="20000005">
      <w:start w:val="1"/>
      <w:numFmt w:val="bullet"/>
      <w:lvlText w:val=""/>
      <w:lvlJc w:val="left"/>
      <w:pPr>
        <w:ind w:left="4320" w:hanging="360"/>
      </w:pPr>
      <w:rPr>
        <w:rFonts w:ascii="Wingdings" w:hAnsi="Wingdings" w:hint="default"/>
      </w:rPr>
    </w:lvl>
    <w:lvl w:ilvl="6" w:tplc="20000001">
      <w:start w:val="1"/>
      <w:numFmt w:val="bullet"/>
      <w:lvlText w:val=""/>
      <w:lvlJc w:val="left"/>
      <w:pPr>
        <w:ind w:left="5040" w:hanging="360"/>
      </w:pPr>
      <w:rPr>
        <w:rFonts w:ascii="Symbol" w:hAnsi="Symbol" w:hint="default"/>
      </w:rPr>
    </w:lvl>
    <w:lvl w:ilvl="7" w:tplc="20000003">
      <w:start w:val="1"/>
      <w:numFmt w:val="bullet"/>
      <w:lvlText w:val="o"/>
      <w:lvlJc w:val="left"/>
      <w:pPr>
        <w:ind w:left="5760" w:hanging="360"/>
      </w:pPr>
      <w:rPr>
        <w:rFonts w:ascii="Courier New" w:hAnsi="Courier New" w:cs="Courier New" w:hint="default"/>
      </w:rPr>
    </w:lvl>
    <w:lvl w:ilvl="8" w:tplc="20000005">
      <w:start w:val="1"/>
      <w:numFmt w:val="bullet"/>
      <w:lvlText w:val=""/>
      <w:lvlJc w:val="left"/>
      <w:pPr>
        <w:ind w:left="6480" w:hanging="360"/>
      </w:pPr>
      <w:rPr>
        <w:rFonts w:ascii="Wingdings" w:hAnsi="Wingdings" w:hint="default"/>
      </w:rPr>
    </w:lvl>
  </w:abstractNum>
  <w:abstractNum w:abstractNumId="82" w15:restartNumberingAfterBreak="0">
    <w:nsid w:val="4B1F283C"/>
    <w:multiLevelType w:val="singleLevel"/>
    <w:tmpl w:val="4B1F283C"/>
    <w:lvl w:ilvl="0">
      <w:start w:val="1"/>
      <w:numFmt w:val="bullet"/>
      <w:pStyle w:val="textintend3"/>
      <w:lvlText w:val=""/>
      <w:lvlJc w:val="left"/>
      <w:pPr>
        <w:tabs>
          <w:tab w:val="left" w:pos="1843"/>
        </w:tabs>
        <w:ind w:left="1843" w:hanging="425"/>
      </w:pPr>
      <w:rPr>
        <w:rFonts w:ascii="Symbol" w:hAnsi="Symbol" w:hint="default"/>
      </w:rPr>
    </w:lvl>
  </w:abstractNum>
  <w:abstractNum w:abstractNumId="83" w15:restartNumberingAfterBreak="0">
    <w:nsid w:val="4B703EDF"/>
    <w:multiLevelType w:val="multilevel"/>
    <w:tmpl w:val="51524490"/>
    <w:styleLink w:val="Headings"/>
    <w:lvl w:ilvl="0">
      <w:start w:val="2"/>
      <w:numFmt w:val="decimal"/>
      <w:lvlText w:val="%1"/>
      <w:lvlJc w:val="left"/>
      <w:pPr>
        <w:ind w:left="0" w:firstLine="0"/>
      </w:pPr>
      <w:rPr>
        <w:rFonts w:hint="default"/>
      </w:rPr>
    </w:lvl>
    <w:lvl w:ilvl="1">
      <w:start w:val="1"/>
      <w:numFmt w:val="decimal"/>
      <w:lvlText w:val="%1.%2."/>
      <w:lvlJc w:val="left"/>
      <w:pPr>
        <w:ind w:left="142" w:firstLine="0"/>
      </w:pPr>
      <w:rPr>
        <w:rFonts w:hint="default"/>
      </w:rPr>
    </w:lvl>
    <w:lvl w:ilvl="2">
      <w:start w:val="1"/>
      <w:numFmt w:val="decimal"/>
      <w:lvlText w:val="%1.%2.%3."/>
      <w:lvlJc w:val="left"/>
      <w:pPr>
        <w:ind w:left="0" w:firstLine="0"/>
      </w:pPr>
      <w:rPr>
        <w:rFonts w:hint="default"/>
      </w:rPr>
    </w:lvl>
    <w:lvl w:ilvl="3">
      <w:start w:val="1"/>
      <w:numFmt w:val="decimal"/>
      <w:lvlText w:val="%1.%2.%3.%4."/>
      <w:lvlJc w:val="left"/>
      <w:pPr>
        <w:ind w:left="0" w:firstLine="0"/>
      </w:pPr>
      <w:rPr>
        <w:rFonts w:hint="default"/>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84" w15:restartNumberingAfterBreak="0">
    <w:nsid w:val="4B9C6BE5"/>
    <w:multiLevelType w:val="hybridMultilevel"/>
    <w:tmpl w:val="0E089970"/>
    <w:lvl w:ilvl="0" w:tplc="08090001">
      <w:start w:val="1"/>
      <w:numFmt w:val="bullet"/>
      <w:lvlText w:val=""/>
      <w:lvlJc w:val="left"/>
      <w:pPr>
        <w:ind w:left="1440" w:hanging="360"/>
      </w:pPr>
      <w:rPr>
        <w:rFonts w:ascii="Symbol" w:hAnsi="Symbol" w:hint="default"/>
      </w:rPr>
    </w:lvl>
    <w:lvl w:ilvl="1" w:tplc="08090003">
      <w:start w:val="1"/>
      <w:numFmt w:val="bullet"/>
      <w:lvlText w:val="o"/>
      <w:lvlJc w:val="left"/>
      <w:pPr>
        <w:ind w:left="2160" w:hanging="360"/>
      </w:pPr>
      <w:rPr>
        <w:rFonts w:ascii="Courier New" w:hAnsi="Courier New" w:cs="Courier New" w:hint="default"/>
      </w:rPr>
    </w:lvl>
    <w:lvl w:ilvl="2" w:tplc="08090005" w:tentative="1">
      <w:start w:val="1"/>
      <w:numFmt w:val="bullet"/>
      <w:lvlText w:val=""/>
      <w:lvlJc w:val="left"/>
      <w:pPr>
        <w:ind w:left="2880" w:hanging="360"/>
      </w:pPr>
      <w:rPr>
        <w:rFonts w:ascii="Wingdings" w:hAnsi="Wingdings" w:hint="default"/>
      </w:rPr>
    </w:lvl>
    <w:lvl w:ilvl="3" w:tplc="08090001" w:tentative="1">
      <w:start w:val="1"/>
      <w:numFmt w:val="bullet"/>
      <w:lvlText w:val=""/>
      <w:lvlJc w:val="left"/>
      <w:pPr>
        <w:ind w:left="3600" w:hanging="360"/>
      </w:pPr>
      <w:rPr>
        <w:rFonts w:ascii="Symbol" w:hAnsi="Symbol" w:hint="default"/>
      </w:rPr>
    </w:lvl>
    <w:lvl w:ilvl="4" w:tplc="08090003" w:tentative="1">
      <w:start w:val="1"/>
      <w:numFmt w:val="bullet"/>
      <w:lvlText w:val="o"/>
      <w:lvlJc w:val="left"/>
      <w:pPr>
        <w:ind w:left="4320" w:hanging="360"/>
      </w:pPr>
      <w:rPr>
        <w:rFonts w:ascii="Courier New" w:hAnsi="Courier New" w:cs="Courier New" w:hint="default"/>
      </w:rPr>
    </w:lvl>
    <w:lvl w:ilvl="5" w:tplc="08090005" w:tentative="1">
      <w:start w:val="1"/>
      <w:numFmt w:val="bullet"/>
      <w:lvlText w:val=""/>
      <w:lvlJc w:val="left"/>
      <w:pPr>
        <w:ind w:left="5040" w:hanging="360"/>
      </w:pPr>
      <w:rPr>
        <w:rFonts w:ascii="Wingdings" w:hAnsi="Wingdings" w:hint="default"/>
      </w:rPr>
    </w:lvl>
    <w:lvl w:ilvl="6" w:tplc="08090001" w:tentative="1">
      <w:start w:val="1"/>
      <w:numFmt w:val="bullet"/>
      <w:lvlText w:val=""/>
      <w:lvlJc w:val="left"/>
      <w:pPr>
        <w:ind w:left="5760" w:hanging="360"/>
      </w:pPr>
      <w:rPr>
        <w:rFonts w:ascii="Symbol" w:hAnsi="Symbol" w:hint="default"/>
      </w:rPr>
    </w:lvl>
    <w:lvl w:ilvl="7" w:tplc="08090003" w:tentative="1">
      <w:start w:val="1"/>
      <w:numFmt w:val="bullet"/>
      <w:lvlText w:val="o"/>
      <w:lvlJc w:val="left"/>
      <w:pPr>
        <w:ind w:left="6480" w:hanging="360"/>
      </w:pPr>
      <w:rPr>
        <w:rFonts w:ascii="Courier New" w:hAnsi="Courier New" w:cs="Courier New" w:hint="default"/>
      </w:rPr>
    </w:lvl>
    <w:lvl w:ilvl="8" w:tplc="08090005" w:tentative="1">
      <w:start w:val="1"/>
      <w:numFmt w:val="bullet"/>
      <w:lvlText w:val=""/>
      <w:lvlJc w:val="left"/>
      <w:pPr>
        <w:ind w:left="7200" w:hanging="360"/>
      </w:pPr>
      <w:rPr>
        <w:rFonts w:ascii="Wingdings" w:hAnsi="Wingdings" w:hint="default"/>
      </w:rPr>
    </w:lvl>
  </w:abstractNum>
  <w:abstractNum w:abstractNumId="85" w15:restartNumberingAfterBreak="0">
    <w:nsid w:val="4BDF65F6"/>
    <w:multiLevelType w:val="multilevel"/>
    <w:tmpl w:val="4BDF65F6"/>
    <w:lvl w:ilvl="0">
      <w:start w:val="1"/>
      <w:numFmt w:val="decimal"/>
      <w:pStyle w:val="Reference"/>
      <w:lvlText w:val="[%1]"/>
      <w:lvlJc w:val="left"/>
      <w:pPr>
        <w:tabs>
          <w:tab w:val="left" w:pos="567"/>
        </w:tabs>
        <w:ind w:left="567" w:hanging="567"/>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86" w15:restartNumberingAfterBreak="0">
    <w:nsid w:val="4DC965FE"/>
    <w:multiLevelType w:val="hybridMultilevel"/>
    <w:tmpl w:val="41FA819A"/>
    <w:lvl w:ilvl="0" w:tplc="04090001">
      <w:start w:val="1"/>
      <w:numFmt w:val="bullet"/>
      <w:lvlText w:val=""/>
      <w:lvlJc w:val="left"/>
      <w:pPr>
        <w:ind w:left="720" w:hanging="360"/>
      </w:pPr>
      <w:rPr>
        <w:rFonts w:ascii="Wingdings" w:hAnsi="Wingdings"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7" w15:restartNumberingAfterBreak="0">
    <w:nsid w:val="4EF71029"/>
    <w:multiLevelType w:val="hybridMultilevel"/>
    <w:tmpl w:val="5484E5FE"/>
    <w:lvl w:ilvl="0" w:tplc="20000001">
      <w:start w:val="1"/>
      <w:numFmt w:val="bullet"/>
      <w:lvlText w:val=""/>
      <w:lvlJc w:val="left"/>
      <w:pPr>
        <w:ind w:left="720" w:hanging="360"/>
      </w:pPr>
      <w:rPr>
        <w:rFonts w:ascii="Symbol" w:hAnsi="Symbol" w:hint="default"/>
      </w:rPr>
    </w:lvl>
    <w:lvl w:ilvl="1" w:tplc="FFFFFFFF" w:tentative="1">
      <w:start w:val="1"/>
      <w:numFmt w:val="bullet"/>
      <w:lvlText w:val="o"/>
      <w:lvlJc w:val="left"/>
      <w:pPr>
        <w:ind w:left="1440" w:hanging="360"/>
      </w:pPr>
      <w:rPr>
        <w:rFonts w:ascii="Courier New" w:hAnsi="Courier New" w:cs="Courier New" w:hint="default"/>
      </w:rPr>
    </w:lvl>
    <w:lvl w:ilvl="2" w:tplc="FFFFFFFF" w:tentative="1">
      <w:start w:val="1"/>
      <w:numFmt w:val="bullet"/>
      <w:lvlText w:val=""/>
      <w:lvlJc w:val="left"/>
      <w:pPr>
        <w:ind w:left="2160" w:hanging="360"/>
      </w:pPr>
      <w:rPr>
        <w:rFonts w:ascii="Wingdings" w:hAnsi="Wingdings" w:hint="default"/>
      </w:rPr>
    </w:lvl>
    <w:lvl w:ilvl="3" w:tplc="FFFFFFFF" w:tentative="1">
      <w:start w:val="1"/>
      <w:numFmt w:val="bullet"/>
      <w:lvlText w:val=""/>
      <w:lvlJc w:val="left"/>
      <w:pPr>
        <w:ind w:left="2880" w:hanging="360"/>
      </w:pPr>
      <w:rPr>
        <w:rFonts w:ascii="Symbol" w:hAnsi="Symbol" w:hint="default"/>
      </w:rPr>
    </w:lvl>
    <w:lvl w:ilvl="4" w:tplc="FFFFFFFF" w:tentative="1">
      <w:start w:val="1"/>
      <w:numFmt w:val="bullet"/>
      <w:lvlText w:val="o"/>
      <w:lvlJc w:val="left"/>
      <w:pPr>
        <w:ind w:left="3600" w:hanging="360"/>
      </w:pPr>
      <w:rPr>
        <w:rFonts w:ascii="Courier New" w:hAnsi="Courier New" w:cs="Courier New" w:hint="default"/>
      </w:rPr>
    </w:lvl>
    <w:lvl w:ilvl="5" w:tplc="FFFFFFFF" w:tentative="1">
      <w:start w:val="1"/>
      <w:numFmt w:val="bullet"/>
      <w:lvlText w:val=""/>
      <w:lvlJc w:val="left"/>
      <w:pPr>
        <w:ind w:left="4320" w:hanging="360"/>
      </w:pPr>
      <w:rPr>
        <w:rFonts w:ascii="Wingdings" w:hAnsi="Wingdings" w:hint="default"/>
      </w:rPr>
    </w:lvl>
    <w:lvl w:ilvl="6" w:tplc="FFFFFFFF" w:tentative="1">
      <w:start w:val="1"/>
      <w:numFmt w:val="bullet"/>
      <w:lvlText w:val=""/>
      <w:lvlJc w:val="left"/>
      <w:pPr>
        <w:ind w:left="5040" w:hanging="360"/>
      </w:pPr>
      <w:rPr>
        <w:rFonts w:ascii="Symbol" w:hAnsi="Symbol" w:hint="default"/>
      </w:rPr>
    </w:lvl>
    <w:lvl w:ilvl="7" w:tplc="FFFFFFFF" w:tentative="1">
      <w:start w:val="1"/>
      <w:numFmt w:val="bullet"/>
      <w:lvlText w:val="o"/>
      <w:lvlJc w:val="left"/>
      <w:pPr>
        <w:ind w:left="5760" w:hanging="360"/>
      </w:pPr>
      <w:rPr>
        <w:rFonts w:ascii="Courier New" w:hAnsi="Courier New" w:cs="Courier New" w:hint="default"/>
      </w:rPr>
    </w:lvl>
    <w:lvl w:ilvl="8" w:tplc="FFFFFFFF" w:tentative="1">
      <w:start w:val="1"/>
      <w:numFmt w:val="bullet"/>
      <w:lvlText w:val=""/>
      <w:lvlJc w:val="left"/>
      <w:pPr>
        <w:ind w:left="6480" w:hanging="360"/>
      </w:pPr>
      <w:rPr>
        <w:rFonts w:ascii="Wingdings" w:hAnsi="Wingdings" w:hint="default"/>
      </w:rPr>
    </w:lvl>
  </w:abstractNum>
  <w:abstractNum w:abstractNumId="88" w15:restartNumberingAfterBreak="0">
    <w:nsid w:val="50120B8A"/>
    <w:multiLevelType w:val="hybridMultilevel"/>
    <w:tmpl w:val="AADA03E4"/>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89"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90" w15:restartNumberingAfterBreak="0">
    <w:nsid w:val="521F44A7"/>
    <w:multiLevelType w:val="multilevel"/>
    <w:tmpl w:val="521F44A7"/>
    <w:lvl w:ilvl="0">
      <w:start w:val="1"/>
      <w:numFmt w:val="bullet"/>
      <w:pStyle w:val="EmailDiscussion"/>
      <w:lvlText w:val=""/>
      <w:lvlJc w:val="left"/>
      <w:pPr>
        <w:tabs>
          <w:tab w:val="left" w:pos="1619"/>
        </w:tabs>
        <w:ind w:left="1619" w:hanging="360"/>
      </w:pPr>
      <w:rPr>
        <w:rFonts w:ascii="Wingdings" w:hAnsi="Wingdings" w:hint="default"/>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91" w15:restartNumberingAfterBreak="0">
    <w:nsid w:val="52CA544A"/>
    <w:multiLevelType w:val="singleLevel"/>
    <w:tmpl w:val="5F2EDEFC"/>
    <w:lvl w:ilvl="0">
      <w:start w:val="1"/>
      <w:numFmt w:val="decimal"/>
      <w:pStyle w:val="references0"/>
      <w:lvlText w:val="[%1]"/>
      <w:lvlJc w:val="left"/>
      <w:pPr>
        <w:tabs>
          <w:tab w:val="num" w:pos="360"/>
        </w:tabs>
        <w:ind w:left="360" w:hanging="360"/>
      </w:pPr>
      <w:rPr>
        <w:rFonts w:ascii="Times New Roman" w:hAnsi="Times New Roman" w:cs="Times New Roman" w:hint="default"/>
        <w:b w:val="0"/>
        <w:bCs w:val="0"/>
        <w:i w:val="0"/>
        <w:iCs w:val="0"/>
        <w:color w:val="auto"/>
        <w:sz w:val="20"/>
        <w:szCs w:val="16"/>
      </w:rPr>
    </w:lvl>
  </w:abstractNum>
  <w:abstractNum w:abstractNumId="92" w15:restartNumberingAfterBreak="0">
    <w:nsid w:val="533B55A7"/>
    <w:multiLevelType w:val="multilevel"/>
    <w:tmpl w:val="56E1E1B6"/>
    <w:lvl w:ilvl="0">
      <w:start w:val="1"/>
      <w:numFmt w:val="lowerLetter"/>
      <w:lvlText w:val="%1."/>
      <w:lvlJc w:val="left"/>
      <w:pPr>
        <w:tabs>
          <w:tab w:val="left" w:pos="420"/>
        </w:tabs>
        <w:ind w:left="845" w:hanging="425"/>
      </w:pPr>
      <w:rPr>
        <w:rFonts w:hint="default"/>
      </w:rPr>
    </w:lvl>
    <w:lvl w:ilvl="1">
      <w:start w:val="1"/>
      <w:numFmt w:val="lowerLetter"/>
      <w:lvlText w:val="%2)"/>
      <w:lvlJc w:val="left"/>
      <w:pPr>
        <w:tabs>
          <w:tab w:val="left" w:pos="840"/>
        </w:tabs>
        <w:ind w:left="1260" w:hanging="420"/>
      </w:pPr>
      <w:rPr>
        <w:rFonts w:hint="default"/>
      </w:rPr>
    </w:lvl>
    <w:lvl w:ilvl="2">
      <w:start w:val="1"/>
      <w:numFmt w:val="lowerRoman"/>
      <w:lvlText w:val="%3."/>
      <w:lvlJc w:val="left"/>
      <w:pPr>
        <w:tabs>
          <w:tab w:val="left" w:pos="1260"/>
        </w:tabs>
        <w:ind w:left="1680" w:hanging="420"/>
      </w:pPr>
      <w:rPr>
        <w:rFonts w:hint="default"/>
      </w:rPr>
    </w:lvl>
    <w:lvl w:ilvl="3">
      <w:start w:val="1"/>
      <w:numFmt w:val="decimal"/>
      <w:lvlText w:val="%4."/>
      <w:lvlJc w:val="left"/>
      <w:pPr>
        <w:tabs>
          <w:tab w:val="left" w:pos="1680"/>
        </w:tabs>
        <w:ind w:left="2100" w:hanging="420"/>
      </w:pPr>
      <w:rPr>
        <w:rFonts w:hint="default"/>
      </w:rPr>
    </w:lvl>
    <w:lvl w:ilvl="4">
      <w:start w:val="1"/>
      <w:numFmt w:val="lowerLetter"/>
      <w:lvlText w:val="%5)"/>
      <w:lvlJc w:val="left"/>
      <w:pPr>
        <w:tabs>
          <w:tab w:val="left" w:pos="2100"/>
        </w:tabs>
        <w:ind w:left="2520" w:hanging="420"/>
      </w:pPr>
      <w:rPr>
        <w:rFonts w:hint="default"/>
      </w:rPr>
    </w:lvl>
    <w:lvl w:ilvl="5">
      <w:start w:val="1"/>
      <w:numFmt w:val="lowerRoman"/>
      <w:lvlText w:val="%6."/>
      <w:lvlJc w:val="left"/>
      <w:pPr>
        <w:tabs>
          <w:tab w:val="left" w:pos="2520"/>
        </w:tabs>
        <w:ind w:left="2940" w:hanging="420"/>
      </w:pPr>
      <w:rPr>
        <w:rFonts w:hint="default"/>
      </w:rPr>
    </w:lvl>
    <w:lvl w:ilvl="6">
      <w:start w:val="1"/>
      <w:numFmt w:val="decimal"/>
      <w:lvlText w:val="%7."/>
      <w:lvlJc w:val="left"/>
      <w:pPr>
        <w:tabs>
          <w:tab w:val="left" w:pos="2940"/>
        </w:tabs>
        <w:ind w:left="3360" w:hanging="420"/>
      </w:pPr>
      <w:rPr>
        <w:rFonts w:hint="default"/>
      </w:rPr>
    </w:lvl>
    <w:lvl w:ilvl="7">
      <w:start w:val="1"/>
      <w:numFmt w:val="lowerLetter"/>
      <w:lvlText w:val="%8)"/>
      <w:lvlJc w:val="left"/>
      <w:pPr>
        <w:tabs>
          <w:tab w:val="left" w:pos="3360"/>
        </w:tabs>
        <w:ind w:left="3780" w:hanging="420"/>
      </w:pPr>
      <w:rPr>
        <w:rFonts w:hint="default"/>
      </w:rPr>
    </w:lvl>
    <w:lvl w:ilvl="8">
      <w:start w:val="1"/>
      <w:numFmt w:val="lowerRoman"/>
      <w:lvlText w:val="%9."/>
      <w:lvlJc w:val="left"/>
      <w:pPr>
        <w:tabs>
          <w:tab w:val="left" w:pos="3780"/>
        </w:tabs>
        <w:ind w:left="4200" w:hanging="420"/>
      </w:pPr>
      <w:rPr>
        <w:rFonts w:hint="default"/>
      </w:rPr>
    </w:lvl>
  </w:abstractNum>
  <w:abstractNum w:abstractNumId="93" w15:restartNumberingAfterBreak="0">
    <w:nsid w:val="542F480B"/>
    <w:multiLevelType w:val="hybridMultilevel"/>
    <w:tmpl w:val="45986D8E"/>
    <w:lvl w:ilvl="0" w:tplc="08090001">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4" w15:restartNumberingAfterBreak="0">
    <w:nsid w:val="56815BE2"/>
    <w:multiLevelType w:val="hybridMultilevel"/>
    <w:tmpl w:val="84F42260"/>
    <w:lvl w:ilvl="0" w:tplc="B7802010">
      <w:start w:val="1"/>
      <w:numFmt w:val="decimal"/>
      <w:pStyle w:val="CharCharCharCharCharChar"/>
      <w:lvlText w:val="[%1]"/>
      <w:lvlJc w:val="left"/>
      <w:pPr>
        <w:tabs>
          <w:tab w:val="num" w:pos="567"/>
        </w:tabs>
        <w:ind w:left="0" w:firstLine="0"/>
      </w:pPr>
      <w:rPr>
        <w:rFonts w:hint="default"/>
      </w:rPr>
    </w:lvl>
    <w:lvl w:ilvl="1" w:tplc="84B2133C" w:tentative="1">
      <w:start w:val="1"/>
      <w:numFmt w:val="lowerLetter"/>
      <w:lvlText w:val="%2."/>
      <w:lvlJc w:val="left"/>
      <w:pPr>
        <w:tabs>
          <w:tab w:val="num" w:pos="1440"/>
        </w:tabs>
        <w:ind w:left="1440" w:hanging="360"/>
      </w:pPr>
    </w:lvl>
    <w:lvl w:ilvl="2" w:tplc="41A8162A" w:tentative="1">
      <w:start w:val="1"/>
      <w:numFmt w:val="lowerRoman"/>
      <w:lvlText w:val="%3."/>
      <w:lvlJc w:val="right"/>
      <w:pPr>
        <w:tabs>
          <w:tab w:val="num" w:pos="2160"/>
        </w:tabs>
        <w:ind w:left="2160" w:hanging="180"/>
      </w:pPr>
    </w:lvl>
    <w:lvl w:ilvl="3" w:tplc="BEFC691C" w:tentative="1">
      <w:start w:val="1"/>
      <w:numFmt w:val="decimal"/>
      <w:lvlText w:val="%4."/>
      <w:lvlJc w:val="left"/>
      <w:pPr>
        <w:tabs>
          <w:tab w:val="num" w:pos="2880"/>
        </w:tabs>
        <w:ind w:left="2880" w:hanging="360"/>
      </w:pPr>
    </w:lvl>
    <w:lvl w:ilvl="4" w:tplc="CF36DA60" w:tentative="1">
      <w:start w:val="1"/>
      <w:numFmt w:val="lowerLetter"/>
      <w:lvlText w:val="%5."/>
      <w:lvlJc w:val="left"/>
      <w:pPr>
        <w:tabs>
          <w:tab w:val="num" w:pos="3600"/>
        </w:tabs>
        <w:ind w:left="3600" w:hanging="360"/>
      </w:pPr>
    </w:lvl>
    <w:lvl w:ilvl="5" w:tplc="1D1AB732" w:tentative="1">
      <w:start w:val="1"/>
      <w:numFmt w:val="lowerRoman"/>
      <w:lvlText w:val="%6."/>
      <w:lvlJc w:val="right"/>
      <w:pPr>
        <w:tabs>
          <w:tab w:val="num" w:pos="4320"/>
        </w:tabs>
        <w:ind w:left="4320" w:hanging="180"/>
      </w:pPr>
    </w:lvl>
    <w:lvl w:ilvl="6" w:tplc="87F42B44" w:tentative="1">
      <w:start w:val="1"/>
      <w:numFmt w:val="decimal"/>
      <w:lvlText w:val="%7."/>
      <w:lvlJc w:val="left"/>
      <w:pPr>
        <w:tabs>
          <w:tab w:val="num" w:pos="5040"/>
        </w:tabs>
        <w:ind w:left="5040" w:hanging="360"/>
      </w:pPr>
    </w:lvl>
    <w:lvl w:ilvl="7" w:tplc="1714A6EA" w:tentative="1">
      <w:start w:val="1"/>
      <w:numFmt w:val="lowerLetter"/>
      <w:lvlText w:val="%8."/>
      <w:lvlJc w:val="left"/>
      <w:pPr>
        <w:tabs>
          <w:tab w:val="num" w:pos="5760"/>
        </w:tabs>
        <w:ind w:left="5760" w:hanging="360"/>
      </w:pPr>
    </w:lvl>
    <w:lvl w:ilvl="8" w:tplc="D2DCC4D4" w:tentative="1">
      <w:start w:val="1"/>
      <w:numFmt w:val="lowerRoman"/>
      <w:lvlText w:val="%9."/>
      <w:lvlJc w:val="right"/>
      <w:pPr>
        <w:tabs>
          <w:tab w:val="num" w:pos="6480"/>
        </w:tabs>
        <w:ind w:left="6480" w:hanging="180"/>
      </w:pPr>
    </w:lvl>
  </w:abstractNum>
  <w:abstractNum w:abstractNumId="95" w15:restartNumberingAfterBreak="0">
    <w:nsid w:val="58EE7B7C"/>
    <w:multiLevelType w:val="hybridMultilevel"/>
    <w:tmpl w:val="48E87E92"/>
    <w:lvl w:ilvl="0" w:tplc="20000001">
      <w:start w:val="1"/>
      <w:numFmt w:val="bullet"/>
      <w:lvlText w:val=""/>
      <w:lvlJc w:val="left"/>
      <w:pPr>
        <w:ind w:left="720" w:hanging="360"/>
      </w:pPr>
      <w:rPr>
        <w:rFonts w:ascii="Symbol" w:hAnsi="Symbol"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96" w15:restartNumberingAfterBreak="0">
    <w:nsid w:val="5A291AA1"/>
    <w:multiLevelType w:val="multilevel"/>
    <w:tmpl w:val="B66CFB86"/>
    <w:lvl w:ilvl="0">
      <w:start w:val="3"/>
      <w:numFmt w:val="decimal"/>
      <w:lvlText w:val="%1"/>
      <w:lvlJc w:val="left"/>
      <w:pPr>
        <w:ind w:left="645" w:hanging="645"/>
      </w:pPr>
      <w:rPr>
        <w:rFonts w:hint="default"/>
      </w:rPr>
    </w:lvl>
    <w:lvl w:ilvl="1">
      <w:start w:val="2"/>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97" w15:restartNumberingAfterBreak="0">
    <w:nsid w:val="5BDE1D10"/>
    <w:multiLevelType w:val="multilevel"/>
    <w:tmpl w:val="5BDE1D10"/>
    <w:lvl w:ilvl="0">
      <w:start w:val="1"/>
      <w:numFmt w:val="bullet"/>
      <w:pStyle w:val="ListBullet"/>
      <w:lvlText w:val=""/>
      <w:lvlJc w:val="left"/>
      <w:pPr>
        <w:ind w:left="1004" w:hanging="360"/>
      </w:pPr>
      <w:rPr>
        <w:rFonts w:ascii="Symbol" w:hAnsi="Symbol" w:hint="default"/>
      </w:rPr>
    </w:lvl>
    <w:lvl w:ilvl="1">
      <w:start w:val="1"/>
      <w:numFmt w:val="bullet"/>
      <w:lvlText w:val="o"/>
      <w:lvlJc w:val="left"/>
      <w:pPr>
        <w:ind w:left="1724" w:hanging="360"/>
      </w:pPr>
      <w:rPr>
        <w:rFonts w:ascii="Courier New" w:hAnsi="Courier New" w:cs="Courier New" w:hint="default"/>
      </w:rPr>
    </w:lvl>
    <w:lvl w:ilvl="2">
      <w:start w:val="1"/>
      <w:numFmt w:val="bullet"/>
      <w:lvlText w:val=""/>
      <w:lvlJc w:val="left"/>
      <w:pPr>
        <w:ind w:left="2444" w:hanging="360"/>
      </w:pPr>
      <w:rPr>
        <w:rFonts w:ascii="Wingdings" w:hAnsi="Wingdings" w:hint="default"/>
      </w:rPr>
    </w:lvl>
    <w:lvl w:ilvl="3">
      <w:start w:val="1"/>
      <w:numFmt w:val="bullet"/>
      <w:lvlText w:val=""/>
      <w:lvlJc w:val="left"/>
      <w:pPr>
        <w:ind w:left="3164" w:hanging="360"/>
      </w:pPr>
      <w:rPr>
        <w:rFonts w:ascii="Symbol" w:hAnsi="Symbol" w:hint="default"/>
      </w:rPr>
    </w:lvl>
    <w:lvl w:ilvl="4">
      <w:start w:val="1"/>
      <w:numFmt w:val="bullet"/>
      <w:lvlText w:val="o"/>
      <w:lvlJc w:val="left"/>
      <w:pPr>
        <w:ind w:left="3884" w:hanging="360"/>
      </w:pPr>
      <w:rPr>
        <w:rFonts w:ascii="Courier New" w:hAnsi="Courier New" w:cs="Courier New" w:hint="default"/>
      </w:rPr>
    </w:lvl>
    <w:lvl w:ilvl="5">
      <w:start w:val="1"/>
      <w:numFmt w:val="bullet"/>
      <w:lvlText w:val=""/>
      <w:lvlJc w:val="left"/>
      <w:pPr>
        <w:ind w:left="4604" w:hanging="360"/>
      </w:pPr>
      <w:rPr>
        <w:rFonts w:ascii="Wingdings" w:hAnsi="Wingdings" w:hint="default"/>
      </w:rPr>
    </w:lvl>
    <w:lvl w:ilvl="6">
      <w:start w:val="1"/>
      <w:numFmt w:val="bullet"/>
      <w:lvlText w:val=""/>
      <w:lvlJc w:val="left"/>
      <w:pPr>
        <w:ind w:left="5324" w:hanging="360"/>
      </w:pPr>
      <w:rPr>
        <w:rFonts w:ascii="Symbol" w:hAnsi="Symbol" w:hint="default"/>
      </w:rPr>
    </w:lvl>
    <w:lvl w:ilvl="7">
      <w:start w:val="1"/>
      <w:numFmt w:val="bullet"/>
      <w:lvlText w:val="o"/>
      <w:lvlJc w:val="left"/>
      <w:pPr>
        <w:ind w:left="6044" w:hanging="360"/>
      </w:pPr>
      <w:rPr>
        <w:rFonts w:ascii="Courier New" w:hAnsi="Courier New" w:cs="Courier New" w:hint="default"/>
      </w:rPr>
    </w:lvl>
    <w:lvl w:ilvl="8">
      <w:start w:val="1"/>
      <w:numFmt w:val="bullet"/>
      <w:lvlText w:val=""/>
      <w:lvlJc w:val="left"/>
      <w:pPr>
        <w:ind w:left="6764" w:hanging="360"/>
      </w:pPr>
      <w:rPr>
        <w:rFonts w:ascii="Wingdings" w:hAnsi="Wingdings" w:hint="default"/>
      </w:rPr>
    </w:lvl>
  </w:abstractNum>
  <w:abstractNum w:abstractNumId="98" w15:restartNumberingAfterBreak="0">
    <w:nsid w:val="5CA155C0"/>
    <w:multiLevelType w:val="hybridMultilevel"/>
    <w:tmpl w:val="C1AC9B60"/>
    <w:lvl w:ilvl="0" w:tplc="20000003">
      <w:start w:val="1"/>
      <w:numFmt w:val="bullet"/>
      <w:lvlText w:val="o"/>
      <w:lvlJc w:val="left"/>
      <w:pPr>
        <w:ind w:left="360" w:hanging="360"/>
      </w:pPr>
      <w:rPr>
        <w:rFonts w:ascii="Courier New" w:hAnsi="Courier New" w:cs="Courier New" w:hint="default"/>
      </w:rPr>
    </w:lvl>
    <w:lvl w:ilvl="1" w:tplc="20000003">
      <w:start w:val="1"/>
      <w:numFmt w:val="bullet"/>
      <w:lvlText w:val="o"/>
      <w:lvlJc w:val="left"/>
      <w:pPr>
        <w:ind w:left="1080" w:hanging="360"/>
      </w:pPr>
      <w:rPr>
        <w:rFonts w:ascii="Courier New" w:hAnsi="Courier New" w:cs="Courier New" w:hint="default"/>
      </w:rPr>
    </w:lvl>
    <w:lvl w:ilvl="2" w:tplc="20000005" w:tentative="1">
      <w:start w:val="1"/>
      <w:numFmt w:val="bullet"/>
      <w:lvlText w:val=""/>
      <w:lvlJc w:val="left"/>
      <w:pPr>
        <w:ind w:left="1800" w:hanging="360"/>
      </w:pPr>
      <w:rPr>
        <w:rFonts w:ascii="Wingdings" w:hAnsi="Wingdings" w:hint="default"/>
      </w:rPr>
    </w:lvl>
    <w:lvl w:ilvl="3" w:tplc="20000001" w:tentative="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99" w15:restartNumberingAfterBreak="0">
    <w:nsid w:val="5F1912B1"/>
    <w:multiLevelType w:val="hybridMultilevel"/>
    <w:tmpl w:val="78503358"/>
    <w:lvl w:ilvl="0" w:tplc="3642DAA0">
      <w:start w:val="1"/>
      <w:numFmt w:val="bullet"/>
      <w:pStyle w:val="bullet1"/>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100" w15:restartNumberingAfterBreak="0">
    <w:nsid w:val="60C11083"/>
    <w:multiLevelType w:val="hybridMultilevel"/>
    <w:tmpl w:val="F4C24B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1" w15:restartNumberingAfterBreak="0">
    <w:nsid w:val="61CE507B"/>
    <w:multiLevelType w:val="singleLevel"/>
    <w:tmpl w:val="61CE507B"/>
    <w:lvl w:ilvl="0">
      <w:start w:val="1"/>
      <w:numFmt w:val="bullet"/>
      <w:lvlText w:val="ú"/>
      <w:lvlJc w:val="left"/>
      <w:pPr>
        <w:tabs>
          <w:tab w:val="left" w:pos="420"/>
        </w:tabs>
        <w:ind w:left="840" w:hanging="420"/>
      </w:pPr>
      <w:rPr>
        <w:rFonts w:ascii="Wingdings" w:hAnsi="Wingdings" w:cs="Wingdings" w:hint="default"/>
      </w:rPr>
    </w:lvl>
  </w:abstractNum>
  <w:abstractNum w:abstractNumId="102" w15:restartNumberingAfterBreak="0">
    <w:nsid w:val="621C1210"/>
    <w:multiLevelType w:val="multilevel"/>
    <w:tmpl w:val="621C121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03" w15:restartNumberingAfterBreak="0">
    <w:nsid w:val="63BF675A"/>
    <w:multiLevelType w:val="hybridMultilevel"/>
    <w:tmpl w:val="7F2C3910"/>
    <w:lvl w:ilvl="0" w:tplc="04090001">
      <w:start w:val="1"/>
      <w:numFmt w:val="bullet"/>
      <w:lvlText w:val=""/>
      <w:lvlJc w:val="left"/>
      <w:pPr>
        <w:ind w:left="770" w:hanging="360"/>
      </w:pPr>
      <w:rPr>
        <w:rFonts w:ascii="Symbol" w:hAnsi="Symbol" w:hint="default"/>
      </w:rPr>
    </w:lvl>
    <w:lvl w:ilvl="1" w:tplc="04090003" w:tentative="1">
      <w:start w:val="1"/>
      <w:numFmt w:val="bullet"/>
      <w:lvlText w:val="o"/>
      <w:lvlJc w:val="left"/>
      <w:pPr>
        <w:ind w:left="1490" w:hanging="360"/>
      </w:pPr>
      <w:rPr>
        <w:rFonts w:ascii="Courier New" w:hAnsi="Courier New" w:cs="Courier New" w:hint="default"/>
      </w:rPr>
    </w:lvl>
    <w:lvl w:ilvl="2" w:tplc="04090005" w:tentative="1">
      <w:start w:val="1"/>
      <w:numFmt w:val="bullet"/>
      <w:lvlText w:val=""/>
      <w:lvlJc w:val="left"/>
      <w:pPr>
        <w:ind w:left="2210" w:hanging="360"/>
      </w:pPr>
      <w:rPr>
        <w:rFonts w:ascii="Wingdings" w:hAnsi="Wingdings" w:hint="default"/>
      </w:rPr>
    </w:lvl>
    <w:lvl w:ilvl="3" w:tplc="04090001" w:tentative="1">
      <w:start w:val="1"/>
      <w:numFmt w:val="bullet"/>
      <w:lvlText w:val=""/>
      <w:lvlJc w:val="left"/>
      <w:pPr>
        <w:ind w:left="2930" w:hanging="360"/>
      </w:pPr>
      <w:rPr>
        <w:rFonts w:ascii="Symbol" w:hAnsi="Symbol" w:hint="default"/>
      </w:rPr>
    </w:lvl>
    <w:lvl w:ilvl="4" w:tplc="04090003" w:tentative="1">
      <w:start w:val="1"/>
      <w:numFmt w:val="bullet"/>
      <w:lvlText w:val="o"/>
      <w:lvlJc w:val="left"/>
      <w:pPr>
        <w:ind w:left="3650" w:hanging="360"/>
      </w:pPr>
      <w:rPr>
        <w:rFonts w:ascii="Courier New" w:hAnsi="Courier New" w:cs="Courier New" w:hint="default"/>
      </w:rPr>
    </w:lvl>
    <w:lvl w:ilvl="5" w:tplc="04090005" w:tentative="1">
      <w:start w:val="1"/>
      <w:numFmt w:val="bullet"/>
      <w:lvlText w:val=""/>
      <w:lvlJc w:val="left"/>
      <w:pPr>
        <w:ind w:left="4370" w:hanging="360"/>
      </w:pPr>
      <w:rPr>
        <w:rFonts w:ascii="Wingdings" w:hAnsi="Wingdings" w:hint="default"/>
      </w:rPr>
    </w:lvl>
    <w:lvl w:ilvl="6" w:tplc="04090001" w:tentative="1">
      <w:start w:val="1"/>
      <w:numFmt w:val="bullet"/>
      <w:lvlText w:val=""/>
      <w:lvlJc w:val="left"/>
      <w:pPr>
        <w:ind w:left="5090" w:hanging="360"/>
      </w:pPr>
      <w:rPr>
        <w:rFonts w:ascii="Symbol" w:hAnsi="Symbol" w:hint="default"/>
      </w:rPr>
    </w:lvl>
    <w:lvl w:ilvl="7" w:tplc="04090003" w:tentative="1">
      <w:start w:val="1"/>
      <w:numFmt w:val="bullet"/>
      <w:lvlText w:val="o"/>
      <w:lvlJc w:val="left"/>
      <w:pPr>
        <w:ind w:left="5810" w:hanging="360"/>
      </w:pPr>
      <w:rPr>
        <w:rFonts w:ascii="Courier New" w:hAnsi="Courier New" w:cs="Courier New" w:hint="default"/>
      </w:rPr>
    </w:lvl>
    <w:lvl w:ilvl="8" w:tplc="04090005" w:tentative="1">
      <w:start w:val="1"/>
      <w:numFmt w:val="bullet"/>
      <w:lvlText w:val=""/>
      <w:lvlJc w:val="left"/>
      <w:pPr>
        <w:ind w:left="6530" w:hanging="360"/>
      </w:pPr>
      <w:rPr>
        <w:rFonts w:ascii="Wingdings" w:hAnsi="Wingdings" w:hint="default"/>
      </w:rPr>
    </w:lvl>
  </w:abstractNum>
  <w:abstractNum w:abstractNumId="104" w15:restartNumberingAfterBreak="0">
    <w:nsid w:val="663A198E"/>
    <w:multiLevelType w:val="hybridMultilevel"/>
    <w:tmpl w:val="2CAE7898"/>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05" w15:restartNumberingAfterBreak="0">
    <w:nsid w:val="66D264BF"/>
    <w:multiLevelType w:val="hybridMultilevel"/>
    <w:tmpl w:val="1346B662"/>
    <w:lvl w:ilvl="0" w:tplc="FCFE3C50">
      <w:start w:val="1"/>
      <w:numFmt w:val="decimal"/>
      <w:lvlText w:val="Proposal %1:"/>
      <w:lvlJc w:val="left"/>
      <w:pPr>
        <w:ind w:left="720" w:hanging="360"/>
      </w:pPr>
      <w:rPr>
        <w:rFonts w:ascii="Times New Roman" w:hAnsi="Times New Roman" w:hint="default"/>
        <w:b/>
        <w:i/>
        <w:caps w:val="0"/>
        <w:strike w:val="0"/>
        <w:dstrike w:val="0"/>
        <w:outline w:val="0"/>
        <w:shadow w:val="0"/>
        <w:emboss w:val="0"/>
        <w:imprint w:val="0"/>
        <w:vanish w:val="0"/>
        <w:sz w:val="24"/>
        <w:szCs w:val="24"/>
        <w:vertAlign w:val="baseline"/>
      </w:rPr>
    </w:lvl>
    <w:lvl w:ilvl="1" w:tplc="0409000F">
      <w:start w:val="1"/>
      <w:numFmt w:val="decimal"/>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6" w15:restartNumberingAfterBreak="0">
    <w:nsid w:val="6876679C"/>
    <w:multiLevelType w:val="singleLevel"/>
    <w:tmpl w:val="6876679C"/>
    <w:lvl w:ilvl="0">
      <w:start w:val="1"/>
      <w:numFmt w:val="bullet"/>
      <w:lvlText w:val=""/>
      <w:lvlJc w:val="left"/>
      <w:pPr>
        <w:ind w:left="420" w:hanging="420"/>
      </w:pPr>
      <w:rPr>
        <w:rFonts w:ascii="Wingdings" w:hAnsi="Wingdings" w:hint="default"/>
      </w:rPr>
    </w:lvl>
  </w:abstractNum>
  <w:abstractNum w:abstractNumId="107" w15:restartNumberingAfterBreak="0">
    <w:nsid w:val="6B7126EC"/>
    <w:multiLevelType w:val="hybridMultilevel"/>
    <w:tmpl w:val="189A1B4A"/>
    <w:lvl w:ilvl="0" w:tplc="20000001">
      <w:start w:val="1"/>
      <w:numFmt w:val="bullet"/>
      <w:lvlText w:val=""/>
      <w:lvlJc w:val="left"/>
      <w:pPr>
        <w:ind w:left="700" w:hanging="480"/>
      </w:pPr>
      <w:rPr>
        <w:rFonts w:ascii="Symbol" w:hAnsi="Symbol" w:hint="default"/>
      </w:rPr>
    </w:lvl>
    <w:lvl w:ilvl="1" w:tplc="04090003" w:tentative="1">
      <w:start w:val="1"/>
      <w:numFmt w:val="bullet"/>
      <w:lvlText w:val=""/>
      <w:lvlJc w:val="left"/>
      <w:pPr>
        <w:ind w:left="1180" w:hanging="480"/>
      </w:pPr>
      <w:rPr>
        <w:rFonts w:ascii="Wingdings" w:hAnsi="Wingdings" w:hint="default"/>
      </w:rPr>
    </w:lvl>
    <w:lvl w:ilvl="2" w:tplc="04090005" w:tentative="1">
      <w:start w:val="1"/>
      <w:numFmt w:val="bullet"/>
      <w:lvlText w:val=""/>
      <w:lvlJc w:val="left"/>
      <w:pPr>
        <w:ind w:left="1660" w:hanging="480"/>
      </w:pPr>
      <w:rPr>
        <w:rFonts w:ascii="Wingdings" w:hAnsi="Wingdings" w:hint="default"/>
      </w:rPr>
    </w:lvl>
    <w:lvl w:ilvl="3" w:tplc="04090001" w:tentative="1">
      <w:start w:val="1"/>
      <w:numFmt w:val="bullet"/>
      <w:lvlText w:val=""/>
      <w:lvlJc w:val="left"/>
      <w:pPr>
        <w:ind w:left="2140" w:hanging="480"/>
      </w:pPr>
      <w:rPr>
        <w:rFonts w:ascii="Wingdings" w:hAnsi="Wingdings" w:hint="default"/>
      </w:rPr>
    </w:lvl>
    <w:lvl w:ilvl="4" w:tplc="04090003" w:tentative="1">
      <w:start w:val="1"/>
      <w:numFmt w:val="bullet"/>
      <w:lvlText w:val=""/>
      <w:lvlJc w:val="left"/>
      <w:pPr>
        <w:ind w:left="2620" w:hanging="480"/>
      </w:pPr>
      <w:rPr>
        <w:rFonts w:ascii="Wingdings" w:hAnsi="Wingdings" w:hint="default"/>
      </w:rPr>
    </w:lvl>
    <w:lvl w:ilvl="5" w:tplc="04090005" w:tentative="1">
      <w:start w:val="1"/>
      <w:numFmt w:val="bullet"/>
      <w:lvlText w:val=""/>
      <w:lvlJc w:val="left"/>
      <w:pPr>
        <w:ind w:left="3100" w:hanging="480"/>
      </w:pPr>
      <w:rPr>
        <w:rFonts w:ascii="Wingdings" w:hAnsi="Wingdings" w:hint="default"/>
      </w:rPr>
    </w:lvl>
    <w:lvl w:ilvl="6" w:tplc="04090001" w:tentative="1">
      <w:start w:val="1"/>
      <w:numFmt w:val="bullet"/>
      <w:lvlText w:val=""/>
      <w:lvlJc w:val="left"/>
      <w:pPr>
        <w:ind w:left="3580" w:hanging="480"/>
      </w:pPr>
      <w:rPr>
        <w:rFonts w:ascii="Wingdings" w:hAnsi="Wingdings" w:hint="default"/>
      </w:rPr>
    </w:lvl>
    <w:lvl w:ilvl="7" w:tplc="04090003" w:tentative="1">
      <w:start w:val="1"/>
      <w:numFmt w:val="bullet"/>
      <w:lvlText w:val=""/>
      <w:lvlJc w:val="left"/>
      <w:pPr>
        <w:ind w:left="4060" w:hanging="480"/>
      </w:pPr>
      <w:rPr>
        <w:rFonts w:ascii="Wingdings" w:hAnsi="Wingdings" w:hint="default"/>
      </w:rPr>
    </w:lvl>
    <w:lvl w:ilvl="8" w:tplc="04090005" w:tentative="1">
      <w:start w:val="1"/>
      <w:numFmt w:val="bullet"/>
      <w:lvlText w:val=""/>
      <w:lvlJc w:val="left"/>
      <w:pPr>
        <w:ind w:left="4540" w:hanging="480"/>
      </w:pPr>
      <w:rPr>
        <w:rFonts w:ascii="Wingdings" w:hAnsi="Wingdings" w:hint="default"/>
      </w:rPr>
    </w:lvl>
  </w:abstractNum>
  <w:abstractNum w:abstractNumId="108" w15:restartNumberingAfterBreak="0">
    <w:nsid w:val="6CF70CF2"/>
    <w:multiLevelType w:val="multilevel"/>
    <w:tmpl w:val="8CDAFFB2"/>
    <w:lvl w:ilvl="0">
      <w:start w:val="3"/>
      <w:numFmt w:val="decimal"/>
      <w:lvlText w:val="%1"/>
      <w:lvlJc w:val="left"/>
      <w:pPr>
        <w:ind w:left="450" w:hanging="45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440" w:hanging="1440"/>
      </w:pPr>
      <w:rPr>
        <w:rFonts w:hint="default"/>
      </w:rPr>
    </w:lvl>
    <w:lvl w:ilvl="5">
      <w:start w:val="1"/>
      <w:numFmt w:val="decimal"/>
      <w:lvlText w:val="%1.%2.%3.%4.%5.%6"/>
      <w:lvlJc w:val="left"/>
      <w:pPr>
        <w:ind w:left="1800" w:hanging="1800"/>
      </w:pPr>
      <w:rPr>
        <w:rFonts w:hint="default"/>
      </w:rPr>
    </w:lvl>
    <w:lvl w:ilvl="6">
      <w:start w:val="1"/>
      <w:numFmt w:val="decimal"/>
      <w:lvlText w:val="%1.%2.%3.%4.%5.%6.%7"/>
      <w:lvlJc w:val="left"/>
      <w:pPr>
        <w:ind w:left="1800" w:hanging="1800"/>
      </w:pPr>
      <w:rPr>
        <w:rFonts w:hint="default"/>
      </w:rPr>
    </w:lvl>
    <w:lvl w:ilvl="7">
      <w:start w:val="1"/>
      <w:numFmt w:val="decimal"/>
      <w:lvlText w:val="%1.%2.%3.%4.%5.%6.%7.%8"/>
      <w:lvlJc w:val="left"/>
      <w:pPr>
        <w:ind w:left="2160" w:hanging="2160"/>
      </w:pPr>
      <w:rPr>
        <w:rFonts w:hint="default"/>
      </w:rPr>
    </w:lvl>
    <w:lvl w:ilvl="8">
      <w:start w:val="1"/>
      <w:numFmt w:val="decimal"/>
      <w:lvlText w:val="%1.%2.%3.%4.%5.%6.%7.%8.%9"/>
      <w:lvlJc w:val="left"/>
      <w:pPr>
        <w:ind w:left="2520" w:hanging="2520"/>
      </w:pPr>
      <w:rPr>
        <w:rFonts w:hint="default"/>
      </w:rPr>
    </w:lvl>
  </w:abstractNum>
  <w:abstractNum w:abstractNumId="109" w15:restartNumberingAfterBreak="0">
    <w:nsid w:val="6E4C234E"/>
    <w:multiLevelType w:val="multilevel"/>
    <w:tmpl w:val="6E4C234E"/>
    <w:lvl w:ilvl="0">
      <w:start w:val="1"/>
      <w:numFmt w:val="lowerLetter"/>
      <w:pStyle w:val="ListNumber2"/>
      <w:lvlText w:val="%1."/>
      <w:lvlJc w:val="left"/>
      <w:pPr>
        <w:ind w:left="1287" w:hanging="360"/>
      </w:pPr>
    </w:lvl>
    <w:lvl w:ilvl="1">
      <w:start w:val="1"/>
      <w:numFmt w:val="lowerLetter"/>
      <w:lvlText w:val="%2."/>
      <w:lvlJc w:val="left"/>
      <w:pPr>
        <w:ind w:left="2007" w:hanging="360"/>
      </w:pPr>
    </w:lvl>
    <w:lvl w:ilvl="2">
      <w:start w:val="1"/>
      <w:numFmt w:val="lowerRoman"/>
      <w:lvlText w:val="%3."/>
      <w:lvlJc w:val="right"/>
      <w:pPr>
        <w:ind w:left="2727" w:hanging="180"/>
      </w:pPr>
    </w:lvl>
    <w:lvl w:ilvl="3">
      <w:start w:val="1"/>
      <w:numFmt w:val="decimal"/>
      <w:lvlText w:val="%4."/>
      <w:lvlJc w:val="left"/>
      <w:pPr>
        <w:ind w:left="3447" w:hanging="360"/>
      </w:pPr>
    </w:lvl>
    <w:lvl w:ilvl="4">
      <w:start w:val="1"/>
      <w:numFmt w:val="lowerLetter"/>
      <w:lvlText w:val="%5."/>
      <w:lvlJc w:val="left"/>
      <w:pPr>
        <w:ind w:left="4167" w:hanging="360"/>
      </w:pPr>
    </w:lvl>
    <w:lvl w:ilvl="5">
      <w:start w:val="1"/>
      <w:numFmt w:val="lowerRoman"/>
      <w:lvlText w:val="%6."/>
      <w:lvlJc w:val="right"/>
      <w:pPr>
        <w:ind w:left="4887" w:hanging="180"/>
      </w:pPr>
    </w:lvl>
    <w:lvl w:ilvl="6">
      <w:start w:val="1"/>
      <w:numFmt w:val="decimal"/>
      <w:lvlText w:val="%7."/>
      <w:lvlJc w:val="left"/>
      <w:pPr>
        <w:ind w:left="5607" w:hanging="360"/>
      </w:pPr>
    </w:lvl>
    <w:lvl w:ilvl="7">
      <w:start w:val="1"/>
      <w:numFmt w:val="lowerLetter"/>
      <w:lvlText w:val="%8."/>
      <w:lvlJc w:val="left"/>
      <w:pPr>
        <w:ind w:left="6327" w:hanging="360"/>
      </w:pPr>
    </w:lvl>
    <w:lvl w:ilvl="8">
      <w:start w:val="1"/>
      <w:numFmt w:val="lowerRoman"/>
      <w:lvlText w:val="%9."/>
      <w:lvlJc w:val="right"/>
      <w:pPr>
        <w:ind w:left="7047" w:hanging="180"/>
      </w:pPr>
    </w:lvl>
  </w:abstractNum>
  <w:abstractNum w:abstractNumId="110" w15:restartNumberingAfterBreak="0">
    <w:nsid w:val="6E760327"/>
    <w:multiLevelType w:val="multilevel"/>
    <w:tmpl w:val="6E760327"/>
    <w:lvl w:ilvl="0">
      <w:start w:val="1"/>
      <w:numFmt w:val="decimal"/>
      <w:pStyle w:val="StyleHeading1NMPHeading1H1h11h12h13h14h15h16appheadin"/>
      <w:lvlText w:val="%1"/>
      <w:lvlJc w:val="left"/>
      <w:pPr>
        <w:tabs>
          <w:tab w:val="left" w:pos="432"/>
        </w:tabs>
        <w:ind w:left="432" w:hanging="432"/>
      </w:pPr>
      <w:rPr>
        <w:rFonts w:hint="default"/>
      </w:rPr>
    </w:lvl>
    <w:lvl w:ilvl="1">
      <w:start w:val="1"/>
      <w:numFmt w:val="decimal"/>
      <w:lvlText w:val="%1.%2"/>
      <w:lvlJc w:val="left"/>
      <w:pPr>
        <w:tabs>
          <w:tab w:val="left" w:pos="576"/>
        </w:tabs>
        <w:ind w:left="576" w:hanging="576"/>
      </w:pPr>
      <w:rPr>
        <w:rFonts w:hint="default"/>
        <w:lang w:val="en-GB"/>
      </w:rPr>
    </w:lvl>
    <w:lvl w:ilvl="2">
      <w:start w:val="1"/>
      <w:numFmt w:val="decimal"/>
      <w:lvlText w:val="%1.%2.%3"/>
      <w:lvlJc w:val="left"/>
      <w:pPr>
        <w:tabs>
          <w:tab w:val="left" w:pos="2564"/>
        </w:tabs>
        <w:ind w:left="2564" w:hanging="2564"/>
      </w:pPr>
      <w:rPr>
        <w:rFonts w:hint="default"/>
      </w:rPr>
    </w:lvl>
    <w:lvl w:ilvl="3">
      <w:start w:val="1"/>
      <w:numFmt w:val="decimal"/>
      <w:lvlText w:val="%1.%2.%3.%4"/>
      <w:lvlJc w:val="left"/>
      <w:pPr>
        <w:tabs>
          <w:tab w:val="left" w:pos="1290"/>
        </w:tabs>
        <w:ind w:left="1290" w:hanging="1290"/>
      </w:pPr>
      <w:rPr>
        <w:rFonts w:hint="default"/>
      </w:rPr>
    </w:lvl>
    <w:lvl w:ilvl="4">
      <w:start w:val="1"/>
      <w:numFmt w:val="decimal"/>
      <w:lvlText w:val="%1.%2.%3.%4.%5"/>
      <w:lvlJc w:val="left"/>
      <w:pPr>
        <w:tabs>
          <w:tab w:val="left" w:pos="1080"/>
        </w:tabs>
        <w:ind w:left="1008" w:hanging="1008"/>
      </w:pPr>
      <w:rPr>
        <w:rFonts w:hint="default"/>
      </w:rPr>
    </w:lvl>
    <w:lvl w:ilvl="5">
      <w:start w:val="1"/>
      <w:numFmt w:val="decimal"/>
      <w:lvlText w:val="%1.%2.%3.%4.%5.%6"/>
      <w:lvlJc w:val="left"/>
      <w:pPr>
        <w:tabs>
          <w:tab w:val="left" w:pos="1440"/>
        </w:tabs>
        <w:ind w:left="1152" w:hanging="1152"/>
      </w:pPr>
      <w:rPr>
        <w:rFonts w:hint="default"/>
      </w:rPr>
    </w:lvl>
    <w:lvl w:ilvl="6">
      <w:start w:val="1"/>
      <w:numFmt w:val="decimal"/>
      <w:lvlText w:val="%1.%2.%3.%4.%5.%6.%7"/>
      <w:lvlJc w:val="left"/>
      <w:pPr>
        <w:tabs>
          <w:tab w:val="left" w:pos="1800"/>
        </w:tabs>
        <w:ind w:left="1296" w:hanging="1296"/>
      </w:pPr>
      <w:rPr>
        <w:rFonts w:hint="default"/>
      </w:rPr>
    </w:lvl>
    <w:lvl w:ilvl="7">
      <w:start w:val="1"/>
      <w:numFmt w:val="decimal"/>
      <w:lvlText w:val="%1.%2.%3.%4.%5.%6.%7.%8"/>
      <w:lvlJc w:val="left"/>
      <w:pPr>
        <w:tabs>
          <w:tab w:val="left" w:pos="1440"/>
        </w:tabs>
        <w:ind w:left="1440" w:hanging="1440"/>
      </w:pPr>
      <w:rPr>
        <w:rFonts w:hint="default"/>
      </w:rPr>
    </w:lvl>
    <w:lvl w:ilvl="8">
      <w:start w:val="1"/>
      <w:numFmt w:val="decimal"/>
      <w:lvlText w:val="%1.%2.%3.%4.%5.%6.%7.%8.%9"/>
      <w:lvlJc w:val="left"/>
      <w:pPr>
        <w:tabs>
          <w:tab w:val="left" w:pos="1584"/>
        </w:tabs>
        <w:ind w:left="1584" w:hanging="1584"/>
      </w:pPr>
      <w:rPr>
        <w:rFonts w:hint="default"/>
      </w:rPr>
    </w:lvl>
  </w:abstractNum>
  <w:abstractNum w:abstractNumId="111" w15:restartNumberingAfterBreak="0">
    <w:nsid w:val="70146DC0"/>
    <w:multiLevelType w:val="hybridMultilevel"/>
    <w:tmpl w:val="9BC21240"/>
    <w:lvl w:ilvl="0" w:tplc="409A9E3A">
      <w:start w:val="1"/>
      <w:numFmt w:val="bullet"/>
      <w:pStyle w:val="Agreement"/>
      <w:lvlText w:val=""/>
      <w:lvlJc w:val="left"/>
      <w:pPr>
        <w:tabs>
          <w:tab w:val="num" w:pos="1619"/>
        </w:tabs>
        <w:ind w:left="1619" w:hanging="360"/>
      </w:pPr>
      <w:rPr>
        <w:rFonts w:ascii="Symbol" w:hAnsi="Symbol" w:hint="default"/>
        <w:b/>
        <w:i w:val="0"/>
        <w:color w:val="auto"/>
        <w:sz w:val="22"/>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2" w15:restartNumberingAfterBreak="0">
    <w:nsid w:val="70745C60"/>
    <w:multiLevelType w:val="hybridMultilevel"/>
    <w:tmpl w:val="198EC26E"/>
    <w:lvl w:ilvl="0" w:tplc="04090001">
      <w:start w:val="1"/>
      <w:numFmt w:val="bullet"/>
      <w:lvlText w:val=""/>
      <w:lvlJc w:val="left"/>
      <w:pPr>
        <w:ind w:left="778" w:hanging="360"/>
      </w:pPr>
      <w:rPr>
        <w:rFonts w:ascii="Symbol" w:hAnsi="Symbol" w:hint="default"/>
      </w:rPr>
    </w:lvl>
    <w:lvl w:ilvl="1" w:tplc="04090003" w:tentative="1">
      <w:start w:val="1"/>
      <w:numFmt w:val="bullet"/>
      <w:lvlText w:val="o"/>
      <w:lvlJc w:val="left"/>
      <w:pPr>
        <w:ind w:left="1498" w:hanging="360"/>
      </w:pPr>
      <w:rPr>
        <w:rFonts w:ascii="Courier New" w:hAnsi="Courier New" w:cs="Courier New" w:hint="default"/>
      </w:rPr>
    </w:lvl>
    <w:lvl w:ilvl="2" w:tplc="04090005" w:tentative="1">
      <w:start w:val="1"/>
      <w:numFmt w:val="bullet"/>
      <w:lvlText w:val=""/>
      <w:lvlJc w:val="left"/>
      <w:pPr>
        <w:ind w:left="2218" w:hanging="360"/>
      </w:pPr>
      <w:rPr>
        <w:rFonts w:ascii="Wingdings" w:hAnsi="Wingdings" w:hint="default"/>
      </w:rPr>
    </w:lvl>
    <w:lvl w:ilvl="3" w:tplc="04090001" w:tentative="1">
      <w:start w:val="1"/>
      <w:numFmt w:val="bullet"/>
      <w:lvlText w:val=""/>
      <w:lvlJc w:val="left"/>
      <w:pPr>
        <w:ind w:left="2938" w:hanging="360"/>
      </w:pPr>
      <w:rPr>
        <w:rFonts w:ascii="Symbol" w:hAnsi="Symbol" w:hint="default"/>
      </w:rPr>
    </w:lvl>
    <w:lvl w:ilvl="4" w:tplc="04090003" w:tentative="1">
      <w:start w:val="1"/>
      <w:numFmt w:val="bullet"/>
      <w:lvlText w:val="o"/>
      <w:lvlJc w:val="left"/>
      <w:pPr>
        <w:ind w:left="3658" w:hanging="360"/>
      </w:pPr>
      <w:rPr>
        <w:rFonts w:ascii="Courier New" w:hAnsi="Courier New" w:cs="Courier New" w:hint="default"/>
      </w:rPr>
    </w:lvl>
    <w:lvl w:ilvl="5" w:tplc="04090005" w:tentative="1">
      <w:start w:val="1"/>
      <w:numFmt w:val="bullet"/>
      <w:lvlText w:val=""/>
      <w:lvlJc w:val="left"/>
      <w:pPr>
        <w:ind w:left="4378" w:hanging="360"/>
      </w:pPr>
      <w:rPr>
        <w:rFonts w:ascii="Wingdings" w:hAnsi="Wingdings" w:hint="default"/>
      </w:rPr>
    </w:lvl>
    <w:lvl w:ilvl="6" w:tplc="04090001" w:tentative="1">
      <w:start w:val="1"/>
      <w:numFmt w:val="bullet"/>
      <w:lvlText w:val=""/>
      <w:lvlJc w:val="left"/>
      <w:pPr>
        <w:ind w:left="5098" w:hanging="360"/>
      </w:pPr>
      <w:rPr>
        <w:rFonts w:ascii="Symbol" w:hAnsi="Symbol" w:hint="default"/>
      </w:rPr>
    </w:lvl>
    <w:lvl w:ilvl="7" w:tplc="04090003" w:tentative="1">
      <w:start w:val="1"/>
      <w:numFmt w:val="bullet"/>
      <w:lvlText w:val="o"/>
      <w:lvlJc w:val="left"/>
      <w:pPr>
        <w:ind w:left="5818" w:hanging="360"/>
      </w:pPr>
      <w:rPr>
        <w:rFonts w:ascii="Courier New" w:hAnsi="Courier New" w:cs="Courier New" w:hint="default"/>
      </w:rPr>
    </w:lvl>
    <w:lvl w:ilvl="8" w:tplc="04090005" w:tentative="1">
      <w:start w:val="1"/>
      <w:numFmt w:val="bullet"/>
      <w:lvlText w:val=""/>
      <w:lvlJc w:val="left"/>
      <w:pPr>
        <w:ind w:left="6538" w:hanging="360"/>
      </w:pPr>
      <w:rPr>
        <w:rFonts w:ascii="Wingdings" w:hAnsi="Wingdings" w:hint="default"/>
      </w:rPr>
    </w:lvl>
  </w:abstractNum>
  <w:abstractNum w:abstractNumId="113" w15:restartNumberingAfterBreak="0">
    <w:nsid w:val="727D0869"/>
    <w:multiLevelType w:val="hybridMultilevel"/>
    <w:tmpl w:val="B35A31C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14" w15:restartNumberingAfterBreak="0">
    <w:nsid w:val="73D465D6"/>
    <w:multiLevelType w:val="hybridMultilevel"/>
    <w:tmpl w:val="7E3EB1D0"/>
    <w:styleLink w:val="StyleBulletedSymbolsymbolLeft025Hanging0252"/>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5" w15:restartNumberingAfterBreak="0">
    <w:nsid w:val="73E86184"/>
    <w:multiLevelType w:val="hybridMultilevel"/>
    <w:tmpl w:val="82568860"/>
    <w:lvl w:ilvl="0" w:tplc="20000001">
      <w:start w:val="1"/>
      <w:numFmt w:val="bullet"/>
      <w:lvlText w:val=""/>
      <w:lvlJc w:val="left"/>
      <w:pPr>
        <w:ind w:left="720" w:hanging="360"/>
      </w:pPr>
      <w:rPr>
        <w:rFonts w:ascii="Symbol" w:hAnsi="Symbol" w:hint="default"/>
      </w:rPr>
    </w:lvl>
    <w:lvl w:ilvl="1" w:tplc="20000003" w:tentative="1">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6" w15:restartNumberingAfterBreak="0">
    <w:nsid w:val="74FF1CEA"/>
    <w:multiLevelType w:val="multilevel"/>
    <w:tmpl w:val="74FF1CEA"/>
    <w:lvl w:ilvl="0">
      <w:start w:val="1"/>
      <w:numFmt w:val="bullet"/>
      <w:pStyle w:val="ListBullet5"/>
      <w:lvlText w:val=""/>
      <w:lvlJc w:val="left"/>
      <w:pPr>
        <w:ind w:left="2138" w:hanging="360"/>
      </w:pPr>
      <w:rPr>
        <w:rFonts w:ascii="Symbol" w:hAnsi="Symbol" w:hint="default"/>
      </w:rPr>
    </w:lvl>
    <w:lvl w:ilvl="1">
      <w:start w:val="1"/>
      <w:numFmt w:val="bullet"/>
      <w:lvlText w:val="o"/>
      <w:lvlJc w:val="left"/>
      <w:pPr>
        <w:ind w:left="2858" w:hanging="360"/>
      </w:pPr>
      <w:rPr>
        <w:rFonts w:ascii="Courier New" w:hAnsi="Courier New" w:cs="Courier New" w:hint="default"/>
      </w:rPr>
    </w:lvl>
    <w:lvl w:ilvl="2">
      <w:start w:val="1"/>
      <w:numFmt w:val="bullet"/>
      <w:lvlText w:val=""/>
      <w:lvlJc w:val="left"/>
      <w:pPr>
        <w:ind w:left="3578" w:hanging="360"/>
      </w:pPr>
      <w:rPr>
        <w:rFonts w:ascii="Wingdings" w:hAnsi="Wingdings" w:hint="default"/>
      </w:rPr>
    </w:lvl>
    <w:lvl w:ilvl="3">
      <w:start w:val="1"/>
      <w:numFmt w:val="bullet"/>
      <w:lvlText w:val=""/>
      <w:lvlJc w:val="left"/>
      <w:pPr>
        <w:ind w:left="4298" w:hanging="360"/>
      </w:pPr>
      <w:rPr>
        <w:rFonts w:ascii="Symbol" w:hAnsi="Symbol" w:hint="default"/>
      </w:rPr>
    </w:lvl>
    <w:lvl w:ilvl="4">
      <w:start w:val="1"/>
      <w:numFmt w:val="bullet"/>
      <w:lvlText w:val="o"/>
      <w:lvlJc w:val="left"/>
      <w:pPr>
        <w:ind w:left="5018" w:hanging="360"/>
      </w:pPr>
      <w:rPr>
        <w:rFonts w:ascii="Courier New" w:hAnsi="Courier New" w:cs="Courier New" w:hint="default"/>
      </w:rPr>
    </w:lvl>
    <w:lvl w:ilvl="5">
      <w:start w:val="1"/>
      <w:numFmt w:val="bullet"/>
      <w:lvlText w:val=""/>
      <w:lvlJc w:val="left"/>
      <w:pPr>
        <w:ind w:left="5738" w:hanging="360"/>
      </w:pPr>
      <w:rPr>
        <w:rFonts w:ascii="Wingdings" w:hAnsi="Wingdings" w:hint="default"/>
      </w:rPr>
    </w:lvl>
    <w:lvl w:ilvl="6">
      <w:start w:val="1"/>
      <w:numFmt w:val="bullet"/>
      <w:lvlText w:val=""/>
      <w:lvlJc w:val="left"/>
      <w:pPr>
        <w:ind w:left="6458" w:hanging="360"/>
      </w:pPr>
      <w:rPr>
        <w:rFonts w:ascii="Symbol" w:hAnsi="Symbol" w:hint="default"/>
      </w:rPr>
    </w:lvl>
    <w:lvl w:ilvl="7">
      <w:start w:val="1"/>
      <w:numFmt w:val="bullet"/>
      <w:lvlText w:val="o"/>
      <w:lvlJc w:val="left"/>
      <w:pPr>
        <w:ind w:left="7178" w:hanging="360"/>
      </w:pPr>
      <w:rPr>
        <w:rFonts w:ascii="Courier New" w:hAnsi="Courier New" w:cs="Courier New" w:hint="default"/>
      </w:rPr>
    </w:lvl>
    <w:lvl w:ilvl="8">
      <w:start w:val="1"/>
      <w:numFmt w:val="bullet"/>
      <w:lvlText w:val=""/>
      <w:lvlJc w:val="left"/>
      <w:pPr>
        <w:ind w:left="7898" w:hanging="360"/>
      </w:pPr>
      <w:rPr>
        <w:rFonts w:ascii="Wingdings" w:hAnsi="Wingdings" w:hint="default"/>
      </w:rPr>
    </w:lvl>
  </w:abstractNum>
  <w:abstractNum w:abstractNumId="117" w15:restartNumberingAfterBreak="0">
    <w:nsid w:val="75B90288"/>
    <w:multiLevelType w:val="hybridMultilevel"/>
    <w:tmpl w:val="7EB08672"/>
    <w:lvl w:ilvl="0" w:tplc="20000003">
      <w:start w:val="1"/>
      <w:numFmt w:val="bullet"/>
      <w:lvlText w:val="o"/>
      <w:lvlJc w:val="left"/>
      <w:pPr>
        <w:ind w:left="720" w:hanging="360"/>
      </w:pPr>
      <w:rPr>
        <w:rFonts w:ascii="Courier New" w:hAnsi="Courier New" w:cs="Courier New" w:hint="default"/>
      </w:rPr>
    </w:lvl>
    <w:lvl w:ilvl="1" w:tplc="20000003">
      <w:start w:val="1"/>
      <w:numFmt w:val="bullet"/>
      <w:lvlText w:val="o"/>
      <w:lvlJc w:val="left"/>
      <w:pPr>
        <w:ind w:left="1440" w:hanging="360"/>
      </w:pPr>
      <w:rPr>
        <w:rFonts w:ascii="Courier New" w:hAnsi="Courier New" w:cs="Courier New" w:hint="default"/>
      </w:rPr>
    </w:lvl>
    <w:lvl w:ilvl="2" w:tplc="20000005" w:tentative="1">
      <w:start w:val="1"/>
      <w:numFmt w:val="bullet"/>
      <w:lvlText w:val=""/>
      <w:lvlJc w:val="left"/>
      <w:pPr>
        <w:ind w:left="2160" w:hanging="360"/>
      </w:pPr>
      <w:rPr>
        <w:rFonts w:ascii="Wingdings" w:hAnsi="Wingdings" w:hint="default"/>
      </w:rPr>
    </w:lvl>
    <w:lvl w:ilvl="3" w:tplc="20000001" w:tentative="1">
      <w:start w:val="1"/>
      <w:numFmt w:val="bullet"/>
      <w:lvlText w:val=""/>
      <w:lvlJc w:val="left"/>
      <w:pPr>
        <w:ind w:left="2880" w:hanging="360"/>
      </w:pPr>
      <w:rPr>
        <w:rFonts w:ascii="Symbol" w:hAnsi="Symbol" w:hint="default"/>
      </w:rPr>
    </w:lvl>
    <w:lvl w:ilvl="4" w:tplc="20000003" w:tentative="1">
      <w:start w:val="1"/>
      <w:numFmt w:val="bullet"/>
      <w:lvlText w:val="o"/>
      <w:lvlJc w:val="left"/>
      <w:pPr>
        <w:ind w:left="3600" w:hanging="360"/>
      </w:pPr>
      <w:rPr>
        <w:rFonts w:ascii="Courier New" w:hAnsi="Courier New" w:cs="Courier New" w:hint="default"/>
      </w:rPr>
    </w:lvl>
    <w:lvl w:ilvl="5" w:tplc="20000005" w:tentative="1">
      <w:start w:val="1"/>
      <w:numFmt w:val="bullet"/>
      <w:lvlText w:val=""/>
      <w:lvlJc w:val="left"/>
      <w:pPr>
        <w:ind w:left="4320" w:hanging="360"/>
      </w:pPr>
      <w:rPr>
        <w:rFonts w:ascii="Wingdings" w:hAnsi="Wingdings" w:hint="default"/>
      </w:rPr>
    </w:lvl>
    <w:lvl w:ilvl="6" w:tplc="20000001" w:tentative="1">
      <w:start w:val="1"/>
      <w:numFmt w:val="bullet"/>
      <w:lvlText w:val=""/>
      <w:lvlJc w:val="left"/>
      <w:pPr>
        <w:ind w:left="5040" w:hanging="360"/>
      </w:pPr>
      <w:rPr>
        <w:rFonts w:ascii="Symbol" w:hAnsi="Symbol" w:hint="default"/>
      </w:rPr>
    </w:lvl>
    <w:lvl w:ilvl="7" w:tplc="20000003" w:tentative="1">
      <w:start w:val="1"/>
      <w:numFmt w:val="bullet"/>
      <w:lvlText w:val="o"/>
      <w:lvlJc w:val="left"/>
      <w:pPr>
        <w:ind w:left="5760" w:hanging="360"/>
      </w:pPr>
      <w:rPr>
        <w:rFonts w:ascii="Courier New" w:hAnsi="Courier New" w:cs="Courier New" w:hint="default"/>
      </w:rPr>
    </w:lvl>
    <w:lvl w:ilvl="8" w:tplc="20000005" w:tentative="1">
      <w:start w:val="1"/>
      <w:numFmt w:val="bullet"/>
      <w:lvlText w:val=""/>
      <w:lvlJc w:val="left"/>
      <w:pPr>
        <w:ind w:left="6480" w:hanging="360"/>
      </w:pPr>
      <w:rPr>
        <w:rFonts w:ascii="Wingdings" w:hAnsi="Wingdings" w:hint="default"/>
      </w:rPr>
    </w:lvl>
  </w:abstractNum>
  <w:abstractNum w:abstractNumId="118" w15:restartNumberingAfterBreak="0">
    <w:nsid w:val="77943A15"/>
    <w:multiLevelType w:val="hybridMultilevel"/>
    <w:tmpl w:val="FE7EE0C6"/>
    <w:lvl w:ilvl="0" w:tplc="04090001">
      <w:start w:val="1"/>
      <w:numFmt w:val="bullet"/>
      <w:lvlText w:val=""/>
      <w:lvlJc w:val="left"/>
      <w:pPr>
        <w:ind w:left="1080" w:hanging="360"/>
      </w:pPr>
      <w:rPr>
        <w:rFonts w:ascii="Symbol" w:hAnsi="Symbol" w:hint="default"/>
      </w:rPr>
    </w:lvl>
    <w:lvl w:ilvl="1" w:tplc="04090003">
      <w:start w:val="1"/>
      <w:numFmt w:val="bullet"/>
      <w:lvlText w:val="o"/>
      <w:lvlJc w:val="left"/>
      <w:pPr>
        <w:ind w:left="1800" w:hanging="360"/>
      </w:pPr>
      <w:rPr>
        <w:rFonts w:ascii="Courier New" w:hAnsi="Courier New" w:cs="Courier New" w:hint="default"/>
      </w:rPr>
    </w:lvl>
    <w:lvl w:ilvl="2" w:tplc="04090005" w:tentative="1">
      <w:start w:val="1"/>
      <w:numFmt w:val="bullet"/>
      <w:lvlText w:val=""/>
      <w:lvlJc w:val="left"/>
      <w:pPr>
        <w:ind w:left="2520" w:hanging="360"/>
      </w:pPr>
      <w:rPr>
        <w:rFonts w:ascii="Wingdings" w:hAnsi="Wingdings" w:hint="default"/>
      </w:rPr>
    </w:lvl>
    <w:lvl w:ilvl="3" w:tplc="04090001" w:tentative="1">
      <w:start w:val="1"/>
      <w:numFmt w:val="bullet"/>
      <w:lvlText w:val=""/>
      <w:lvlJc w:val="left"/>
      <w:pPr>
        <w:ind w:left="3240" w:hanging="360"/>
      </w:pPr>
      <w:rPr>
        <w:rFonts w:ascii="Symbol" w:hAnsi="Symbol" w:hint="default"/>
      </w:rPr>
    </w:lvl>
    <w:lvl w:ilvl="4" w:tplc="04090003" w:tentative="1">
      <w:start w:val="1"/>
      <w:numFmt w:val="bullet"/>
      <w:lvlText w:val="o"/>
      <w:lvlJc w:val="left"/>
      <w:pPr>
        <w:ind w:left="3960" w:hanging="360"/>
      </w:pPr>
      <w:rPr>
        <w:rFonts w:ascii="Courier New" w:hAnsi="Courier New" w:cs="Courier New" w:hint="default"/>
      </w:rPr>
    </w:lvl>
    <w:lvl w:ilvl="5" w:tplc="04090005" w:tentative="1">
      <w:start w:val="1"/>
      <w:numFmt w:val="bullet"/>
      <w:lvlText w:val=""/>
      <w:lvlJc w:val="left"/>
      <w:pPr>
        <w:ind w:left="4680" w:hanging="360"/>
      </w:pPr>
      <w:rPr>
        <w:rFonts w:ascii="Wingdings" w:hAnsi="Wingdings" w:hint="default"/>
      </w:rPr>
    </w:lvl>
    <w:lvl w:ilvl="6" w:tplc="04090001" w:tentative="1">
      <w:start w:val="1"/>
      <w:numFmt w:val="bullet"/>
      <w:lvlText w:val=""/>
      <w:lvlJc w:val="left"/>
      <w:pPr>
        <w:ind w:left="5400" w:hanging="360"/>
      </w:pPr>
      <w:rPr>
        <w:rFonts w:ascii="Symbol" w:hAnsi="Symbol" w:hint="default"/>
      </w:rPr>
    </w:lvl>
    <w:lvl w:ilvl="7" w:tplc="04090003" w:tentative="1">
      <w:start w:val="1"/>
      <w:numFmt w:val="bullet"/>
      <w:lvlText w:val="o"/>
      <w:lvlJc w:val="left"/>
      <w:pPr>
        <w:ind w:left="6120" w:hanging="360"/>
      </w:pPr>
      <w:rPr>
        <w:rFonts w:ascii="Courier New" w:hAnsi="Courier New" w:cs="Courier New" w:hint="default"/>
      </w:rPr>
    </w:lvl>
    <w:lvl w:ilvl="8" w:tplc="04090005" w:tentative="1">
      <w:start w:val="1"/>
      <w:numFmt w:val="bullet"/>
      <w:lvlText w:val=""/>
      <w:lvlJc w:val="left"/>
      <w:pPr>
        <w:ind w:left="6840" w:hanging="360"/>
      </w:pPr>
      <w:rPr>
        <w:rFonts w:ascii="Wingdings" w:hAnsi="Wingdings" w:hint="default"/>
      </w:rPr>
    </w:lvl>
  </w:abstractNum>
  <w:abstractNum w:abstractNumId="119" w15:restartNumberingAfterBreak="0">
    <w:nsid w:val="77EA126E"/>
    <w:multiLevelType w:val="hybridMultilevel"/>
    <w:tmpl w:val="39524636"/>
    <w:lvl w:ilvl="0" w:tplc="20000001">
      <w:start w:val="1"/>
      <w:numFmt w:val="bullet"/>
      <w:lvlText w:val=""/>
      <w:lvlJc w:val="left"/>
      <w:pPr>
        <w:ind w:left="360" w:hanging="360"/>
      </w:pPr>
      <w:rPr>
        <w:rFonts w:ascii="Symbol" w:hAnsi="Symbol" w:hint="default"/>
      </w:rPr>
    </w:lvl>
    <w:lvl w:ilvl="1" w:tplc="20000003">
      <w:start w:val="1"/>
      <w:numFmt w:val="bullet"/>
      <w:lvlText w:val="o"/>
      <w:lvlJc w:val="left"/>
      <w:pPr>
        <w:ind w:left="1080" w:hanging="360"/>
      </w:pPr>
      <w:rPr>
        <w:rFonts w:ascii="Courier New" w:hAnsi="Courier New" w:cs="Courier New" w:hint="default"/>
      </w:rPr>
    </w:lvl>
    <w:lvl w:ilvl="2" w:tplc="20000005">
      <w:start w:val="1"/>
      <w:numFmt w:val="bullet"/>
      <w:lvlText w:val=""/>
      <w:lvlJc w:val="left"/>
      <w:pPr>
        <w:ind w:left="1800" w:hanging="360"/>
      </w:pPr>
      <w:rPr>
        <w:rFonts w:ascii="Wingdings" w:hAnsi="Wingdings" w:hint="default"/>
      </w:rPr>
    </w:lvl>
    <w:lvl w:ilvl="3" w:tplc="20000001">
      <w:start w:val="1"/>
      <w:numFmt w:val="bullet"/>
      <w:lvlText w:val=""/>
      <w:lvlJc w:val="left"/>
      <w:pPr>
        <w:ind w:left="2520" w:hanging="360"/>
      </w:pPr>
      <w:rPr>
        <w:rFonts w:ascii="Symbol" w:hAnsi="Symbol" w:hint="default"/>
      </w:rPr>
    </w:lvl>
    <w:lvl w:ilvl="4" w:tplc="20000003" w:tentative="1">
      <w:start w:val="1"/>
      <w:numFmt w:val="bullet"/>
      <w:lvlText w:val="o"/>
      <w:lvlJc w:val="left"/>
      <w:pPr>
        <w:ind w:left="3240" w:hanging="360"/>
      </w:pPr>
      <w:rPr>
        <w:rFonts w:ascii="Courier New" w:hAnsi="Courier New" w:cs="Courier New" w:hint="default"/>
      </w:rPr>
    </w:lvl>
    <w:lvl w:ilvl="5" w:tplc="20000005" w:tentative="1">
      <w:start w:val="1"/>
      <w:numFmt w:val="bullet"/>
      <w:lvlText w:val=""/>
      <w:lvlJc w:val="left"/>
      <w:pPr>
        <w:ind w:left="3960" w:hanging="360"/>
      </w:pPr>
      <w:rPr>
        <w:rFonts w:ascii="Wingdings" w:hAnsi="Wingdings" w:hint="default"/>
      </w:rPr>
    </w:lvl>
    <w:lvl w:ilvl="6" w:tplc="20000001" w:tentative="1">
      <w:start w:val="1"/>
      <w:numFmt w:val="bullet"/>
      <w:lvlText w:val=""/>
      <w:lvlJc w:val="left"/>
      <w:pPr>
        <w:ind w:left="4680" w:hanging="360"/>
      </w:pPr>
      <w:rPr>
        <w:rFonts w:ascii="Symbol" w:hAnsi="Symbol" w:hint="default"/>
      </w:rPr>
    </w:lvl>
    <w:lvl w:ilvl="7" w:tplc="20000003" w:tentative="1">
      <w:start w:val="1"/>
      <w:numFmt w:val="bullet"/>
      <w:lvlText w:val="o"/>
      <w:lvlJc w:val="left"/>
      <w:pPr>
        <w:ind w:left="5400" w:hanging="360"/>
      </w:pPr>
      <w:rPr>
        <w:rFonts w:ascii="Courier New" w:hAnsi="Courier New" w:cs="Courier New" w:hint="default"/>
      </w:rPr>
    </w:lvl>
    <w:lvl w:ilvl="8" w:tplc="20000005" w:tentative="1">
      <w:start w:val="1"/>
      <w:numFmt w:val="bullet"/>
      <w:lvlText w:val=""/>
      <w:lvlJc w:val="left"/>
      <w:pPr>
        <w:ind w:left="6120" w:hanging="360"/>
      </w:pPr>
      <w:rPr>
        <w:rFonts w:ascii="Wingdings" w:hAnsi="Wingdings" w:hint="default"/>
      </w:rPr>
    </w:lvl>
  </w:abstractNum>
  <w:abstractNum w:abstractNumId="120" w15:restartNumberingAfterBreak="0">
    <w:nsid w:val="7BC330F5"/>
    <w:multiLevelType w:val="hybridMultilevel"/>
    <w:tmpl w:val="C2769C2A"/>
    <w:lvl w:ilvl="0" w:tplc="E41213F0">
      <w:start w:val="1"/>
      <w:numFmt w:val="bullet"/>
      <w:pStyle w:val="CharCharCharCharCharCharCharCharChar"/>
      <w:lvlText w:val=""/>
      <w:lvlJc w:val="left"/>
      <w:pPr>
        <w:tabs>
          <w:tab w:val="num" w:pos="851"/>
        </w:tabs>
        <w:ind w:left="851" w:hanging="851"/>
      </w:pPr>
      <w:rPr>
        <w:rFonts w:ascii="ZapfDingbats" w:hAnsi="ZapfDingbats" w:hint="default"/>
        <w:b/>
        <w:i w:val="0"/>
        <w:color w:val="70CEF5"/>
        <w:sz w:val="20"/>
        <w:szCs w:val="20"/>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21" w15:restartNumberingAfterBreak="0">
    <w:nsid w:val="7BED18BC"/>
    <w:multiLevelType w:val="multilevel"/>
    <w:tmpl w:val="661CDADE"/>
    <w:lvl w:ilvl="0">
      <w:start w:val="1"/>
      <w:numFmt w:val="decimal"/>
      <w:lvlText w:val="%1."/>
      <w:lvlJc w:val="left"/>
      <w:pPr>
        <w:tabs>
          <w:tab w:val="num" w:pos="567"/>
        </w:tabs>
        <w:ind w:left="567" w:hanging="567"/>
      </w:pPr>
      <w:rPr>
        <w:rFonts w:hint="default"/>
        <w:u w:val="none"/>
      </w:rPr>
    </w:lvl>
    <w:lvl w:ilvl="1">
      <w:start w:val="1"/>
      <w:numFmt w:val="decimal"/>
      <w:lvlText w:val="%1.%2."/>
      <w:lvlJc w:val="left"/>
      <w:pPr>
        <w:tabs>
          <w:tab w:val="num" w:pos="567"/>
        </w:tabs>
        <w:ind w:left="567" w:hanging="567"/>
      </w:pPr>
      <w:rPr>
        <w:rFonts w:hint="default"/>
        <w:u w:val="none"/>
      </w:rPr>
    </w:lvl>
    <w:lvl w:ilvl="2">
      <w:start w:val="1"/>
      <w:numFmt w:val="decimal"/>
      <w:lvlText w:val="%1.%2.%3"/>
      <w:lvlJc w:val="left"/>
      <w:pPr>
        <w:tabs>
          <w:tab w:val="num" w:pos="-5500"/>
        </w:tabs>
        <w:ind w:left="-2949" w:hanging="1304"/>
      </w:pPr>
      <w:rPr>
        <w:rFonts w:hint="default"/>
        <w:b w:val="0"/>
        <w:u w:val="none"/>
      </w:rPr>
    </w:lvl>
    <w:lvl w:ilvl="3">
      <w:start w:val="1"/>
      <w:numFmt w:val="decimal"/>
      <w:lvlText w:val="%1.%2.%3.%4"/>
      <w:lvlJc w:val="left"/>
      <w:pPr>
        <w:tabs>
          <w:tab w:val="num" w:pos="-5500"/>
        </w:tabs>
        <w:ind w:left="-2949" w:hanging="1304"/>
      </w:pPr>
      <w:rPr>
        <w:rFonts w:hint="default"/>
        <w:u w:val="none"/>
      </w:rPr>
    </w:lvl>
    <w:lvl w:ilvl="4">
      <w:start w:val="1"/>
      <w:numFmt w:val="decimal"/>
      <w:lvlText w:val="%1.%2.%3.%4.%5"/>
      <w:lvlJc w:val="left"/>
      <w:pPr>
        <w:tabs>
          <w:tab w:val="num" w:pos="-5500"/>
        </w:tabs>
        <w:ind w:left="-5500" w:firstLine="0"/>
      </w:pPr>
      <w:rPr>
        <w:rFonts w:hint="default"/>
      </w:rPr>
    </w:lvl>
    <w:lvl w:ilvl="5">
      <w:start w:val="1"/>
      <w:numFmt w:val="decimal"/>
      <w:lvlText w:val="%1.%2.%3.%4.%5.%6"/>
      <w:lvlJc w:val="left"/>
      <w:pPr>
        <w:tabs>
          <w:tab w:val="num" w:pos="-5500"/>
        </w:tabs>
        <w:ind w:left="-5500" w:firstLine="0"/>
      </w:pPr>
      <w:rPr>
        <w:rFonts w:hint="default"/>
      </w:rPr>
    </w:lvl>
    <w:lvl w:ilvl="6">
      <w:start w:val="1"/>
      <w:numFmt w:val="decimal"/>
      <w:lvlText w:val="%1.%2.%3.%4.%5.%6.%7"/>
      <w:lvlJc w:val="left"/>
      <w:pPr>
        <w:tabs>
          <w:tab w:val="num" w:pos="-5500"/>
        </w:tabs>
        <w:ind w:left="-5500" w:firstLine="0"/>
      </w:pPr>
      <w:rPr>
        <w:rFonts w:hint="default"/>
      </w:rPr>
    </w:lvl>
    <w:lvl w:ilvl="7">
      <w:start w:val="1"/>
      <w:numFmt w:val="decimal"/>
      <w:lvlText w:val="%1.%2.%3.%4.%5.%6.%7.%8"/>
      <w:lvlJc w:val="left"/>
      <w:pPr>
        <w:tabs>
          <w:tab w:val="num" w:pos="-5500"/>
        </w:tabs>
        <w:ind w:left="-5500" w:firstLine="0"/>
      </w:pPr>
      <w:rPr>
        <w:rFonts w:hint="default"/>
      </w:rPr>
    </w:lvl>
    <w:lvl w:ilvl="8">
      <w:start w:val="1"/>
      <w:numFmt w:val="decimal"/>
      <w:lvlText w:val="%1.%2.%3.%4.%5.%6.%7.%8.%9"/>
      <w:lvlJc w:val="left"/>
      <w:pPr>
        <w:tabs>
          <w:tab w:val="num" w:pos="-5500"/>
        </w:tabs>
        <w:ind w:left="-5500" w:firstLine="0"/>
      </w:pPr>
      <w:rPr>
        <w:rFonts w:hint="default"/>
      </w:rPr>
    </w:lvl>
  </w:abstractNum>
  <w:abstractNum w:abstractNumId="122" w15:restartNumberingAfterBreak="0">
    <w:nsid w:val="7E607533"/>
    <w:multiLevelType w:val="hybridMultilevel"/>
    <w:tmpl w:val="D6C018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3" w15:restartNumberingAfterBreak="0">
    <w:nsid w:val="7E6E07A6"/>
    <w:multiLevelType w:val="hybridMultilevel"/>
    <w:tmpl w:val="235C027A"/>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16cid:durableId="1266770231">
    <w:abstractNumId w:val="109"/>
  </w:num>
  <w:num w:numId="2" w16cid:durableId="875433375">
    <w:abstractNumId w:val="54"/>
  </w:num>
  <w:num w:numId="3" w16cid:durableId="1840466947">
    <w:abstractNumId w:val="19"/>
  </w:num>
  <w:num w:numId="4" w16cid:durableId="2138328053">
    <w:abstractNumId w:val="43"/>
  </w:num>
  <w:num w:numId="5" w16cid:durableId="1864634634">
    <w:abstractNumId w:val="33"/>
  </w:num>
  <w:num w:numId="6" w16cid:durableId="1163351113">
    <w:abstractNumId w:val="97"/>
  </w:num>
  <w:num w:numId="7" w16cid:durableId="1909684661">
    <w:abstractNumId w:val="4"/>
  </w:num>
  <w:num w:numId="8" w16cid:durableId="1130637437">
    <w:abstractNumId w:val="116"/>
  </w:num>
  <w:num w:numId="9" w16cid:durableId="1763722021">
    <w:abstractNumId w:val="85"/>
  </w:num>
  <w:num w:numId="10" w16cid:durableId="948851129">
    <w:abstractNumId w:val="62"/>
  </w:num>
  <w:num w:numId="11" w16cid:durableId="1439369127">
    <w:abstractNumId w:val="89"/>
  </w:num>
  <w:num w:numId="12" w16cid:durableId="1750347768">
    <w:abstractNumId w:val="90"/>
  </w:num>
  <w:num w:numId="13" w16cid:durableId="7106229">
    <w:abstractNumId w:val="71"/>
  </w:num>
  <w:num w:numId="14" w16cid:durableId="784690387">
    <w:abstractNumId w:val="110"/>
  </w:num>
  <w:num w:numId="15" w16cid:durableId="108400956">
    <w:abstractNumId w:val="6"/>
  </w:num>
  <w:num w:numId="16" w16cid:durableId="418791777">
    <w:abstractNumId w:val="82"/>
  </w:num>
  <w:num w:numId="17" w16cid:durableId="504826265">
    <w:abstractNumId w:val="57"/>
    <w:lvlOverride w:ilvl="0">
      <w:startOverride w:val="3"/>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8" w16cid:durableId="31922246">
    <w:abstractNumId w:val="29"/>
  </w:num>
  <w:num w:numId="19" w16cid:durableId="1919364133">
    <w:abstractNumId w:val="81"/>
  </w:num>
  <w:num w:numId="20" w16cid:durableId="764351259">
    <w:abstractNumId w:val="20"/>
  </w:num>
  <w:num w:numId="21" w16cid:durableId="2061051801">
    <w:abstractNumId w:val="64"/>
  </w:num>
  <w:num w:numId="22" w16cid:durableId="1979534698">
    <w:abstractNumId w:val="66"/>
  </w:num>
  <w:num w:numId="23" w16cid:durableId="1893496167">
    <w:abstractNumId w:val="53"/>
  </w:num>
  <w:num w:numId="24" w16cid:durableId="412553393">
    <w:abstractNumId w:val="65"/>
  </w:num>
  <w:num w:numId="25" w16cid:durableId="1169641726">
    <w:abstractNumId w:val="68"/>
  </w:num>
  <w:num w:numId="26" w16cid:durableId="1835757068">
    <w:abstractNumId w:val="107"/>
  </w:num>
  <w:num w:numId="27" w16cid:durableId="352457866">
    <w:abstractNumId w:val="103"/>
  </w:num>
  <w:num w:numId="28" w16cid:durableId="835531260">
    <w:abstractNumId w:val="99"/>
  </w:num>
  <w:num w:numId="29" w16cid:durableId="744373229">
    <w:abstractNumId w:val="119"/>
  </w:num>
  <w:num w:numId="30" w16cid:durableId="1734544040">
    <w:abstractNumId w:val="0"/>
  </w:num>
  <w:num w:numId="31" w16cid:durableId="1364987662">
    <w:abstractNumId w:val="77"/>
  </w:num>
  <w:num w:numId="32" w16cid:durableId="1904831073">
    <w:abstractNumId w:val="76"/>
  </w:num>
  <w:num w:numId="33" w16cid:durableId="1205370665">
    <w:abstractNumId w:val="102"/>
  </w:num>
  <w:num w:numId="34" w16cid:durableId="1946686966">
    <w:abstractNumId w:val="118"/>
  </w:num>
  <w:num w:numId="35" w16cid:durableId="1131020482">
    <w:abstractNumId w:val="74"/>
  </w:num>
  <w:num w:numId="36" w16cid:durableId="970134533">
    <w:abstractNumId w:val="52"/>
  </w:num>
  <w:num w:numId="37" w16cid:durableId="38016330">
    <w:abstractNumId w:val="22"/>
  </w:num>
  <w:num w:numId="38" w16cid:durableId="421146650">
    <w:abstractNumId w:val="113"/>
  </w:num>
  <w:num w:numId="39" w16cid:durableId="657736130">
    <w:abstractNumId w:val="1"/>
  </w:num>
  <w:num w:numId="40" w16cid:durableId="2063601274">
    <w:abstractNumId w:val="26"/>
  </w:num>
  <w:num w:numId="41" w16cid:durableId="1276598143">
    <w:abstractNumId w:val="61"/>
  </w:num>
  <w:num w:numId="42" w16cid:durableId="1165777843">
    <w:abstractNumId w:val="59"/>
  </w:num>
  <w:num w:numId="43" w16cid:durableId="1306853782">
    <w:abstractNumId w:val="45"/>
  </w:num>
  <w:num w:numId="44" w16cid:durableId="1186863833">
    <w:abstractNumId w:val="63"/>
  </w:num>
  <w:num w:numId="45" w16cid:durableId="443811325">
    <w:abstractNumId w:val="112"/>
  </w:num>
  <w:num w:numId="46" w16cid:durableId="756440449">
    <w:abstractNumId w:val="121"/>
  </w:num>
  <w:num w:numId="47" w16cid:durableId="231622656">
    <w:abstractNumId w:val="94"/>
  </w:num>
  <w:num w:numId="48" w16cid:durableId="1700159134">
    <w:abstractNumId w:val="91"/>
  </w:num>
  <w:num w:numId="49" w16cid:durableId="682173767">
    <w:abstractNumId w:val="12"/>
  </w:num>
  <w:num w:numId="50" w16cid:durableId="438720300">
    <w:abstractNumId w:val="80"/>
  </w:num>
  <w:num w:numId="51" w16cid:durableId="759910310">
    <w:abstractNumId w:val="120"/>
  </w:num>
  <w:num w:numId="52" w16cid:durableId="957102951">
    <w:abstractNumId w:val="48"/>
  </w:num>
  <w:num w:numId="53" w16cid:durableId="1896235265">
    <w:abstractNumId w:val="3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54" w16cid:durableId="2090032061">
    <w:abstractNumId w:val="70"/>
  </w:num>
  <w:num w:numId="55" w16cid:durableId="442111035">
    <w:abstractNumId w:val="23"/>
  </w:num>
  <w:num w:numId="56" w16cid:durableId="706490468">
    <w:abstractNumId w:val="21"/>
  </w:num>
  <w:num w:numId="57" w16cid:durableId="478961770">
    <w:abstractNumId w:val="60"/>
  </w:num>
  <w:num w:numId="58" w16cid:durableId="914701756">
    <w:abstractNumId w:val="86"/>
  </w:num>
  <w:num w:numId="59" w16cid:durableId="1259098755">
    <w:abstractNumId w:val="122"/>
  </w:num>
  <w:num w:numId="60" w16cid:durableId="1084450651">
    <w:abstractNumId w:val="27"/>
  </w:num>
  <w:num w:numId="61" w16cid:durableId="857281635">
    <w:abstractNumId w:val="79"/>
  </w:num>
  <w:num w:numId="62" w16cid:durableId="2036733890">
    <w:abstractNumId w:val="67"/>
  </w:num>
  <w:num w:numId="63" w16cid:durableId="672222683">
    <w:abstractNumId w:val="40"/>
  </w:num>
  <w:num w:numId="64" w16cid:durableId="1060786318">
    <w:abstractNumId w:val="123"/>
  </w:num>
  <w:num w:numId="65" w16cid:durableId="100538006">
    <w:abstractNumId w:val="32"/>
  </w:num>
  <w:num w:numId="66" w16cid:durableId="116879205">
    <w:abstractNumId w:val="11"/>
  </w:num>
  <w:num w:numId="67" w16cid:durableId="436757473">
    <w:abstractNumId w:val="2"/>
  </w:num>
  <w:num w:numId="68" w16cid:durableId="2123107227">
    <w:abstractNumId w:val="36"/>
  </w:num>
  <w:num w:numId="69" w16cid:durableId="1421221543">
    <w:abstractNumId w:val="55"/>
  </w:num>
  <w:num w:numId="70" w16cid:durableId="300502403">
    <w:abstractNumId w:val="3"/>
  </w:num>
  <w:num w:numId="71" w16cid:durableId="1096946881">
    <w:abstractNumId w:val="56"/>
  </w:num>
  <w:num w:numId="72" w16cid:durableId="1554846007">
    <w:abstractNumId w:val="115"/>
  </w:num>
  <w:num w:numId="73" w16cid:durableId="1274678303">
    <w:abstractNumId w:val="49"/>
  </w:num>
  <w:num w:numId="74" w16cid:durableId="741879106">
    <w:abstractNumId w:val="114"/>
  </w:num>
  <w:num w:numId="75" w16cid:durableId="496531318">
    <w:abstractNumId w:val="13"/>
  </w:num>
  <w:num w:numId="76" w16cid:durableId="1748261419">
    <w:abstractNumId w:val="51"/>
  </w:num>
  <w:num w:numId="77" w16cid:durableId="866060909">
    <w:abstractNumId w:val="14"/>
  </w:num>
  <w:num w:numId="78" w16cid:durableId="1838035808">
    <w:abstractNumId w:val="111"/>
  </w:num>
  <w:num w:numId="79" w16cid:durableId="2069643792">
    <w:abstractNumId w:val="15"/>
  </w:num>
  <w:num w:numId="80" w16cid:durableId="1131576">
    <w:abstractNumId w:val="41"/>
  </w:num>
  <w:num w:numId="81" w16cid:durableId="1439836659">
    <w:abstractNumId w:val="46"/>
  </w:num>
  <w:num w:numId="82" w16cid:durableId="1910848022">
    <w:abstractNumId w:val="75"/>
  </w:num>
  <w:num w:numId="83" w16cid:durableId="1583562828">
    <w:abstractNumId w:val="28"/>
  </w:num>
  <w:num w:numId="84" w16cid:durableId="790899810">
    <w:abstractNumId w:val="72"/>
  </w:num>
  <w:num w:numId="85" w16cid:durableId="1474983373">
    <w:abstractNumId w:val="83"/>
  </w:num>
  <w:num w:numId="86" w16cid:durableId="1663385857">
    <w:abstractNumId w:val="84"/>
  </w:num>
  <w:num w:numId="87" w16cid:durableId="1425803381">
    <w:abstractNumId w:val="44"/>
  </w:num>
  <w:num w:numId="88" w16cid:durableId="703868192">
    <w:abstractNumId w:val="24"/>
  </w:num>
  <w:num w:numId="89" w16cid:durableId="2037847931">
    <w:abstractNumId w:val="93"/>
  </w:num>
  <w:num w:numId="90" w16cid:durableId="1914579035">
    <w:abstractNumId w:val="18"/>
  </w:num>
  <w:num w:numId="91" w16cid:durableId="1338119781">
    <w:abstractNumId w:val="38"/>
  </w:num>
  <w:num w:numId="92" w16cid:durableId="2005207152">
    <w:abstractNumId w:val="42"/>
  </w:num>
  <w:num w:numId="93" w16cid:durableId="445000537">
    <w:abstractNumId w:val="35"/>
  </w:num>
  <w:num w:numId="94" w16cid:durableId="681317306">
    <w:abstractNumId w:val="105"/>
  </w:num>
  <w:num w:numId="95" w16cid:durableId="913276718">
    <w:abstractNumId w:val="92"/>
  </w:num>
  <w:num w:numId="96" w16cid:durableId="2064936591">
    <w:abstractNumId w:val="7"/>
  </w:num>
  <w:num w:numId="97" w16cid:durableId="237595478">
    <w:abstractNumId w:val="47"/>
  </w:num>
  <w:num w:numId="98" w16cid:durableId="310449727">
    <w:abstractNumId w:val="69"/>
  </w:num>
  <w:num w:numId="99" w16cid:durableId="1765496116">
    <w:abstractNumId w:val="31"/>
  </w:num>
  <w:num w:numId="100" w16cid:durableId="1258756537">
    <w:abstractNumId w:val="100"/>
  </w:num>
  <w:num w:numId="101" w16cid:durableId="2104379875">
    <w:abstractNumId w:val="73"/>
  </w:num>
  <w:num w:numId="102" w16cid:durableId="892958587">
    <w:abstractNumId w:val="98"/>
  </w:num>
  <w:num w:numId="103" w16cid:durableId="183058681">
    <w:abstractNumId w:val="104"/>
  </w:num>
  <w:num w:numId="104" w16cid:durableId="677655700">
    <w:abstractNumId w:val="17"/>
  </w:num>
  <w:num w:numId="105" w16cid:durableId="775910029">
    <w:abstractNumId w:val="117"/>
  </w:num>
  <w:num w:numId="106" w16cid:durableId="20522310">
    <w:abstractNumId w:val="78"/>
  </w:num>
  <w:num w:numId="107" w16cid:durableId="2125997968">
    <w:abstractNumId w:val="58"/>
  </w:num>
  <w:num w:numId="108" w16cid:durableId="1187476400">
    <w:abstractNumId w:val="87"/>
  </w:num>
  <w:num w:numId="109" w16cid:durableId="548763251">
    <w:abstractNumId w:val="30"/>
  </w:num>
  <w:num w:numId="110" w16cid:durableId="1990942773">
    <w:abstractNumId w:val="108"/>
  </w:num>
  <w:num w:numId="111" w16cid:durableId="2042630716">
    <w:abstractNumId w:val="25"/>
  </w:num>
  <w:num w:numId="112" w16cid:durableId="1321038849">
    <w:abstractNumId w:val="88"/>
  </w:num>
  <w:num w:numId="113" w16cid:durableId="157157068">
    <w:abstractNumId w:val="37"/>
  </w:num>
  <w:num w:numId="114" w16cid:durableId="824861111">
    <w:abstractNumId w:val="95"/>
  </w:num>
  <w:num w:numId="115" w16cid:durableId="298808734">
    <w:abstractNumId w:val="8"/>
  </w:num>
  <w:num w:numId="116" w16cid:durableId="854615819">
    <w:abstractNumId w:val="9"/>
  </w:num>
  <w:num w:numId="117" w16cid:durableId="239487413">
    <w:abstractNumId w:val="96"/>
  </w:num>
  <w:num w:numId="118" w16cid:durableId="1390809578">
    <w:abstractNumId w:val="10"/>
  </w:num>
  <w:num w:numId="119" w16cid:durableId="1373920618">
    <w:abstractNumId w:val="50"/>
  </w:num>
  <w:num w:numId="120" w16cid:durableId="1784107479">
    <w:abstractNumId w:val="39"/>
  </w:num>
  <w:num w:numId="121" w16cid:durableId="1273785289">
    <w:abstractNumId w:val="100"/>
  </w:num>
  <w:num w:numId="122" w16cid:durableId="1398161655">
    <w:abstractNumId w:val="16"/>
  </w:num>
  <w:num w:numId="123" w16cid:durableId="337196762">
    <w:abstractNumId w:val="101"/>
  </w:num>
  <w:num w:numId="124" w16cid:durableId="2085712161">
    <w:abstractNumId w:val="106"/>
  </w:num>
  <w:numIdMacAtCleanup w:val="120"/>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40"/>
  <w:bordersDoNotSurroundHeader/>
  <w:bordersDoNotSurroundFooter/>
  <w:hideSpellingErrors/>
  <w:stylePaneFormatFilter w:val="0004" w:allStyles="0" w:customStyles="0" w:latentStyles="1" w:stylesInUse="0" w:headingStyles="0" w:numberingStyles="0" w:tableStyles="0" w:directFormattingOnRuns="0" w:directFormattingOnParagraphs="0" w:directFormattingOnNumbering="0" w:directFormattingOnTables="0" w:clearFormatting="0" w:top3HeadingStyles="0" w:visibleStyles="0" w:alternateStyleNames="0"/>
  <w:defaultTabStop w:val="567"/>
  <w:hyphenationZone w:val="425"/>
  <w:doNotHyphenateCaps/>
  <w:drawingGridHorizontalSpacing w:val="120"/>
  <w:drawingGridVerticalSpacing w:val="120"/>
  <w:displayVerticalDrawingGridEvery w:val="0"/>
  <w:doNotUseMarginsForDrawingGridOrigin/>
  <w:drawingGridHorizontalOrigin w:val="1800"/>
  <w:drawingGridVerticalOrigin w:val="1440"/>
  <w:doNotShadeFormData/>
  <w:characterSpacingControl w:val="doNotCompress"/>
  <w:hdrShapeDefaults>
    <o:shapedefaults v:ext="edit" spidmax="2050"/>
  </w:hdrShapeDefaults>
  <w:footnotePr>
    <w:numRestart w:val="eachSect"/>
    <w:footnote w:id="-1"/>
    <w:footnote w:id="0"/>
  </w:footnotePr>
  <w:endnotePr>
    <w:endnote w:id="-1"/>
    <w:endnote w:id="0"/>
  </w:endnotePr>
  <w:compat>
    <w:spaceForUL/>
    <w:balanceSingleByteDoubleByteWidth/>
    <w:doNotLeaveBackslashAlone/>
    <w:ulTrailSpace/>
    <w:doNotExpandShiftReturn/>
    <w:applyBreakingRules/>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713D8"/>
    <w:rsid w:val="00000029"/>
    <w:rsid w:val="000000CD"/>
    <w:rsid w:val="000006E1"/>
    <w:rsid w:val="00000800"/>
    <w:rsid w:val="00000B79"/>
    <w:rsid w:val="00000E48"/>
    <w:rsid w:val="00001107"/>
    <w:rsid w:val="0000138F"/>
    <w:rsid w:val="0000147C"/>
    <w:rsid w:val="00001AF4"/>
    <w:rsid w:val="00001C4C"/>
    <w:rsid w:val="00001CD6"/>
    <w:rsid w:val="00001F00"/>
    <w:rsid w:val="00001F27"/>
    <w:rsid w:val="00001F4C"/>
    <w:rsid w:val="0000209B"/>
    <w:rsid w:val="000020A2"/>
    <w:rsid w:val="000025F6"/>
    <w:rsid w:val="0000261F"/>
    <w:rsid w:val="00002A37"/>
    <w:rsid w:val="000030DE"/>
    <w:rsid w:val="0000357A"/>
    <w:rsid w:val="00003973"/>
    <w:rsid w:val="00003A49"/>
    <w:rsid w:val="00003B3B"/>
    <w:rsid w:val="00004244"/>
    <w:rsid w:val="000044A0"/>
    <w:rsid w:val="00004508"/>
    <w:rsid w:val="000045EA"/>
    <w:rsid w:val="00004C11"/>
    <w:rsid w:val="00004D5F"/>
    <w:rsid w:val="00004FA6"/>
    <w:rsid w:val="000051D3"/>
    <w:rsid w:val="0000548F"/>
    <w:rsid w:val="0000564C"/>
    <w:rsid w:val="00005A30"/>
    <w:rsid w:val="00005C12"/>
    <w:rsid w:val="00005F5A"/>
    <w:rsid w:val="00006178"/>
    <w:rsid w:val="0000626B"/>
    <w:rsid w:val="000062A5"/>
    <w:rsid w:val="00006446"/>
    <w:rsid w:val="00006612"/>
    <w:rsid w:val="000066CB"/>
    <w:rsid w:val="00006821"/>
    <w:rsid w:val="00006896"/>
    <w:rsid w:val="00006A40"/>
    <w:rsid w:val="00006FA8"/>
    <w:rsid w:val="00006FDA"/>
    <w:rsid w:val="000071E4"/>
    <w:rsid w:val="00007201"/>
    <w:rsid w:val="0000794B"/>
    <w:rsid w:val="00007B80"/>
    <w:rsid w:val="00007C1A"/>
    <w:rsid w:val="00007CDC"/>
    <w:rsid w:val="00007DE6"/>
    <w:rsid w:val="00007F60"/>
    <w:rsid w:val="00010783"/>
    <w:rsid w:val="00010784"/>
    <w:rsid w:val="00010A04"/>
    <w:rsid w:val="00010CC9"/>
    <w:rsid w:val="00010DF9"/>
    <w:rsid w:val="00011578"/>
    <w:rsid w:val="000116F1"/>
    <w:rsid w:val="00011717"/>
    <w:rsid w:val="00011726"/>
    <w:rsid w:val="000117FF"/>
    <w:rsid w:val="0001193A"/>
    <w:rsid w:val="00011B28"/>
    <w:rsid w:val="00011D77"/>
    <w:rsid w:val="000124A1"/>
    <w:rsid w:val="00012550"/>
    <w:rsid w:val="00012AF7"/>
    <w:rsid w:val="00012B3B"/>
    <w:rsid w:val="00012F37"/>
    <w:rsid w:val="00013DBD"/>
    <w:rsid w:val="00013E0A"/>
    <w:rsid w:val="00013E9B"/>
    <w:rsid w:val="00013F65"/>
    <w:rsid w:val="00014220"/>
    <w:rsid w:val="0001463E"/>
    <w:rsid w:val="00014679"/>
    <w:rsid w:val="000148E1"/>
    <w:rsid w:val="00014A56"/>
    <w:rsid w:val="00014F25"/>
    <w:rsid w:val="00014F5D"/>
    <w:rsid w:val="000152BA"/>
    <w:rsid w:val="0001538B"/>
    <w:rsid w:val="00015730"/>
    <w:rsid w:val="000158AB"/>
    <w:rsid w:val="00015A50"/>
    <w:rsid w:val="00015CA0"/>
    <w:rsid w:val="00015CE3"/>
    <w:rsid w:val="00015D15"/>
    <w:rsid w:val="00015DE3"/>
    <w:rsid w:val="0001642C"/>
    <w:rsid w:val="000169C9"/>
    <w:rsid w:val="00016D2B"/>
    <w:rsid w:val="00016FAF"/>
    <w:rsid w:val="000170CD"/>
    <w:rsid w:val="00017399"/>
    <w:rsid w:val="000177C5"/>
    <w:rsid w:val="00017C75"/>
    <w:rsid w:val="00017EBD"/>
    <w:rsid w:val="00017F71"/>
    <w:rsid w:val="00020013"/>
    <w:rsid w:val="0002006B"/>
    <w:rsid w:val="00020098"/>
    <w:rsid w:val="000208A2"/>
    <w:rsid w:val="00020A01"/>
    <w:rsid w:val="00021029"/>
    <w:rsid w:val="000210A1"/>
    <w:rsid w:val="00021B4A"/>
    <w:rsid w:val="00021C73"/>
    <w:rsid w:val="0002205B"/>
    <w:rsid w:val="000221BD"/>
    <w:rsid w:val="000222FB"/>
    <w:rsid w:val="000223ED"/>
    <w:rsid w:val="00022772"/>
    <w:rsid w:val="000238B0"/>
    <w:rsid w:val="000238EF"/>
    <w:rsid w:val="00023CBC"/>
    <w:rsid w:val="00023DF0"/>
    <w:rsid w:val="000243AB"/>
    <w:rsid w:val="00024AEF"/>
    <w:rsid w:val="00024AFF"/>
    <w:rsid w:val="00024F18"/>
    <w:rsid w:val="000254FA"/>
    <w:rsid w:val="0002564D"/>
    <w:rsid w:val="0002580E"/>
    <w:rsid w:val="000258A3"/>
    <w:rsid w:val="00025A38"/>
    <w:rsid w:val="00025A57"/>
    <w:rsid w:val="00025A85"/>
    <w:rsid w:val="00025B62"/>
    <w:rsid w:val="00025D60"/>
    <w:rsid w:val="00025E3D"/>
    <w:rsid w:val="00025ECA"/>
    <w:rsid w:val="000260BD"/>
    <w:rsid w:val="00026740"/>
    <w:rsid w:val="00026769"/>
    <w:rsid w:val="00026B3A"/>
    <w:rsid w:val="00026B76"/>
    <w:rsid w:val="00026C37"/>
    <w:rsid w:val="00026D6C"/>
    <w:rsid w:val="00026E0B"/>
    <w:rsid w:val="00026F61"/>
    <w:rsid w:val="00026FA4"/>
    <w:rsid w:val="00027218"/>
    <w:rsid w:val="0002739A"/>
    <w:rsid w:val="000276EF"/>
    <w:rsid w:val="00027AA8"/>
    <w:rsid w:val="000302AB"/>
    <w:rsid w:val="000303E7"/>
    <w:rsid w:val="00030967"/>
    <w:rsid w:val="00030B12"/>
    <w:rsid w:val="00030FBB"/>
    <w:rsid w:val="0003145A"/>
    <w:rsid w:val="0003180D"/>
    <w:rsid w:val="000318EC"/>
    <w:rsid w:val="00031975"/>
    <w:rsid w:val="00031AEF"/>
    <w:rsid w:val="00031B09"/>
    <w:rsid w:val="00032068"/>
    <w:rsid w:val="00032195"/>
    <w:rsid w:val="0003235C"/>
    <w:rsid w:val="0003239F"/>
    <w:rsid w:val="000325A4"/>
    <w:rsid w:val="000325B8"/>
    <w:rsid w:val="000329C8"/>
    <w:rsid w:val="00032A22"/>
    <w:rsid w:val="00032C3C"/>
    <w:rsid w:val="00032E92"/>
    <w:rsid w:val="0003300E"/>
    <w:rsid w:val="0003370B"/>
    <w:rsid w:val="0003388E"/>
    <w:rsid w:val="00033AB4"/>
    <w:rsid w:val="00033ADE"/>
    <w:rsid w:val="00033CF9"/>
    <w:rsid w:val="00033EB0"/>
    <w:rsid w:val="00034331"/>
    <w:rsid w:val="00034529"/>
    <w:rsid w:val="000346CE"/>
    <w:rsid w:val="0003479A"/>
    <w:rsid w:val="000348C9"/>
    <w:rsid w:val="00034958"/>
    <w:rsid w:val="00034B42"/>
    <w:rsid w:val="00034C15"/>
    <w:rsid w:val="00035147"/>
    <w:rsid w:val="00035354"/>
    <w:rsid w:val="0003566A"/>
    <w:rsid w:val="000357EF"/>
    <w:rsid w:val="0003597C"/>
    <w:rsid w:val="00035A72"/>
    <w:rsid w:val="00035AFB"/>
    <w:rsid w:val="0003632E"/>
    <w:rsid w:val="000363FB"/>
    <w:rsid w:val="0003656D"/>
    <w:rsid w:val="000365BE"/>
    <w:rsid w:val="0003660E"/>
    <w:rsid w:val="000366C6"/>
    <w:rsid w:val="00036BA1"/>
    <w:rsid w:val="00036CDF"/>
    <w:rsid w:val="00036F90"/>
    <w:rsid w:val="000371E0"/>
    <w:rsid w:val="00037784"/>
    <w:rsid w:val="00037D24"/>
    <w:rsid w:val="00037E27"/>
    <w:rsid w:val="00037E45"/>
    <w:rsid w:val="00037EF9"/>
    <w:rsid w:val="00037FD1"/>
    <w:rsid w:val="00040495"/>
    <w:rsid w:val="00040519"/>
    <w:rsid w:val="0004056A"/>
    <w:rsid w:val="0004059A"/>
    <w:rsid w:val="000406E1"/>
    <w:rsid w:val="000407C3"/>
    <w:rsid w:val="00040B85"/>
    <w:rsid w:val="00040CC2"/>
    <w:rsid w:val="00040D2A"/>
    <w:rsid w:val="00040F10"/>
    <w:rsid w:val="000410C9"/>
    <w:rsid w:val="0004124C"/>
    <w:rsid w:val="00041362"/>
    <w:rsid w:val="00041760"/>
    <w:rsid w:val="000419A6"/>
    <w:rsid w:val="00041AFB"/>
    <w:rsid w:val="00041B19"/>
    <w:rsid w:val="00041BD8"/>
    <w:rsid w:val="00041C68"/>
    <w:rsid w:val="0004203E"/>
    <w:rsid w:val="00042232"/>
    <w:rsid w:val="000422E2"/>
    <w:rsid w:val="00042367"/>
    <w:rsid w:val="000423F6"/>
    <w:rsid w:val="0004265D"/>
    <w:rsid w:val="00042A1D"/>
    <w:rsid w:val="00042ADD"/>
    <w:rsid w:val="00042F22"/>
    <w:rsid w:val="00042FF7"/>
    <w:rsid w:val="000432F4"/>
    <w:rsid w:val="0004331C"/>
    <w:rsid w:val="000433BB"/>
    <w:rsid w:val="00043700"/>
    <w:rsid w:val="00043B5F"/>
    <w:rsid w:val="00043CE2"/>
    <w:rsid w:val="00043F37"/>
    <w:rsid w:val="00043F7D"/>
    <w:rsid w:val="00043FD1"/>
    <w:rsid w:val="0004405A"/>
    <w:rsid w:val="000440A0"/>
    <w:rsid w:val="00044104"/>
    <w:rsid w:val="00044263"/>
    <w:rsid w:val="0004444E"/>
    <w:rsid w:val="000444EF"/>
    <w:rsid w:val="000448AB"/>
    <w:rsid w:val="00044CE7"/>
    <w:rsid w:val="00044DE5"/>
    <w:rsid w:val="0004504A"/>
    <w:rsid w:val="00045157"/>
    <w:rsid w:val="000451F5"/>
    <w:rsid w:val="000455C6"/>
    <w:rsid w:val="00045646"/>
    <w:rsid w:val="0004587F"/>
    <w:rsid w:val="0004588F"/>
    <w:rsid w:val="00045BBA"/>
    <w:rsid w:val="00045EA4"/>
    <w:rsid w:val="00045F89"/>
    <w:rsid w:val="00046212"/>
    <w:rsid w:val="0004623D"/>
    <w:rsid w:val="0004682B"/>
    <w:rsid w:val="0004689A"/>
    <w:rsid w:val="0004692C"/>
    <w:rsid w:val="0004702C"/>
    <w:rsid w:val="00047139"/>
    <w:rsid w:val="000474E9"/>
    <w:rsid w:val="000478D8"/>
    <w:rsid w:val="00047AEC"/>
    <w:rsid w:val="00050133"/>
    <w:rsid w:val="000501D9"/>
    <w:rsid w:val="000503E7"/>
    <w:rsid w:val="00050F15"/>
    <w:rsid w:val="00051235"/>
    <w:rsid w:val="000512D1"/>
    <w:rsid w:val="00051435"/>
    <w:rsid w:val="00051484"/>
    <w:rsid w:val="00051D8C"/>
    <w:rsid w:val="00052579"/>
    <w:rsid w:val="000526E4"/>
    <w:rsid w:val="00052A07"/>
    <w:rsid w:val="00052CE2"/>
    <w:rsid w:val="00052CE8"/>
    <w:rsid w:val="00052EA4"/>
    <w:rsid w:val="00053016"/>
    <w:rsid w:val="00053192"/>
    <w:rsid w:val="00053230"/>
    <w:rsid w:val="000534E3"/>
    <w:rsid w:val="000536A7"/>
    <w:rsid w:val="000537FE"/>
    <w:rsid w:val="00053827"/>
    <w:rsid w:val="000538C3"/>
    <w:rsid w:val="00053A19"/>
    <w:rsid w:val="00054154"/>
    <w:rsid w:val="00054269"/>
    <w:rsid w:val="000543F9"/>
    <w:rsid w:val="00054908"/>
    <w:rsid w:val="00054933"/>
    <w:rsid w:val="00054A70"/>
    <w:rsid w:val="00055307"/>
    <w:rsid w:val="00055603"/>
    <w:rsid w:val="0005606A"/>
    <w:rsid w:val="000562ED"/>
    <w:rsid w:val="00056361"/>
    <w:rsid w:val="000567BD"/>
    <w:rsid w:val="000567C6"/>
    <w:rsid w:val="00056F3C"/>
    <w:rsid w:val="00056F97"/>
    <w:rsid w:val="00057117"/>
    <w:rsid w:val="000571A5"/>
    <w:rsid w:val="000571BF"/>
    <w:rsid w:val="0005764A"/>
    <w:rsid w:val="0005771D"/>
    <w:rsid w:val="000577E3"/>
    <w:rsid w:val="000579E3"/>
    <w:rsid w:val="00057AB9"/>
    <w:rsid w:val="00057AFD"/>
    <w:rsid w:val="00057D14"/>
    <w:rsid w:val="00057DC0"/>
    <w:rsid w:val="0006000F"/>
    <w:rsid w:val="00060177"/>
    <w:rsid w:val="000601DB"/>
    <w:rsid w:val="00060577"/>
    <w:rsid w:val="0006082E"/>
    <w:rsid w:val="00060958"/>
    <w:rsid w:val="000609C0"/>
    <w:rsid w:val="000609C9"/>
    <w:rsid w:val="00060D92"/>
    <w:rsid w:val="0006103C"/>
    <w:rsid w:val="00061485"/>
    <w:rsid w:val="000615F0"/>
    <w:rsid w:val="000616E7"/>
    <w:rsid w:val="00061CB9"/>
    <w:rsid w:val="00061CC0"/>
    <w:rsid w:val="00062155"/>
    <w:rsid w:val="000622E8"/>
    <w:rsid w:val="000622E9"/>
    <w:rsid w:val="0006240E"/>
    <w:rsid w:val="000625C7"/>
    <w:rsid w:val="00062762"/>
    <w:rsid w:val="00062876"/>
    <w:rsid w:val="00062AF6"/>
    <w:rsid w:val="000630CD"/>
    <w:rsid w:val="00063129"/>
    <w:rsid w:val="00063161"/>
    <w:rsid w:val="000631AC"/>
    <w:rsid w:val="00063602"/>
    <w:rsid w:val="00063A51"/>
    <w:rsid w:val="00063B3E"/>
    <w:rsid w:val="00064064"/>
    <w:rsid w:val="0006487E"/>
    <w:rsid w:val="00064A27"/>
    <w:rsid w:val="00064FAE"/>
    <w:rsid w:val="000651BA"/>
    <w:rsid w:val="00065438"/>
    <w:rsid w:val="00065626"/>
    <w:rsid w:val="0006570C"/>
    <w:rsid w:val="00065A6C"/>
    <w:rsid w:val="00065E1A"/>
    <w:rsid w:val="0006623F"/>
    <w:rsid w:val="000662ED"/>
    <w:rsid w:val="00066532"/>
    <w:rsid w:val="0006656C"/>
    <w:rsid w:val="000666A1"/>
    <w:rsid w:val="0006670C"/>
    <w:rsid w:val="00066EA8"/>
    <w:rsid w:val="000670C7"/>
    <w:rsid w:val="00067195"/>
    <w:rsid w:val="000671DC"/>
    <w:rsid w:val="0006737D"/>
    <w:rsid w:val="000673A1"/>
    <w:rsid w:val="00067B2C"/>
    <w:rsid w:val="00067BC2"/>
    <w:rsid w:val="00070297"/>
    <w:rsid w:val="000704B0"/>
    <w:rsid w:val="000706E8"/>
    <w:rsid w:val="00070777"/>
    <w:rsid w:val="000707E0"/>
    <w:rsid w:val="000708EB"/>
    <w:rsid w:val="00070D78"/>
    <w:rsid w:val="000710BA"/>
    <w:rsid w:val="0007116C"/>
    <w:rsid w:val="0007118D"/>
    <w:rsid w:val="000714C0"/>
    <w:rsid w:val="00071768"/>
    <w:rsid w:val="00071787"/>
    <w:rsid w:val="00071829"/>
    <w:rsid w:val="00071A42"/>
    <w:rsid w:val="00071DFD"/>
    <w:rsid w:val="00072155"/>
    <w:rsid w:val="0007219C"/>
    <w:rsid w:val="00072882"/>
    <w:rsid w:val="000728A6"/>
    <w:rsid w:val="00072A9F"/>
    <w:rsid w:val="00072FF5"/>
    <w:rsid w:val="0007312A"/>
    <w:rsid w:val="000734D2"/>
    <w:rsid w:val="00073756"/>
    <w:rsid w:val="00073769"/>
    <w:rsid w:val="0007385C"/>
    <w:rsid w:val="0007388D"/>
    <w:rsid w:val="00073A03"/>
    <w:rsid w:val="00073BF7"/>
    <w:rsid w:val="00073C7F"/>
    <w:rsid w:val="00073E3E"/>
    <w:rsid w:val="00073ED3"/>
    <w:rsid w:val="0007416F"/>
    <w:rsid w:val="00074208"/>
    <w:rsid w:val="000743C4"/>
    <w:rsid w:val="00074582"/>
    <w:rsid w:val="00074BFA"/>
    <w:rsid w:val="000750E8"/>
    <w:rsid w:val="00075B69"/>
    <w:rsid w:val="0007641F"/>
    <w:rsid w:val="00076915"/>
    <w:rsid w:val="00076B56"/>
    <w:rsid w:val="00076B62"/>
    <w:rsid w:val="000770E5"/>
    <w:rsid w:val="0007769B"/>
    <w:rsid w:val="000777F7"/>
    <w:rsid w:val="00077854"/>
    <w:rsid w:val="000779B0"/>
    <w:rsid w:val="00077A0A"/>
    <w:rsid w:val="00077A4D"/>
    <w:rsid w:val="00077AB9"/>
    <w:rsid w:val="00077B90"/>
    <w:rsid w:val="00077D71"/>
    <w:rsid w:val="00077E5F"/>
    <w:rsid w:val="00077EE7"/>
    <w:rsid w:val="00080128"/>
    <w:rsid w:val="000801C6"/>
    <w:rsid w:val="0008036A"/>
    <w:rsid w:val="00080480"/>
    <w:rsid w:val="000804BB"/>
    <w:rsid w:val="00080606"/>
    <w:rsid w:val="00080671"/>
    <w:rsid w:val="0008091B"/>
    <w:rsid w:val="00080A22"/>
    <w:rsid w:val="00080B3A"/>
    <w:rsid w:val="00080BCC"/>
    <w:rsid w:val="00080DE8"/>
    <w:rsid w:val="00080E37"/>
    <w:rsid w:val="000810AA"/>
    <w:rsid w:val="000810B5"/>
    <w:rsid w:val="000812DD"/>
    <w:rsid w:val="00081489"/>
    <w:rsid w:val="00081AE6"/>
    <w:rsid w:val="00081AF9"/>
    <w:rsid w:val="00081B47"/>
    <w:rsid w:val="00081BD1"/>
    <w:rsid w:val="00081F04"/>
    <w:rsid w:val="0008211A"/>
    <w:rsid w:val="00082133"/>
    <w:rsid w:val="000821B2"/>
    <w:rsid w:val="00082731"/>
    <w:rsid w:val="00082847"/>
    <w:rsid w:val="00082AEF"/>
    <w:rsid w:val="00082D71"/>
    <w:rsid w:val="00082E1E"/>
    <w:rsid w:val="00083151"/>
    <w:rsid w:val="0008338E"/>
    <w:rsid w:val="000833A9"/>
    <w:rsid w:val="000834E2"/>
    <w:rsid w:val="0008362F"/>
    <w:rsid w:val="00083699"/>
    <w:rsid w:val="00083866"/>
    <w:rsid w:val="00083B7A"/>
    <w:rsid w:val="000841F5"/>
    <w:rsid w:val="000843B3"/>
    <w:rsid w:val="0008449C"/>
    <w:rsid w:val="00084604"/>
    <w:rsid w:val="000847DA"/>
    <w:rsid w:val="000848BE"/>
    <w:rsid w:val="00084D55"/>
    <w:rsid w:val="0008507E"/>
    <w:rsid w:val="0008549C"/>
    <w:rsid w:val="000855EB"/>
    <w:rsid w:val="0008565A"/>
    <w:rsid w:val="000858D5"/>
    <w:rsid w:val="000858FC"/>
    <w:rsid w:val="0008598C"/>
    <w:rsid w:val="00085B52"/>
    <w:rsid w:val="00085BFE"/>
    <w:rsid w:val="00086324"/>
    <w:rsid w:val="00086492"/>
    <w:rsid w:val="00086507"/>
    <w:rsid w:val="00086538"/>
    <w:rsid w:val="0008657B"/>
    <w:rsid w:val="000866F2"/>
    <w:rsid w:val="0008688C"/>
    <w:rsid w:val="000869C5"/>
    <w:rsid w:val="000869CB"/>
    <w:rsid w:val="00086BF8"/>
    <w:rsid w:val="00086D46"/>
    <w:rsid w:val="00086EAB"/>
    <w:rsid w:val="00086EF1"/>
    <w:rsid w:val="00087217"/>
    <w:rsid w:val="0008729A"/>
    <w:rsid w:val="00087472"/>
    <w:rsid w:val="000875D2"/>
    <w:rsid w:val="0008783C"/>
    <w:rsid w:val="00087980"/>
    <w:rsid w:val="00087B0F"/>
    <w:rsid w:val="00087B2D"/>
    <w:rsid w:val="00087BD3"/>
    <w:rsid w:val="00087E68"/>
    <w:rsid w:val="00087F93"/>
    <w:rsid w:val="0009009F"/>
    <w:rsid w:val="000900A1"/>
    <w:rsid w:val="0009060C"/>
    <w:rsid w:val="00090768"/>
    <w:rsid w:val="0009082F"/>
    <w:rsid w:val="00090BF5"/>
    <w:rsid w:val="00090C7B"/>
    <w:rsid w:val="00091233"/>
    <w:rsid w:val="000913CE"/>
    <w:rsid w:val="00091557"/>
    <w:rsid w:val="000915C6"/>
    <w:rsid w:val="0009170E"/>
    <w:rsid w:val="000917EA"/>
    <w:rsid w:val="000918A5"/>
    <w:rsid w:val="00091ABF"/>
    <w:rsid w:val="00091BC9"/>
    <w:rsid w:val="00091DCF"/>
    <w:rsid w:val="00091F5B"/>
    <w:rsid w:val="0009217E"/>
    <w:rsid w:val="000924C1"/>
    <w:rsid w:val="000924F0"/>
    <w:rsid w:val="00092EBD"/>
    <w:rsid w:val="00093025"/>
    <w:rsid w:val="00093474"/>
    <w:rsid w:val="0009349D"/>
    <w:rsid w:val="0009352A"/>
    <w:rsid w:val="0009387B"/>
    <w:rsid w:val="000938D9"/>
    <w:rsid w:val="00093ACE"/>
    <w:rsid w:val="00093ECE"/>
    <w:rsid w:val="000940AD"/>
    <w:rsid w:val="000941B3"/>
    <w:rsid w:val="00094252"/>
    <w:rsid w:val="00094458"/>
    <w:rsid w:val="00094529"/>
    <w:rsid w:val="00094751"/>
    <w:rsid w:val="00094863"/>
    <w:rsid w:val="00094A4B"/>
    <w:rsid w:val="00094AE6"/>
    <w:rsid w:val="0009510F"/>
    <w:rsid w:val="000959F7"/>
    <w:rsid w:val="00095AA5"/>
    <w:rsid w:val="00095B7C"/>
    <w:rsid w:val="00095BD9"/>
    <w:rsid w:val="00095C96"/>
    <w:rsid w:val="00095F6E"/>
    <w:rsid w:val="000961DC"/>
    <w:rsid w:val="00096282"/>
    <w:rsid w:val="000966B4"/>
    <w:rsid w:val="00096727"/>
    <w:rsid w:val="00096754"/>
    <w:rsid w:val="00096A95"/>
    <w:rsid w:val="00096D4D"/>
    <w:rsid w:val="00096EC2"/>
    <w:rsid w:val="000976A5"/>
    <w:rsid w:val="0009770C"/>
    <w:rsid w:val="000978C2"/>
    <w:rsid w:val="00097CED"/>
    <w:rsid w:val="00097DB0"/>
    <w:rsid w:val="00097F95"/>
    <w:rsid w:val="000A006E"/>
    <w:rsid w:val="000A00BA"/>
    <w:rsid w:val="000A017E"/>
    <w:rsid w:val="000A05A1"/>
    <w:rsid w:val="000A0699"/>
    <w:rsid w:val="000A0809"/>
    <w:rsid w:val="000A08FC"/>
    <w:rsid w:val="000A0AE5"/>
    <w:rsid w:val="000A0D40"/>
    <w:rsid w:val="000A0DA4"/>
    <w:rsid w:val="000A0EE8"/>
    <w:rsid w:val="000A0FD7"/>
    <w:rsid w:val="000A1018"/>
    <w:rsid w:val="000A15F1"/>
    <w:rsid w:val="000A1616"/>
    <w:rsid w:val="000A1671"/>
    <w:rsid w:val="000A17C4"/>
    <w:rsid w:val="000A1ABA"/>
    <w:rsid w:val="000A1B7B"/>
    <w:rsid w:val="000A1F97"/>
    <w:rsid w:val="000A265E"/>
    <w:rsid w:val="000A27FE"/>
    <w:rsid w:val="000A28FF"/>
    <w:rsid w:val="000A298A"/>
    <w:rsid w:val="000A2A30"/>
    <w:rsid w:val="000A2E6F"/>
    <w:rsid w:val="000A30A5"/>
    <w:rsid w:val="000A30AA"/>
    <w:rsid w:val="000A36D0"/>
    <w:rsid w:val="000A37A9"/>
    <w:rsid w:val="000A396E"/>
    <w:rsid w:val="000A3A30"/>
    <w:rsid w:val="000A404B"/>
    <w:rsid w:val="000A40C4"/>
    <w:rsid w:val="000A42CF"/>
    <w:rsid w:val="000A42FD"/>
    <w:rsid w:val="000A4574"/>
    <w:rsid w:val="000A47F2"/>
    <w:rsid w:val="000A486C"/>
    <w:rsid w:val="000A4B88"/>
    <w:rsid w:val="000A4FD6"/>
    <w:rsid w:val="000A5046"/>
    <w:rsid w:val="000A56E8"/>
    <w:rsid w:val="000A56F2"/>
    <w:rsid w:val="000A57A4"/>
    <w:rsid w:val="000A59AC"/>
    <w:rsid w:val="000A59E3"/>
    <w:rsid w:val="000A5BE4"/>
    <w:rsid w:val="000A6376"/>
    <w:rsid w:val="000A642E"/>
    <w:rsid w:val="000A6820"/>
    <w:rsid w:val="000A6915"/>
    <w:rsid w:val="000A6957"/>
    <w:rsid w:val="000A6B6B"/>
    <w:rsid w:val="000A6DB7"/>
    <w:rsid w:val="000A6F5A"/>
    <w:rsid w:val="000A6FFC"/>
    <w:rsid w:val="000A7247"/>
    <w:rsid w:val="000A76C5"/>
    <w:rsid w:val="000A77BD"/>
    <w:rsid w:val="000A7B67"/>
    <w:rsid w:val="000A7B88"/>
    <w:rsid w:val="000A7CD7"/>
    <w:rsid w:val="000B02F3"/>
    <w:rsid w:val="000B0553"/>
    <w:rsid w:val="000B1093"/>
    <w:rsid w:val="000B11C6"/>
    <w:rsid w:val="000B1406"/>
    <w:rsid w:val="000B150D"/>
    <w:rsid w:val="000B1642"/>
    <w:rsid w:val="000B1840"/>
    <w:rsid w:val="000B1C50"/>
    <w:rsid w:val="000B1EFB"/>
    <w:rsid w:val="000B20DA"/>
    <w:rsid w:val="000B24F1"/>
    <w:rsid w:val="000B265D"/>
    <w:rsid w:val="000B2719"/>
    <w:rsid w:val="000B28E6"/>
    <w:rsid w:val="000B2C34"/>
    <w:rsid w:val="000B2C86"/>
    <w:rsid w:val="000B2FEE"/>
    <w:rsid w:val="000B2FFB"/>
    <w:rsid w:val="000B30DB"/>
    <w:rsid w:val="000B3231"/>
    <w:rsid w:val="000B3543"/>
    <w:rsid w:val="000B35C5"/>
    <w:rsid w:val="000B37DC"/>
    <w:rsid w:val="000B3A8F"/>
    <w:rsid w:val="000B3B1C"/>
    <w:rsid w:val="000B3CFE"/>
    <w:rsid w:val="000B3F21"/>
    <w:rsid w:val="000B3F5F"/>
    <w:rsid w:val="000B401B"/>
    <w:rsid w:val="000B4139"/>
    <w:rsid w:val="000B41E7"/>
    <w:rsid w:val="000B423D"/>
    <w:rsid w:val="000B4761"/>
    <w:rsid w:val="000B4822"/>
    <w:rsid w:val="000B4AB9"/>
    <w:rsid w:val="000B4B9D"/>
    <w:rsid w:val="000B4BB1"/>
    <w:rsid w:val="000B4BF8"/>
    <w:rsid w:val="000B4C39"/>
    <w:rsid w:val="000B4CC5"/>
    <w:rsid w:val="000B4D3B"/>
    <w:rsid w:val="000B4D6F"/>
    <w:rsid w:val="000B4D9E"/>
    <w:rsid w:val="000B4FA9"/>
    <w:rsid w:val="000B52FC"/>
    <w:rsid w:val="000B53E5"/>
    <w:rsid w:val="000B5582"/>
    <w:rsid w:val="000B574F"/>
    <w:rsid w:val="000B58C3"/>
    <w:rsid w:val="000B59C2"/>
    <w:rsid w:val="000B5B1B"/>
    <w:rsid w:val="000B5BAE"/>
    <w:rsid w:val="000B5E0E"/>
    <w:rsid w:val="000B61E9"/>
    <w:rsid w:val="000B6530"/>
    <w:rsid w:val="000B65EC"/>
    <w:rsid w:val="000B6693"/>
    <w:rsid w:val="000B671E"/>
    <w:rsid w:val="000B6B72"/>
    <w:rsid w:val="000B6D2A"/>
    <w:rsid w:val="000B6E7C"/>
    <w:rsid w:val="000B6EEF"/>
    <w:rsid w:val="000B73F1"/>
    <w:rsid w:val="000B779B"/>
    <w:rsid w:val="000B784A"/>
    <w:rsid w:val="000B7B0B"/>
    <w:rsid w:val="000B7B0D"/>
    <w:rsid w:val="000B7B43"/>
    <w:rsid w:val="000B7C43"/>
    <w:rsid w:val="000B7C9F"/>
    <w:rsid w:val="000B7F90"/>
    <w:rsid w:val="000C0281"/>
    <w:rsid w:val="000C0673"/>
    <w:rsid w:val="000C08EA"/>
    <w:rsid w:val="000C0F78"/>
    <w:rsid w:val="000C109C"/>
    <w:rsid w:val="000C110B"/>
    <w:rsid w:val="000C1493"/>
    <w:rsid w:val="000C15C8"/>
    <w:rsid w:val="000C165A"/>
    <w:rsid w:val="000C1C51"/>
    <w:rsid w:val="000C204A"/>
    <w:rsid w:val="000C23D3"/>
    <w:rsid w:val="000C2480"/>
    <w:rsid w:val="000C2603"/>
    <w:rsid w:val="000C279F"/>
    <w:rsid w:val="000C2944"/>
    <w:rsid w:val="000C2DD5"/>
    <w:rsid w:val="000C2E19"/>
    <w:rsid w:val="000C2E4E"/>
    <w:rsid w:val="000C2E92"/>
    <w:rsid w:val="000C3032"/>
    <w:rsid w:val="000C32D2"/>
    <w:rsid w:val="000C3358"/>
    <w:rsid w:val="000C3AFD"/>
    <w:rsid w:val="000C3BEF"/>
    <w:rsid w:val="000C3D33"/>
    <w:rsid w:val="000C3E47"/>
    <w:rsid w:val="000C402F"/>
    <w:rsid w:val="000C40A5"/>
    <w:rsid w:val="000C42DA"/>
    <w:rsid w:val="000C4513"/>
    <w:rsid w:val="000C48E6"/>
    <w:rsid w:val="000C490F"/>
    <w:rsid w:val="000C4A23"/>
    <w:rsid w:val="000C4B30"/>
    <w:rsid w:val="000C505F"/>
    <w:rsid w:val="000C54CD"/>
    <w:rsid w:val="000C5EB5"/>
    <w:rsid w:val="000C5F19"/>
    <w:rsid w:val="000C61AC"/>
    <w:rsid w:val="000C6252"/>
    <w:rsid w:val="000C630D"/>
    <w:rsid w:val="000C6631"/>
    <w:rsid w:val="000C6660"/>
    <w:rsid w:val="000C66AB"/>
    <w:rsid w:val="000C6B07"/>
    <w:rsid w:val="000C6BF0"/>
    <w:rsid w:val="000C6DA9"/>
    <w:rsid w:val="000C6EE1"/>
    <w:rsid w:val="000C6F52"/>
    <w:rsid w:val="000C6FC8"/>
    <w:rsid w:val="000C7288"/>
    <w:rsid w:val="000C73E2"/>
    <w:rsid w:val="000C7519"/>
    <w:rsid w:val="000C7634"/>
    <w:rsid w:val="000C76AE"/>
    <w:rsid w:val="000C797C"/>
    <w:rsid w:val="000D0049"/>
    <w:rsid w:val="000D043C"/>
    <w:rsid w:val="000D076F"/>
    <w:rsid w:val="000D079D"/>
    <w:rsid w:val="000D09C1"/>
    <w:rsid w:val="000D0BBC"/>
    <w:rsid w:val="000D0D07"/>
    <w:rsid w:val="000D14B8"/>
    <w:rsid w:val="000D155F"/>
    <w:rsid w:val="000D1727"/>
    <w:rsid w:val="000D1A22"/>
    <w:rsid w:val="000D1A66"/>
    <w:rsid w:val="000D1C79"/>
    <w:rsid w:val="000D1E18"/>
    <w:rsid w:val="000D2013"/>
    <w:rsid w:val="000D2232"/>
    <w:rsid w:val="000D2354"/>
    <w:rsid w:val="000D26A1"/>
    <w:rsid w:val="000D26C9"/>
    <w:rsid w:val="000D26F1"/>
    <w:rsid w:val="000D2765"/>
    <w:rsid w:val="000D27A8"/>
    <w:rsid w:val="000D27D2"/>
    <w:rsid w:val="000D27F9"/>
    <w:rsid w:val="000D2AE5"/>
    <w:rsid w:val="000D2E15"/>
    <w:rsid w:val="000D2FCF"/>
    <w:rsid w:val="000D32FA"/>
    <w:rsid w:val="000D339C"/>
    <w:rsid w:val="000D355E"/>
    <w:rsid w:val="000D359C"/>
    <w:rsid w:val="000D3705"/>
    <w:rsid w:val="000D384B"/>
    <w:rsid w:val="000D3ABB"/>
    <w:rsid w:val="000D3EB1"/>
    <w:rsid w:val="000D3F64"/>
    <w:rsid w:val="000D4148"/>
    <w:rsid w:val="000D45DB"/>
    <w:rsid w:val="000D45FD"/>
    <w:rsid w:val="000D4797"/>
    <w:rsid w:val="000D49F6"/>
    <w:rsid w:val="000D4DB4"/>
    <w:rsid w:val="000D4FF6"/>
    <w:rsid w:val="000D5192"/>
    <w:rsid w:val="000D57C4"/>
    <w:rsid w:val="000D5DEF"/>
    <w:rsid w:val="000D5EC1"/>
    <w:rsid w:val="000D5F06"/>
    <w:rsid w:val="000D5FA6"/>
    <w:rsid w:val="000D6196"/>
    <w:rsid w:val="000D6367"/>
    <w:rsid w:val="000D63AB"/>
    <w:rsid w:val="000D726C"/>
    <w:rsid w:val="000D78F0"/>
    <w:rsid w:val="000D7B58"/>
    <w:rsid w:val="000D7E54"/>
    <w:rsid w:val="000E001D"/>
    <w:rsid w:val="000E0117"/>
    <w:rsid w:val="000E0172"/>
    <w:rsid w:val="000E0527"/>
    <w:rsid w:val="000E0FA5"/>
    <w:rsid w:val="000E0FFE"/>
    <w:rsid w:val="000E1375"/>
    <w:rsid w:val="000E1514"/>
    <w:rsid w:val="000E1D2E"/>
    <w:rsid w:val="000E1DB3"/>
    <w:rsid w:val="000E1E92"/>
    <w:rsid w:val="000E1FAB"/>
    <w:rsid w:val="000E23BF"/>
    <w:rsid w:val="000E2422"/>
    <w:rsid w:val="000E244A"/>
    <w:rsid w:val="000E29FE"/>
    <w:rsid w:val="000E2AE5"/>
    <w:rsid w:val="000E2D34"/>
    <w:rsid w:val="000E2D8E"/>
    <w:rsid w:val="000E3138"/>
    <w:rsid w:val="000E31F3"/>
    <w:rsid w:val="000E3782"/>
    <w:rsid w:val="000E39A3"/>
    <w:rsid w:val="000E3BD7"/>
    <w:rsid w:val="000E3E20"/>
    <w:rsid w:val="000E412F"/>
    <w:rsid w:val="000E458E"/>
    <w:rsid w:val="000E47DA"/>
    <w:rsid w:val="000E4B12"/>
    <w:rsid w:val="000E4C3A"/>
    <w:rsid w:val="000E4F16"/>
    <w:rsid w:val="000E4F67"/>
    <w:rsid w:val="000E507C"/>
    <w:rsid w:val="000E5615"/>
    <w:rsid w:val="000E5A0C"/>
    <w:rsid w:val="000E5DC3"/>
    <w:rsid w:val="000E6094"/>
    <w:rsid w:val="000E61EA"/>
    <w:rsid w:val="000E632F"/>
    <w:rsid w:val="000E65CE"/>
    <w:rsid w:val="000E6B12"/>
    <w:rsid w:val="000E6D51"/>
    <w:rsid w:val="000E7346"/>
    <w:rsid w:val="000E7A3B"/>
    <w:rsid w:val="000E7C00"/>
    <w:rsid w:val="000E7ECB"/>
    <w:rsid w:val="000F0127"/>
    <w:rsid w:val="000F01D0"/>
    <w:rsid w:val="000F06D6"/>
    <w:rsid w:val="000F0827"/>
    <w:rsid w:val="000F0972"/>
    <w:rsid w:val="000F0CD0"/>
    <w:rsid w:val="000F0EB1"/>
    <w:rsid w:val="000F1106"/>
    <w:rsid w:val="000F119A"/>
    <w:rsid w:val="000F1311"/>
    <w:rsid w:val="000F151E"/>
    <w:rsid w:val="000F1BAC"/>
    <w:rsid w:val="000F1EC4"/>
    <w:rsid w:val="000F1F0F"/>
    <w:rsid w:val="000F1FF9"/>
    <w:rsid w:val="000F2074"/>
    <w:rsid w:val="000F2088"/>
    <w:rsid w:val="000F2089"/>
    <w:rsid w:val="000F21BD"/>
    <w:rsid w:val="000F2263"/>
    <w:rsid w:val="000F2394"/>
    <w:rsid w:val="000F2443"/>
    <w:rsid w:val="000F24BE"/>
    <w:rsid w:val="000F28C8"/>
    <w:rsid w:val="000F3172"/>
    <w:rsid w:val="000F3641"/>
    <w:rsid w:val="000F3BE9"/>
    <w:rsid w:val="000F3D18"/>
    <w:rsid w:val="000F3F6C"/>
    <w:rsid w:val="000F3FD4"/>
    <w:rsid w:val="000F4059"/>
    <w:rsid w:val="000F41E8"/>
    <w:rsid w:val="000F4263"/>
    <w:rsid w:val="000F42C8"/>
    <w:rsid w:val="000F42CD"/>
    <w:rsid w:val="000F44D4"/>
    <w:rsid w:val="000F4687"/>
    <w:rsid w:val="000F46B5"/>
    <w:rsid w:val="000F4842"/>
    <w:rsid w:val="000F4848"/>
    <w:rsid w:val="000F4A2F"/>
    <w:rsid w:val="000F4A85"/>
    <w:rsid w:val="000F4D8C"/>
    <w:rsid w:val="000F5223"/>
    <w:rsid w:val="000F5540"/>
    <w:rsid w:val="000F5770"/>
    <w:rsid w:val="000F5A1B"/>
    <w:rsid w:val="000F5B58"/>
    <w:rsid w:val="000F615C"/>
    <w:rsid w:val="000F6439"/>
    <w:rsid w:val="000F6C6A"/>
    <w:rsid w:val="000F6DD1"/>
    <w:rsid w:val="000F6DF3"/>
    <w:rsid w:val="000F7109"/>
    <w:rsid w:val="000F7789"/>
    <w:rsid w:val="000F7890"/>
    <w:rsid w:val="000F79B2"/>
    <w:rsid w:val="000F7A65"/>
    <w:rsid w:val="000F7CBE"/>
    <w:rsid w:val="001002B2"/>
    <w:rsid w:val="001005FF"/>
    <w:rsid w:val="0010077E"/>
    <w:rsid w:val="001009EA"/>
    <w:rsid w:val="00100ACE"/>
    <w:rsid w:val="00100E1E"/>
    <w:rsid w:val="00100E77"/>
    <w:rsid w:val="001010B8"/>
    <w:rsid w:val="0010115D"/>
    <w:rsid w:val="0010123D"/>
    <w:rsid w:val="00101335"/>
    <w:rsid w:val="0010144E"/>
    <w:rsid w:val="00101595"/>
    <w:rsid w:val="001016F8"/>
    <w:rsid w:val="00101C4F"/>
    <w:rsid w:val="001026AE"/>
    <w:rsid w:val="00102A3C"/>
    <w:rsid w:val="00102A4D"/>
    <w:rsid w:val="00102D2A"/>
    <w:rsid w:val="0010315E"/>
    <w:rsid w:val="001034E9"/>
    <w:rsid w:val="0010393C"/>
    <w:rsid w:val="001039D7"/>
    <w:rsid w:val="00103B43"/>
    <w:rsid w:val="00103BDE"/>
    <w:rsid w:val="001041AB"/>
    <w:rsid w:val="001045B2"/>
    <w:rsid w:val="001045DF"/>
    <w:rsid w:val="00104A15"/>
    <w:rsid w:val="00104ABB"/>
    <w:rsid w:val="00104BF3"/>
    <w:rsid w:val="00104D62"/>
    <w:rsid w:val="00104E8F"/>
    <w:rsid w:val="00104F7F"/>
    <w:rsid w:val="00105A10"/>
    <w:rsid w:val="00105DCF"/>
    <w:rsid w:val="00105DF7"/>
    <w:rsid w:val="0010627F"/>
    <w:rsid w:val="001062FB"/>
    <w:rsid w:val="00106309"/>
    <w:rsid w:val="001063E6"/>
    <w:rsid w:val="00106525"/>
    <w:rsid w:val="001065E6"/>
    <w:rsid w:val="0010675D"/>
    <w:rsid w:val="001068C1"/>
    <w:rsid w:val="001069CB"/>
    <w:rsid w:val="00106A21"/>
    <w:rsid w:val="00106B79"/>
    <w:rsid w:val="00106BCB"/>
    <w:rsid w:val="00106C50"/>
    <w:rsid w:val="00106E12"/>
    <w:rsid w:val="00107426"/>
    <w:rsid w:val="001077E8"/>
    <w:rsid w:val="00107AF6"/>
    <w:rsid w:val="00107C70"/>
    <w:rsid w:val="00107C82"/>
    <w:rsid w:val="001103A5"/>
    <w:rsid w:val="00110C1D"/>
    <w:rsid w:val="00110CA0"/>
    <w:rsid w:val="00110FF1"/>
    <w:rsid w:val="0011123B"/>
    <w:rsid w:val="00111AE6"/>
    <w:rsid w:val="00111ED2"/>
    <w:rsid w:val="00111FBC"/>
    <w:rsid w:val="0011215A"/>
    <w:rsid w:val="001122BF"/>
    <w:rsid w:val="00112802"/>
    <w:rsid w:val="00112870"/>
    <w:rsid w:val="00112ABC"/>
    <w:rsid w:val="00112B54"/>
    <w:rsid w:val="00112BCB"/>
    <w:rsid w:val="00112C1C"/>
    <w:rsid w:val="00112CFF"/>
    <w:rsid w:val="00112EDE"/>
    <w:rsid w:val="00112FE0"/>
    <w:rsid w:val="0011302E"/>
    <w:rsid w:val="001132CB"/>
    <w:rsid w:val="00113502"/>
    <w:rsid w:val="0011385F"/>
    <w:rsid w:val="00113C48"/>
    <w:rsid w:val="00113CF4"/>
    <w:rsid w:val="001143F5"/>
    <w:rsid w:val="00114502"/>
    <w:rsid w:val="0011452D"/>
    <w:rsid w:val="00114715"/>
    <w:rsid w:val="00114D07"/>
    <w:rsid w:val="0011522B"/>
    <w:rsid w:val="0011530F"/>
    <w:rsid w:val="001153EA"/>
    <w:rsid w:val="00115643"/>
    <w:rsid w:val="00115842"/>
    <w:rsid w:val="00115A59"/>
    <w:rsid w:val="00115BCE"/>
    <w:rsid w:val="00115ED3"/>
    <w:rsid w:val="00116636"/>
    <w:rsid w:val="00116748"/>
    <w:rsid w:val="0011675B"/>
    <w:rsid w:val="00116765"/>
    <w:rsid w:val="0011691C"/>
    <w:rsid w:val="00116CAC"/>
    <w:rsid w:val="00116D31"/>
    <w:rsid w:val="00116E2E"/>
    <w:rsid w:val="00116F4B"/>
    <w:rsid w:val="0011738D"/>
    <w:rsid w:val="001173ED"/>
    <w:rsid w:val="0011748B"/>
    <w:rsid w:val="00117552"/>
    <w:rsid w:val="00117610"/>
    <w:rsid w:val="001178F1"/>
    <w:rsid w:val="00117911"/>
    <w:rsid w:val="00117B14"/>
    <w:rsid w:val="00117BB3"/>
    <w:rsid w:val="00117D1B"/>
    <w:rsid w:val="00117EB6"/>
    <w:rsid w:val="00120305"/>
    <w:rsid w:val="00120478"/>
    <w:rsid w:val="0012064B"/>
    <w:rsid w:val="00120D75"/>
    <w:rsid w:val="00120E8E"/>
    <w:rsid w:val="0012105C"/>
    <w:rsid w:val="00121478"/>
    <w:rsid w:val="00121777"/>
    <w:rsid w:val="001219F5"/>
    <w:rsid w:val="00121A20"/>
    <w:rsid w:val="00122320"/>
    <w:rsid w:val="0012238F"/>
    <w:rsid w:val="001223EB"/>
    <w:rsid w:val="0012241C"/>
    <w:rsid w:val="00122518"/>
    <w:rsid w:val="0012257E"/>
    <w:rsid w:val="0012262A"/>
    <w:rsid w:val="001228E5"/>
    <w:rsid w:val="00122903"/>
    <w:rsid w:val="00122975"/>
    <w:rsid w:val="00122A95"/>
    <w:rsid w:val="00122F79"/>
    <w:rsid w:val="00122F7A"/>
    <w:rsid w:val="00122F7D"/>
    <w:rsid w:val="001230D1"/>
    <w:rsid w:val="00123215"/>
    <w:rsid w:val="00123259"/>
    <w:rsid w:val="001232C9"/>
    <w:rsid w:val="001232DD"/>
    <w:rsid w:val="00123526"/>
    <w:rsid w:val="0012377F"/>
    <w:rsid w:val="00123804"/>
    <w:rsid w:val="001238A7"/>
    <w:rsid w:val="00123BB4"/>
    <w:rsid w:val="00123F7F"/>
    <w:rsid w:val="00123FC7"/>
    <w:rsid w:val="00124057"/>
    <w:rsid w:val="0012415B"/>
    <w:rsid w:val="00124314"/>
    <w:rsid w:val="001245F7"/>
    <w:rsid w:val="00124629"/>
    <w:rsid w:val="00124686"/>
    <w:rsid w:val="00124721"/>
    <w:rsid w:val="00124854"/>
    <w:rsid w:val="001249FC"/>
    <w:rsid w:val="00124B57"/>
    <w:rsid w:val="00124FC0"/>
    <w:rsid w:val="00125131"/>
    <w:rsid w:val="00125185"/>
    <w:rsid w:val="00125BDC"/>
    <w:rsid w:val="00125C32"/>
    <w:rsid w:val="001260CD"/>
    <w:rsid w:val="00126209"/>
    <w:rsid w:val="00126B4A"/>
    <w:rsid w:val="00126BC0"/>
    <w:rsid w:val="00126D66"/>
    <w:rsid w:val="00126E69"/>
    <w:rsid w:val="001270E7"/>
    <w:rsid w:val="001275BC"/>
    <w:rsid w:val="00127815"/>
    <w:rsid w:val="0013031A"/>
    <w:rsid w:val="001304E7"/>
    <w:rsid w:val="001308B1"/>
    <w:rsid w:val="00130AB6"/>
    <w:rsid w:val="00130ACA"/>
    <w:rsid w:val="00130F88"/>
    <w:rsid w:val="00131164"/>
    <w:rsid w:val="00131922"/>
    <w:rsid w:val="00131988"/>
    <w:rsid w:val="00131A6A"/>
    <w:rsid w:val="00132067"/>
    <w:rsid w:val="0013206F"/>
    <w:rsid w:val="001320D2"/>
    <w:rsid w:val="00132456"/>
    <w:rsid w:val="001325AC"/>
    <w:rsid w:val="001327E8"/>
    <w:rsid w:val="00132869"/>
    <w:rsid w:val="00132AA7"/>
    <w:rsid w:val="00132FD0"/>
    <w:rsid w:val="00133397"/>
    <w:rsid w:val="001333E4"/>
    <w:rsid w:val="00133D0C"/>
    <w:rsid w:val="0013405F"/>
    <w:rsid w:val="00134153"/>
    <w:rsid w:val="001344C0"/>
    <w:rsid w:val="001346FA"/>
    <w:rsid w:val="00134DE2"/>
    <w:rsid w:val="00135252"/>
    <w:rsid w:val="00135272"/>
    <w:rsid w:val="001354B2"/>
    <w:rsid w:val="001357DC"/>
    <w:rsid w:val="0013590D"/>
    <w:rsid w:val="00135B95"/>
    <w:rsid w:val="00135C93"/>
    <w:rsid w:val="001360A3"/>
    <w:rsid w:val="001361F7"/>
    <w:rsid w:val="00136C42"/>
    <w:rsid w:val="00136D54"/>
    <w:rsid w:val="00136FB8"/>
    <w:rsid w:val="0013704E"/>
    <w:rsid w:val="00137226"/>
    <w:rsid w:val="001373EC"/>
    <w:rsid w:val="00137968"/>
    <w:rsid w:val="00137AB5"/>
    <w:rsid w:val="00137B39"/>
    <w:rsid w:val="00137EA7"/>
    <w:rsid w:val="00137F0B"/>
    <w:rsid w:val="001404E4"/>
    <w:rsid w:val="00140804"/>
    <w:rsid w:val="001409A8"/>
    <w:rsid w:val="00140C4B"/>
    <w:rsid w:val="00140E31"/>
    <w:rsid w:val="00140FCB"/>
    <w:rsid w:val="0014112D"/>
    <w:rsid w:val="00141186"/>
    <w:rsid w:val="0014145D"/>
    <w:rsid w:val="00141740"/>
    <w:rsid w:val="00142214"/>
    <w:rsid w:val="00142404"/>
    <w:rsid w:val="0014243C"/>
    <w:rsid w:val="001427A1"/>
    <w:rsid w:val="0014280A"/>
    <w:rsid w:val="001428E3"/>
    <w:rsid w:val="00142928"/>
    <w:rsid w:val="00142D70"/>
    <w:rsid w:val="00143173"/>
    <w:rsid w:val="00143628"/>
    <w:rsid w:val="00143684"/>
    <w:rsid w:val="001437E7"/>
    <w:rsid w:val="0014398F"/>
    <w:rsid w:val="00143B9D"/>
    <w:rsid w:val="00143F31"/>
    <w:rsid w:val="00143F6B"/>
    <w:rsid w:val="0014401F"/>
    <w:rsid w:val="00144311"/>
    <w:rsid w:val="00144350"/>
    <w:rsid w:val="00144469"/>
    <w:rsid w:val="001447CB"/>
    <w:rsid w:val="00144B5B"/>
    <w:rsid w:val="00144B5E"/>
    <w:rsid w:val="00144C78"/>
    <w:rsid w:val="00144CF2"/>
    <w:rsid w:val="00144DAC"/>
    <w:rsid w:val="00144FB7"/>
    <w:rsid w:val="0014538A"/>
    <w:rsid w:val="001454C6"/>
    <w:rsid w:val="001456A3"/>
    <w:rsid w:val="00145A50"/>
    <w:rsid w:val="00145F23"/>
    <w:rsid w:val="00145F6D"/>
    <w:rsid w:val="0014656F"/>
    <w:rsid w:val="00146F52"/>
    <w:rsid w:val="0014704B"/>
    <w:rsid w:val="00147796"/>
    <w:rsid w:val="00147BE5"/>
    <w:rsid w:val="00147DEE"/>
    <w:rsid w:val="001501EC"/>
    <w:rsid w:val="0015031D"/>
    <w:rsid w:val="001504B2"/>
    <w:rsid w:val="001505DC"/>
    <w:rsid w:val="001508F7"/>
    <w:rsid w:val="00150959"/>
    <w:rsid w:val="00150A29"/>
    <w:rsid w:val="00150F57"/>
    <w:rsid w:val="00150F8E"/>
    <w:rsid w:val="00151689"/>
    <w:rsid w:val="001519BD"/>
    <w:rsid w:val="00151A5E"/>
    <w:rsid w:val="00151B14"/>
    <w:rsid w:val="00151E23"/>
    <w:rsid w:val="001521B6"/>
    <w:rsid w:val="001522CD"/>
    <w:rsid w:val="00152532"/>
    <w:rsid w:val="001525F4"/>
    <w:rsid w:val="00152673"/>
    <w:rsid w:val="0015268D"/>
    <w:rsid w:val="001526E0"/>
    <w:rsid w:val="00152A0F"/>
    <w:rsid w:val="00152E01"/>
    <w:rsid w:val="00152E59"/>
    <w:rsid w:val="0015304D"/>
    <w:rsid w:val="00153056"/>
    <w:rsid w:val="00153114"/>
    <w:rsid w:val="0015323D"/>
    <w:rsid w:val="001534A5"/>
    <w:rsid w:val="00153716"/>
    <w:rsid w:val="00153751"/>
    <w:rsid w:val="001537F9"/>
    <w:rsid w:val="0015394C"/>
    <w:rsid w:val="00153D01"/>
    <w:rsid w:val="001544A1"/>
    <w:rsid w:val="001544DE"/>
    <w:rsid w:val="001546D3"/>
    <w:rsid w:val="001547DA"/>
    <w:rsid w:val="00154F1F"/>
    <w:rsid w:val="0015503E"/>
    <w:rsid w:val="001551B5"/>
    <w:rsid w:val="00155A4A"/>
    <w:rsid w:val="00155AB3"/>
    <w:rsid w:val="00155E5E"/>
    <w:rsid w:val="00155FA8"/>
    <w:rsid w:val="00156324"/>
    <w:rsid w:val="00156434"/>
    <w:rsid w:val="001568FC"/>
    <w:rsid w:val="00156D58"/>
    <w:rsid w:val="00156E2A"/>
    <w:rsid w:val="00157703"/>
    <w:rsid w:val="00157A10"/>
    <w:rsid w:val="00157D61"/>
    <w:rsid w:val="00157D80"/>
    <w:rsid w:val="00157E40"/>
    <w:rsid w:val="001600C9"/>
    <w:rsid w:val="001601A8"/>
    <w:rsid w:val="0016126A"/>
    <w:rsid w:val="00161310"/>
    <w:rsid w:val="00161621"/>
    <w:rsid w:val="00161944"/>
    <w:rsid w:val="00161B59"/>
    <w:rsid w:val="0016205A"/>
    <w:rsid w:val="0016249A"/>
    <w:rsid w:val="00162656"/>
    <w:rsid w:val="00162835"/>
    <w:rsid w:val="001629A4"/>
    <w:rsid w:val="00162A1E"/>
    <w:rsid w:val="00162C5E"/>
    <w:rsid w:val="00162CA4"/>
    <w:rsid w:val="00162F6B"/>
    <w:rsid w:val="0016312B"/>
    <w:rsid w:val="0016352E"/>
    <w:rsid w:val="001637D1"/>
    <w:rsid w:val="0016398F"/>
    <w:rsid w:val="001639BB"/>
    <w:rsid w:val="00163B37"/>
    <w:rsid w:val="00163C7D"/>
    <w:rsid w:val="00163DCA"/>
    <w:rsid w:val="00163FD3"/>
    <w:rsid w:val="00164141"/>
    <w:rsid w:val="001646DB"/>
    <w:rsid w:val="0016483A"/>
    <w:rsid w:val="0016483C"/>
    <w:rsid w:val="001649D0"/>
    <w:rsid w:val="00164B33"/>
    <w:rsid w:val="00164BFD"/>
    <w:rsid w:val="00164C78"/>
    <w:rsid w:val="00164C99"/>
    <w:rsid w:val="00164CC7"/>
    <w:rsid w:val="00165170"/>
    <w:rsid w:val="00165349"/>
    <w:rsid w:val="00165389"/>
    <w:rsid w:val="0016559C"/>
    <w:rsid w:val="001658C3"/>
    <w:rsid w:val="001659C1"/>
    <w:rsid w:val="00165D6C"/>
    <w:rsid w:val="00166899"/>
    <w:rsid w:val="00166A2A"/>
    <w:rsid w:val="00166D3B"/>
    <w:rsid w:val="00166EB8"/>
    <w:rsid w:val="00166F33"/>
    <w:rsid w:val="001672C5"/>
    <w:rsid w:val="001675D0"/>
    <w:rsid w:val="001679A3"/>
    <w:rsid w:val="001679BD"/>
    <w:rsid w:val="00167A9E"/>
    <w:rsid w:val="00167CC7"/>
    <w:rsid w:val="00167DFB"/>
    <w:rsid w:val="001700EC"/>
    <w:rsid w:val="001703CC"/>
    <w:rsid w:val="001703F7"/>
    <w:rsid w:val="0017072F"/>
    <w:rsid w:val="00170A9B"/>
    <w:rsid w:val="00170C05"/>
    <w:rsid w:val="00170C0D"/>
    <w:rsid w:val="00170D93"/>
    <w:rsid w:val="00170F34"/>
    <w:rsid w:val="00170F96"/>
    <w:rsid w:val="00171454"/>
    <w:rsid w:val="00171FEC"/>
    <w:rsid w:val="001721EF"/>
    <w:rsid w:val="00172686"/>
    <w:rsid w:val="0017285E"/>
    <w:rsid w:val="00172E25"/>
    <w:rsid w:val="001731BE"/>
    <w:rsid w:val="001735A3"/>
    <w:rsid w:val="001735B2"/>
    <w:rsid w:val="00173787"/>
    <w:rsid w:val="00173A8E"/>
    <w:rsid w:val="00173D0D"/>
    <w:rsid w:val="00173DFB"/>
    <w:rsid w:val="00173FCF"/>
    <w:rsid w:val="00173FDB"/>
    <w:rsid w:val="0017432F"/>
    <w:rsid w:val="001743FB"/>
    <w:rsid w:val="0017461D"/>
    <w:rsid w:val="001747A2"/>
    <w:rsid w:val="001747E9"/>
    <w:rsid w:val="00174809"/>
    <w:rsid w:val="001748BB"/>
    <w:rsid w:val="00174AC4"/>
    <w:rsid w:val="00174B01"/>
    <w:rsid w:val="00174BDB"/>
    <w:rsid w:val="00174C94"/>
    <w:rsid w:val="00174F5D"/>
    <w:rsid w:val="00175022"/>
    <w:rsid w:val="0017502C"/>
    <w:rsid w:val="00175096"/>
    <w:rsid w:val="0017529C"/>
    <w:rsid w:val="001753B9"/>
    <w:rsid w:val="001754C8"/>
    <w:rsid w:val="001755C1"/>
    <w:rsid w:val="001755FB"/>
    <w:rsid w:val="00175A16"/>
    <w:rsid w:val="00175CD9"/>
    <w:rsid w:val="0017629F"/>
    <w:rsid w:val="001765CD"/>
    <w:rsid w:val="00176C83"/>
    <w:rsid w:val="00176CAC"/>
    <w:rsid w:val="00177456"/>
    <w:rsid w:val="001777BC"/>
    <w:rsid w:val="0017787A"/>
    <w:rsid w:val="001779CB"/>
    <w:rsid w:val="00177C16"/>
    <w:rsid w:val="00177DB4"/>
    <w:rsid w:val="00180218"/>
    <w:rsid w:val="0018045C"/>
    <w:rsid w:val="001804F0"/>
    <w:rsid w:val="0018061A"/>
    <w:rsid w:val="00180C0A"/>
    <w:rsid w:val="0018143F"/>
    <w:rsid w:val="00181472"/>
    <w:rsid w:val="0018175C"/>
    <w:rsid w:val="00181839"/>
    <w:rsid w:val="00181977"/>
    <w:rsid w:val="00181BDC"/>
    <w:rsid w:val="00181C1B"/>
    <w:rsid w:val="00181E67"/>
    <w:rsid w:val="00181FF8"/>
    <w:rsid w:val="001822FE"/>
    <w:rsid w:val="001823F3"/>
    <w:rsid w:val="001824CD"/>
    <w:rsid w:val="00182780"/>
    <w:rsid w:val="0018283C"/>
    <w:rsid w:val="00182854"/>
    <w:rsid w:val="001829B1"/>
    <w:rsid w:val="00182ECC"/>
    <w:rsid w:val="00183820"/>
    <w:rsid w:val="00183C97"/>
    <w:rsid w:val="00183EAA"/>
    <w:rsid w:val="00184088"/>
    <w:rsid w:val="0018442A"/>
    <w:rsid w:val="001846B2"/>
    <w:rsid w:val="001847D2"/>
    <w:rsid w:val="00184A4A"/>
    <w:rsid w:val="0018564E"/>
    <w:rsid w:val="001859C6"/>
    <w:rsid w:val="00185A1B"/>
    <w:rsid w:val="001866AA"/>
    <w:rsid w:val="00186898"/>
    <w:rsid w:val="00186922"/>
    <w:rsid w:val="001869B6"/>
    <w:rsid w:val="00186E02"/>
    <w:rsid w:val="0018734C"/>
    <w:rsid w:val="0018775E"/>
    <w:rsid w:val="00187788"/>
    <w:rsid w:val="0018781D"/>
    <w:rsid w:val="0018784F"/>
    <w:rsid w:val="001901D8"/>
    <w:rsid w:val="0019024D"/>
    <w:rsid w:val="0019067B"/>
    <w:rsid w:val="001906BD"/>
    <w:rsid w:val="00190703"/>
    <w:rsid w:val="001907E7"/>
    <w:rsid w:val="00190808"/>
    <w:rsid w:val="0019080F"/>
    <w:rsid w:val="001909C4"/>
    <w:rsid w:val="00190AC1"/>
    <w:rsid w:val="00190CAC"/>
    <w:rsid w:val="00190D13"/>
    <w:rsid w:val="0019109E"/>
    <w:rsid w:val="001919C1"/>
    <w:rsid w:val="00192288"/>
    <w:rsid w:val="001925B0"/>
    <w:rsid w:val="00192709"/>
    <w:rsid w:val="00192734"/>
    <w:rsid w:val="00192AA2"/>
    <w:rsid w:val="00192C0C"/>
    <w:rsid w:val="00192E85"/>
    <w:rsid w:val="00192E93"/>
    <w:rsid w:val="0019341A"/>
    <w:rsid w:val="0019374C"/>
    <w:rsid w:val="00193965"/>
    <w:rsid w:val="00193B40"/>
    <w:rsid w:val="00193C61"/>
    <w:rsid w:val="00194359"/>
    <w:rsid w:val="001946C8"/>
    <w:rsid w:val="001949AF"/>
    <w:rsid w:val="00194A97"/>
    <w:rsid w:val="00194B48"/>
    <w:rsid w:val="00194E6D"/>
    <w:rsid w:val="00195C59"/>
    <w:rsid w:val="00196118"/>
    <w:rsid w:val="0019628D"/>
    <w:rsid w:val="0019693F"/>
    <w:rsid w:val="00196E94"/>
    <w:rsid w:val="001974B2"/>
    <w:rsid w:val="00197C6D"/>
    <w:rsid w:val="00197C8C"/>
    <w:rsid w:val="00197D7B"/>
    <w:rsid w:val="00197DF9"/>
    <w:rsid w:val="00197E33"/>
    <w:rsid w:val="00197E65"/>
    <w:rsid w:val="00197F9F"/>
    <w:rsid w:val="00197FEE"/>
    <w:rsid w:val="001A0106"/>
    <w:rsid w:val="001A0617"/>
    <w:rsid w:val="001A06FC"/>
    <w:rsid w:val="001A09AC"/>
    <w:rsid w:val="001A0ED3"/>
    <w:rsid w:val="001A0F02"/>
    <w:rsid w:val="001A130C"/>
    <w:rsid w:val="001A14DC"/>
    <w:rsid w:val="001A16B0"/>
    <w:rsid w:val="001A1987"/>
    <w:rsid w:val="001A1B59"/>
    <w:rsid w:val="001A1C81"/>
    <w:rsid w:val="001A1D34"/>
    <w:rsid w:val="001A1FF2"/>
    <w:rsid w:val="001A2022"/>
    <w:rsid w:val="001A20EE"/>
    <w:rsid w:val="001A21D9"/>
    <w:rsid w:val="001A2241"/>
    <w:rsid w:val="001A244E"/>
    <w:rsid w:val="001A24AA"/>
    <w:rsid w:val="001A2564"/>
    <w:rsid w:val="001A281B"/>
    <w:rsid w:val="001A28B3"/>
    <w:rsid w:val="001A29CC"/>
    <w:rsid w:val="001A2A2A"/>
    <w:rsid w:val="001A2C5E"/>
    <w:rsid w:val="001A30F7"/>
    <w:rsid w:val="001A3162"/>
    <w:rsid w:val="001A3251"/>
    <w:rsid w:val="001A33FE"/>
    <w:rsid w:val="001A34E5"/>
    <w:rsid w:val="001A39B4"/>
    <w:rsid w:val="001A3AD0"/>
    <w:rsid w:val="001A3E9B"/>
    <w:rsid w:val="001A3EDA"/>
    <w:rsid w:val="001A4063"/>
    <w:rsid w:val="001A46E4"/>
    <w:rsid w:val="001A481D"/>
    <w:rsid w:val="001A4FA0"/>
    <w:rsid w:val="001A50D0"/>
    <w:rsid w:val="001A543B"/>
    <w:rsid w:val="001A5CEE"/>
    <w:rsid w:val="001A5CFC"/>
    <w:rsid w:val="001A6173"/>
    <w:rsid w:val="001A61DC"/>
    <w:rsid w:val="001A6209"/>
    <w:rsid w:val="001A63E7"/>
    <w:rsid w:val="001A66D3"/>
    <w:rsid w:val="001A67B9"/>
    <w:rsid w:val="001A6976"/>
    <w:rsid w:val="001A6A74"/>
    <w:rsid w:val="001A6C82"/>
    <w:rsid w:val="001A6CBA"/>
    <w:rsid w:val="001A6EBB"/>
    <w:rsid w:val="001A71B8"/>
    <w:rsid w:val="001A79F4"/>
    <w:rsid w:val="001A7BC2"/>
    <w:rsid w:val="001A7C23"/>
    <w:rsid w:val="001A7CC4"/>
    <w:rsid w:val="001A7D7E"/>
    <w:rsid w:val="001A7F00"/>
    <w:rsid w:val="001B03A7"/>
    <w:rsid w:val="001B04C5"/>
    <w:rsid w:val="001B05DB"/>
    <w:rsid w:val="001B06BC"/>
    <w:rsid w:val="001B077D"/>
    <w:rsid w:val="001B0803"/>
    <w:rsid w:val="001B0849"/>
    <w:rsid w:val="001B08F2"/>
    <w:rsid w:val="001B09A6"/>
    <w:rsid w:val="001B0C4E"/>
    <w:rsid w:val="001B0D97"/>
    <w:rsid w:val="001B0E3D"/>
    <w:rsid w:val="001B0E7B"/>
    <w:rsid w:val="001B133C"/>
    <w:rsid w:val="001B1576"/>
    <w:rsid w:val="001B17B5"/>
    <w:rsid w:val="001B1D35"/>
    <w:rsid w:val="001B1F45"/>
    <w:rsid w:val="001B2041"/>
    <w:rsid w:val="001B224D"/>
    <w:rsid w:val="001B2441"/>
    <w:rsid w:val="001B2750"/>
    <w:rsid w:val="001B279B"/>
    <w:rsid w:val="001B3373"/>
    <w:rsid w:val="001B3390"/>
    <w:rsid w:val="001B3559"/>
    <w:rsid w:val="001B396B"/>
    <w:rsid w:val="001B3CC6"/>
    <w:rsid w:val="001B4071"/>
    <w:rsid w:val="001B40DD"/>
    <w:rsid w:val="001B4734"/>
    <w:rsid w:val="001B4CCB"/>
    <w:rsid w:val="001B4FDD"/>
    <w:rsid w:val="001B509A"/>
    <w:rsid w:val="001B5130"/>
    <w:rsid w:val="001B513A"/>
    <w:rsid w:val="001B526C"/>
    <w:rsid w:val="001B533C"/>
    <w:rsid w:val="001B56D7"/>
    <w:rsid w:val="001B57DA"/>
    <w:rsid w:val="001B58A4"/>
    <w:rsid w:val="001B5A5D"/>
    <w:rsid w:val="001B6234"/>
    <w:rsid w:val="001B6276"/>
    <w:rsid w:val="001B6333"/>
    <w:rsid w:val="001B6776"/>
    <w:rsid w:val="001B68F9"/>
    <w:rsid w:val="001B6C63"/>
    <w:rsid w:val="001B6CD1"/>
    <w:rsid w:val="001B6E5A"/>
    <w:rsid w:val="001B6F06"/>
    <w:rsid w:val="001B6F41"/>
    <w:rsid w:val="001B70AB"/>
    <w:rsid w:val="001B7666"/>
    <w:rsid w:val="001B7799"/>
    <w:rsid w:val="001B78B3"/>
    <w:rsid w:val="001B7C47"/>
    <w:rsid w:val="001B7EB3"/>
    <w:rsid w:val="001B7F67"/>
    <w:rsid w:val="001C02C9"/>
    <w:rsid w:val="001C0555"/>
    <w:rsid w:val="001C0BA3"/>
    <w:rsid w:val="001C107C"/>
    <w:rsid w:val="001C1110"/>
    <w:rsid w:val="001C128C"/>
    <w:rsid w:val="001C13D7"/>
    <w:rsid w:val="001C1461"/>
    <w:rsid w:val="001C16C7"/>
    <w:rsid w:val="001C1A60"/>
    <w:rsid w:val="001C1BE0"/>
    <w:rsid w:val="001C1CE5"/>
    <w:rsid w:val="001C1D0C"/>
    <w:rsid w:val="001C20FD"/>
    <w:rsid w:val="001C2138"/>
    <w:rsid w:val="001C21A6"/>
    <w:rsid w:val="001C21D1"/>
    <w:rsid w:val="001C28C1"/>
    <w:rsid w:val="001C2AAB"/>
    <w:rsid w:val="001C2F60"/>
    <w:rsid w:val="001C31AF"/>
    <w:rsid w:val="001C330A"/>
    <w:rsid w:val="001C3723"/>
    <w:rsid w:val="001C37B1"/>
    <w:rsid w:val="001C38D3"/>
    <w:rsid w:val="001C3B27"/>
    <w:rsid w:val="001C3B64"/>
    <w:rsid w:val="001C3D2A"/>
    <w:rsid w:val="001C3E48"/>
    <w:rsid w:val="001C3F91"/>
    <w:rsid w:val="001C402E"/>
    <w:rsid w:val="001C41E7"/>
    <w:rsid w:val="001C48EC"/>
    <w:rsid w:val="001C4958"/>
    <w:rsid w:val="001C4A2B"/>
    <w:rsid w:val="001C4A79"/>
    <w:rsid w:val="001C4ABC"/>
    <w:rsid w:val="001C4B0B"/>
    <w:rsid w:val="001C4BE9"/>
    <w:rsid w:val="001C537A"/>
    <w:rsid w:val="001C53B7"/>
    <w:rsid w:val="001C5B26"/>
    <w:rsid w:val="001C5E6C"/>
    <w:rsid w:val="001C5F48"/>
    <w:rsid w:val="001C5F75"/>
    <w:rsid w:val="001C6048"/>
    <w:rsid w:val="001C6A11"/>
    <w:rsid w:val="001C6F29"/>
    <w:rsid w:val="001C6F71"/>
    <w:rsid w:val="001C72ED"/>
    <w:rsid w:val="001C77FD"/>
    <w:rsid w:val="001C7964"/>
    <w:rsid w:val="001C79CA"/>
    <w:rsid w:val="001C7B35"/>
    <w:rsid w:val="001C7B8D"/>
    <w:rsid w:val="001C7C84"/>
    <w:rsid w:val="001D0286"/>
    <w:rsid w:val="001D0939"/>
    <w:rsid w:val="001D0A08"/>
    <w:rsid w:val="001D0F64"/>
    <w:rsid w:val="001D104F"/>
    <w:rsid w:val="001D12CC"/>
    <w:rsid w:val="001D12F9"/>
    <w:rsid w:val="001D164B"/>
    <w:rsid w:val="001D1727"/>
    <w:rsid w:val="001D1BF0"/>
    <w:rsid w:val="001D1ECE"/>
    <w:rsid w:val="001D221A"/>
    <w:rsid w:val="001D2272"/>
    <w:rsid w:val="001D2437"/>
    <w:rsid w:val="001D29FF"/>
    <w:rsid w:val="001D2C9C"/>
    <w:rsid w:val="001D33BE"/>
    <w:rsid w:val="001D3499"/>
    <w:rsid w:val="001D3BBB"/>
    <w:rsid w:val="001D43AD"/>
    <w:rsid w:val="001D4425"/>
    <w:rsid w:val="001D44E7"/>
    <w:rsid w:val="001D45D0"/>
    <w:rsid w:val="001D4A3D"/>
    <w:rsid w:val="001D4A4E"/>
    <w:rsid w:val="001D4E8A"/>
    <w:rsid w:val="001D51BA"/>
    <w:rsid w:val="001D53E7"/>
    <w:rsid w:val="001D54D1"/>
    <w:rsid w:val="001D557C"/>
    <w:rsid w:val="001D561A"/>
    <w:rsid w:val="001D5628"/>
    <w:rsid w:val="001D5650"/>
    <w:rsid w:val="001D5E1B"/>
    <w:rsid w:val="001D5E64"/>
    <w:rsid w:val="001D5E83"/>
    <w:rsid w:val="001D607A"/>
    <w:rsid w:val="001D6090"/>
    <w:rsid w:val="001D6091"/>
    <w:rsid w:val="001D61C1"/>
    <w:rsid w:val="001D6342"/>
    <w:rsid w:val="001D63FE"/>
    <w:rsid w:val="001D67A9"/>
    <w:rsid w:val="001D6870"/>
    <w:rsid w:val="001D6A27"/>
    <w:rsid w:val="001D6BAD"/>
    <w:rsid w:val="001D6D53"/>
    <w:rsid w:val="001D71AD"/>
    <w:rsid w:val="001D7300"/>
    <w:rsid w:val="001D7B5D"/>
    <w:rsid w:val="001D7DB7"/>
    <w:rsid w:val="001E03A7"/>
    <w:rsid w:val="001E0636"/>
    <w:rsid w:val="001E0767"/>
    <w:rsid w:val="001E07EA"/>
    <w:rsid w:val="001E09EA"/>
    <w:rsid w:val="001E0D74"/>
    <w:rsid w:val="001E0FAC"/>
    <w:rsid w:val="001E1185"/>
    <w:rsid w:val="001E11E5"/>
    <w:rsid w:val="001E1530"/>
    <w:rsid w:val="001E1532"/>
    <w:rsid w:val="001E15E0"/>
    <w:rsid w:val="001E1687"/>
    <w:rsid w:val="001E17B8"/>
    <w:rsid w:val="001E18FF"/>
    <w:rsid w:val="001E1B72"/>
    <w:rsid w:val="001E1CF6"/>
    <w:rsid w:val="001E1CFE"/>
    <w:rsid w:val="001E1DAB"/>
    <w:rsid w:val="001E1E1B"/>
    <w:rsid w:val="001E1F4E"/>
    <w:rsid w:val="001E1FC2"/>
    <w:rsid w:val="001E21B9"/>
    <w:rsid w:val="001E2377"/>
    <w:rsid w:val="001E250B"/>
    <w:rsid w:val="001E26C7"/>
    <w:rsid w:val="001E2710"/>
    <w:rsid w:val="001E287E"/>
    <w:rsid w:val="001E28E1"/>
    <w:rsid w:val="001E2C17"/>
    <w:rsid w:val="001E2E03"/>
    <w:rsid w:val="001E320A"/>
    <w:rsid w:val="001E3316"/>
    <w:rsid w:val="001E3373"/>
    <w:rsid w:val="001E385E"/>
    <w:rsid w:val="001E395E"/>
    <w:rsid w:val="001E3A61"/>
    <w:rsid w:val="001E3C94"/>
    <w:rsid w:val="001E3EB1"/>
    <w:rsid w:val="001E41C5"/>
    <w:rsid w:val="001E426B"/>
    <w:rsid w:val="001E43D2"/>
    <w:rsid w:val="001E46DE"/>
    <w:rsid w:val="001E486C"/>
    <w:rsid w:val="001E4B81"/>
    <w:rsid w:val="001E5578"/>
    <w:rsid w:val="001E578D"/>
    <w:rsid w:val="001E58E2"/>
    <w:rsid w:val="001E5931"/>
    <w:rsid w:val="001E5B1E"/>
    <w:rsid w:val="001E5B45"/>
    <w:rsid w:val="001E5ED3"/>
    <w:rsid w:val="001E6200"/>
    <w:rsid w:val="001E6554"/>
    <w:rsid w:val="001E6B2F"/>
    <w:rsid w:val="001E741D"/>
    <w:rsid w:val="001E7AED"/>
    <w:rsid w:val="001E7B6A"/>
    <w:rsid w:val="001F0106"/>
    <w:rsid w:val="001F03F7"/>
    <w:rsid w:val="001F0418"/>
    <w:rsid w:val="001F048A"/>
    <w:rsid w:val="001F0A88"/>
    <w:rsid w:val="001F0DCB"/>
    <w:rsid w:val="001F0E54"/>
    <w:rsid w:val="001F0FC2"/>
    <w:rsid w:val="001F0FF4"/>
    <w:rsid w:val="001F1125"/>
    <w:rsid w:val="001F128B"/>
    <w:rsid w:val="001F1665"/>
    <w:rsid w:val="001F1733"/>
    <w:rsid w:val="001F18B4"/>
    <w:rsid w:val="001F1A76"/>
    <w:rsid w:val="001F1A83"/>
    <w:rsid w:val="001F1D14"/>
    <w:rsid w:val="001F1D24"/>
    <w:rsid w:val="001F234D"/>
    <w:rsid w:val="001F250F"/>
    <w:rsid w:val="001F297C"/>
    <w:rsid w:val="001F2AD9"/>
    <w:rsid w:val="001F2B29"/>
    <w:rsid w:val="001F2B4C"/>
    <w:rsid w:val="001F2B59"/>
    <w:rsid w:val="001F2C6C"/>
    <w:rsid w:val="001F2D97"/>
    <w:rsid w:val="001F2E79"/>
    <w:rsid w:val="001F3099"/>
    <w:rsid w:val="001F3316"/>
    <w:rsid w:val="001F3387"/>
    <w:rsid w:val="001F34BB"/>
    <w:rsid w:val="001F3916"/>
    <w:rsid w:val="001F3F32"/>
    <w:rsid w:val="001F3F82"/>
    <w:rsid w:val="001F3F88"/>
    <w:rsid w:val="001F4263"/>
    <w:rsid w:val="001F4312"/>
    <w:rsid w:val="001F4334"/>
    <w:rsid w:val="001F48F3"/>
    <w:rsid w:val="001F4D84"/>
    <w:rsid w:val="001F4FDE"/>
    <w:rsid w:val="001F51FC"/>
    <w:rsid w:val="001F5255"/>
    <w:rsid w:val="001F54C5"/>
    <w:rsid w:val="001F60E8"/>
    <w:rsid w:val="001F612B"/>
    <w:rsid w:val="001F64D1"/>
    <w:rsid w:val="001F656A"/>
    <w:rsid w:val="001F65DE"/>
    <w:rsid w:val="001F662C"/>
    <w:rsid w:val="001F6666"/>
    <w:rsid w:val="001F69F5"/>
    <w:rsid w:val="001F6A05"/>
    <w:rsid w:val="001F6A9B"/>
    <w:rsid w:val="001F6B36"/>
    <w:rsid w:val="001F6C0E"/>
    <w:rsid w:val="001F6C48"/>
    <w:rsid w:val="001F7074"/>
    <w:rsid w:val="001F776A"/>
    <w:rsid w:val="001F777B"/>
    <w:rsid w:val="001F7D12"/>
    <w:rsid w:val="001F7EB4"/>
    <w:rsid w:val="0020040C"/>
    <w:rsid w:val="00200490"/>
    <w:rsid w:val="00200689"/>
    <w:rsid w:val="00200E56"/>
    <w:rsid w:val="00200F5F"/>
    <w:rsid w:val="0020109A"/>
    <w:rsid w:val="00201263"/>
    <w:rsid w:val="0020178C"/>
    <w:rsid w:val="002018F4"/>
    <w:rsid w:val="00201F3A"/>
    <w:rsid w:val="002022D7"/>
    <w:rsid w:val="0020267A"/>
    <w:rsid w:val="002028B1"/>
    <w:rsid w:val="00202AF8"/>
    <w:rsid w:val="00202CAF"/>
    <w:rsid w:val="00202F3F"/>
    <w:rsid w:val="00202FE4"/>
    <w:rsid w:val="0020303C"/>
    <w:rsid w:val="00203256"/>
    <w:rsid w:val="00203BE8"/>
    <w:rsid w:val="00203C73"/>
    <w:rsid w:val="00203F96"/>
    <w:rsid w:val="0020412F"/>
    <w:rsid w:val="00204323"/>
    <w:rsid w:val="00204392"/>
    <w:rsid w:val="00204DFB"/>
    <w:rsid w:val="00205392"/>
    <w:rsid w:val="002053CA"/>
    <w:rsid w:val="002053F5"/>
    <w:rsid w:val="002059FD"/>
    <w:rsid w:val="00205B79"/>
    <w:rsid w:val="00205D3A"/>
    <w:rsid w:val="00205F73"/>
    <w:rsid w:val="0020602E"/>
    <w:rsid w:val="0020622C"/>
    <w:rsid w:val="0020633C"/>
    <w:rsid w:val="002069B2"/>
    <w:rsid w:val="0020702B"/>
    <w:rsid w:val="002070BE"/>
    <w:rsid w:val="0020768A"/>
    <w:rsid w:val="002079F5"/>
    <w:rsid w:val="00207C3B"/>
    <w:rsid w:val="00207C73"/>
    <w:rsid w:val="00207DF2"/>
    <w:rsid w:val="00207FA3"/>
    <w:rsid w:val="002100CC"/>
    <w:rsid w:val="002102FE"/>
    <w:rsid w:val="0021039E"/>
    <w:rsid w:val="0021064A"/>
    <w:rsid w:val="002109B8"/>
    <w:rsid w:val="00210E9A"/>
    <w:rsid w:val="00210EF1"/>
    <w:rsid w:val="0021126D"/>
    <w:rsid w:val="0021134E"/>
    <w:rsid w:val="00211458"/>
    <w:rsid w:val="0021179E"/>
    <w:rsid w:val="0021199F"/>
    <w:rsid w:val="00211B4B"/>
    <w:rsid w:val="002120A7"/>
    <w:rsid w:val="002120A9"/>
    <w:rsid w:val="002121B4"/>
    <w:rsid w:val="002121FF"/>
    <w:rsid w:val="00212CE9"/>
    <w:rsid w:val="00212D4B"/>
    <w:rsid w:val="00212E5F"/>
    <w:rsid w:val="00212FED"/>
    <w:rsid w:val="002136A6"/>
    <w:rsid w:val="00213853"/>
    <w:rsid w:val="00213DB1"/>
    <w:rsid w:val="00213E66"/>
    <w:rsid w:val="00214107"/>
    <w:rsid w:val="002144BD"/>
    <w:rsid w:val="0021464D"/>
    <w:rsid w:val="002147AB"/>
    <w:rsid w:val="00214948"/>
    <w:rsid w:val="00214B4C"/>
    <w:rsid w:val="00214DA8"/>
    <w:rsid w:val="0021509F"/>
    <w:rsid w:val="002150CF"/>
    <w:rsid w:val="00215101"/>
    <w:rsid w:val="002152DF"/>
    <w:rsid w:val="002153AD"/>
    <w:rsid w:val="002153AE"/>
    <w:rsid w:val="00215423"/>
    <w:rsid w:val="002154EE"/>
    <w:rsid w:val="00215586"/>
    <w:rsid w:val="00215739"/>
    <w:rsid w:val="00215839"/>
    <w:rsid w:val="002158FA"/>
    <w:rsid w:val="00215DBA"/>
    <w:rsid w:val="0021616A"/>
    <w:rsid w:val="002163DF"/>
    <w:rsid w:val="00216791"/>
    <w:rsid w:val="0021682B"/>
    <w:rsid w:val="00216C6B"/>
    <w:rsid w:val="00217514"/>
    <w:rsid w:val="00217537"/>
    <w:rsid w:val="0021767E"/>
    <w:rsid w:val="0021796B"/>
    <w:rsid w:val="00217985"/>
    <w:rsid w:val="00217CE3"/>
    <w:rsid w:val="00217DEC"/>
    <w:rsid w:val="002201D6"/>
    <w:rsid w:val="0022029A"/>
    <w:rsid w:val="002205C2"/>
    <w:rsid w:val="00220600"/>
    <w:rsid w:val="002208D1"/>
    <w:rsid w:val="00220AB2"/>
    <w:rsid w:val="00220B79"/>
    <w:rsid w:val="00220C90"/>
    <w:rsid w:val="00220CFE"/>
    <w:rsid w:val="00220FB3"/>
    <w:rsid w:val="0022116A"/>
    <w:rsid w:val="0022137F"/>
    <w:rsid w:val="00221464"/>
    <w:rsid w:val="00221969"/>
    <w:rsid w:val="00221CFA"/>
    <w:rsid w:val="00221D55"/>
    <w:rsid w:val="00222125"/>
    <w:rsid w:val="002224DB"/>
    <w:rsid w:val="00222849"/>
    <w:rsid w:val="00222AE8"/>
    <w:rsid w:val="00222D34"/>
    <w:rsid w:val="00222F45"/>
    <w:rsid w:val="00222F7B"/>
    <w:rsid w:val="002238C1"/>
    <w:rsid w:val="00223FCB"/>
    <w:rsid w:val="0022400B"/>
    <w:rsid w:val="00224364"/>
    <w:rsid w:val="002243FD"/>
    <w:rsid w:val="00224456"/>
    <w:rsid w:val="002246EA"/>
    <w:rsid w:val="00224A4C"/>
    <w:rsid w:val="00224CA2"/>
    <w:rsid w:val="00224EAD"/>
    <w:rsid w:val="00225211"/>
    <w:rsid w:val="002252C3"/>
    <w:rsid w:val="0022539E"/>
    <w:rsid w:val="00225789"/>
    <w:rsid w:val="002259BD"/>
    <w:rsid w:val="00225A02"/>
    <w:rsid w:val="00225A1F"/>
    <w:rsid w:val="00225BB6"/>
    <w:rsid w:val="00225BBD"/>
    <w:rsid w:val="00225C33"/>
    <w:rsid w:val="00225C54"/>
    <w:rsid w:val="00225E09"/>
    <w:rsid w:val="00225ED1"/>
    <w:rsid w:val="0022653C"/>
    <w:rsid w:val="002267B5"/>
    <w:rsid w:val="00226A2A"/>
    <w:rsid w:val="00226A68"/>
    <w:rsid w:val="00226A8D"/>
    <w:rsid w:val="002272CB"/>
    <w:rsid w:val="002275B9"/>
    <w:rsid w:val="0022784A"/>
    <w:rsid w:val="00227B0B"/>
    <w:rsid w:val="00227C39"/>
    <w:rsid w:val="00227E8E"/>
    <w:rsid w:val="00227EE3"/>
    <w:rsid w:val="00227F39"/>
    <w:rsid w:val="0023015D"/>
    <w:rsid w:val="00230374"/>
    <w:rsid w:val="00230489"/>
    <w:rsid w:val="00230765"/>
    <w:rsid w:val="002308E4"/>
    <w:rsid w:val="00230B72"/>
    <w:rsid w:val="00230BDE"/>
    <w:rsid w:val="00230D18"/>
    <w:rsid w:val="00230F06"/>
    <w:rsid w:val="0023112E"/>
    <w:rsid w:val="002312F6"/>
    <w:rsid w:val="0023161C"/>
    <w:rsid w:val="00231869"/>
    <w:rsid w:val="002319B0"/>
    <w:rsid w:val="002319E4"/>
    <w:rsid w:val="00231A56"/>
    <w:rsid w:val="00232247"/>
    <w:rsid w:val="002324F3"/>
    <w:rsid w:val="00232BAE"/>
    <w:rsid w:val="00232E62"/>
    <w:rsid w:val="00232FAC"/>
    <w:rsid w:val="00233091"/>
    <w:rsid w:val="0023316C"/>
    <w:rsid w:val="002331D9"/>
    <w:rsid w:val="00233796"/>
    <w:rsid w:val="0023382F"/>
    <w:rsid w:val="00233A62"/>
    <w:rsid w:val="00233B50"/>
    <w:rsid w:val="00233D09"/>
    <w:rsid w:val="00233F71"/>
    <w:rsid w:val="002341A6"/>
    <w:rsid w:val="002341B5"/>
    <w:rsid w:val="0023441D"/>
    <w:rsid w:val="00234434"/>
    <w:rsid w:val="0023471B"/>
    <w:rsid w:val="00234742"/>
    <w:rsid w:val="002347B1"/>
    <w:rsid w:val="00235010"/>
    <w:rsid w:val="00235632"/>
    <w:rsid w:val="0023563C"/>
    <w:rsid w:val="00235872"/>
    <w:rsid w:val="002359B4"/>
    <w:rsid w:val="00235D2A"/>
    <w:rsid w:val="002360BB"/>
    <w:rsid w:val="00236235"/>
    <w:rsid w:val="0023645A"/>
    <w:rsid w:val="00236501"/>
    <w:rsid w:val="0023660A"/>
    <w:rsid w:val="00236633"/>
    <w:rsid w:val="002366AF"/>
    <w:rsid w:val="00236C01"/>
    <w:rsid w:val="00236EAD"/>
    <w:rsid w:val="00237253"/>
    <w:rsid w:val="00237263"/>
    <w:rsid w:val="00237318"/>
    <w:rsid w:val="00237486"/>
    <w:rsid w:val="00237533"/>
    <w:rsid w:val="00237615"/>
    <w:rsid w:val="00237654"/>
    <w:rsid w:val="002376BC"/>
    <w:rsid w:val="00237A25"/>
    <w:rsid w:val="00237DDD"/>
    <w:rsid w:val="00237EDE"/>
    <w:rsid w:val="00237FF7"/>
    <w:rsid w:val="00240444"/>
    <w:rsid w:val="00240458"/>
    <w:rsid w:val="00240521"/>
    <w:rsid w:val="002407B7"/>
    <w:rsid w:val="00240A38"/>
    <w:rsid w:val="00240B59"/>
    <w:rsid w:val="00240D53"/>
    <w:rsid w:val="00241348"/>
    <w:rsid w:val="002413C1"/>
    <w:rsid w:val="00241447"/>
    <w:rsid w:val="00241559"/>
    <w:rsid w:val="002416E5"/>
    <w:rsid w:val="00241740"/>
    <w:rsid w:val="00241B87"/>
    <w:rsid w:val="00241CDA"/>
    <w:rsid w:val="00242097"/>
    <w:rsid w:val="00242192"/>
    <w:rsid w:val="00242507"/>
    <w:rsid w:val="002425AC"/>
    <w:rsid w:val="00242BB5"/>
    <w:rsid w:val="00242CB0"/>
    <w:rsid w:val="00242DCD"/>
    <w:rsid w:val="00242E28"/>
    <w:rsid w:val="00242EFF"/>
    <w:rsid w:val="00243357"/>
    <w:rsid w:val="0024352B"/>
    <w:rsid w:val="00243584"/>
    <w:rsid w:val="002435B3"/>
    <w:rsid w:val="00243728"/>
    <w:rsid w:val="002437F9"/>
    <w:rsid w:val="00243913"/>
    <w:rsid w:val="00243C3C"/>
    <w:rsid w:val="00244128"/>
    <w:rsid w:val="002448D9"/>
    <w:rsid w:val="00244C22"/>
    <w:rsid w:val="00244E4B"/>
    <w:rsid w:val="00245099"/>
    <w:rsid w:val="00245896"/>
    <w:rsid w:val="002458EB"/>
    <w:rsid w:val="00245F58"/>
    <w:rsid w:val="00245FB6"/>
    <w:rsid w:val="0024605F"/>
    <w:rsid w:val="00246061"/>
    <w:rsid w:val="00246148"/>
    <w:rsid w:val="00246304"/>
    <w:rsid w:val="0024648F"/>
    <w:rsid w:val="002464C8"/>
    <w:rsid w:val="00246640"/>
    <w:rsid w:val="00246790"/>
    <w:rsid w:val="0024685F"/>
    <w:rsid w:val="00246A05"/>
    <w:rsid w:val="00246A6C"/>
    <w:rsid w:val="00246E82"/>
    <w:rsid w:val="0024728B"/>
    <w:rsid w:val="002475DB"/>
    <w:rsid w:val="00247F2C"/>
    <w:rsid w:val="002500C8"/>
    <w:rsid w:val="0025019B"/>
    <w:rsid w:val="002509E3"/>
    <w:rsid w:val="00250B11"/>
    <w:rsid w:val="00250C4F"/>
    <w:rsid w:val="00250D87"/>
    <w:rsid w:val="00251179"/>
    <w:rsid w:val="00251539"/>
    <w:rsid w:val="0025159B"/>
    <w:rsid w:val="002517F5"/>
    <w:rsid w:val="00251CF5"/>
    <w:rsid w:val="0025264F"/>
    <w:rsid w:val="002526CB"/>
    <w:rsid w:val="002529AF"/>
    <w:rsid w:val="00252A5E"/>
    <w:rsid w:val="00252BEB"/>
    <w:rsid w:val="0025352C"/>
    <w:rsid w:val="00253574"/>
    <w:rsid w:val="002535DF"/>
    <w:rsid w:val="002535EB"/>
    <w:rsid w:val="00253A2A"/>
    <w:rsid w:val="00253A53"/>
    <w:rsid w:val="0025412B"/>
    <w:rsid w:val="00254633"/>
    <w:rsid w:val="0025480C"/>
    <w:rsid w:val="002548E8"/>
    <w:rsid w:val="00254A07"/>
    <w:rsid w:val="00254A87"/>
    <w:rsid w:val="00254CF6"/>
    <w:rsid w:val="00254F85"/>
    <w:rsid w:val="00255241"/>
    <w:rsid w:val="002552DC"/>
    <w:rsid w:val="002557B2"/>
    <w:rsid w:val="00255884"/>
    <w:rsid w:val="002558F9"/>
    <w:rsid w:val="00255A05"/>
    <w:rsid w:val="00255F19"/>
    <w:rsid w:val="0025606C"/>
    <w:rsid w:val="002560E5"/>
    <w:rsid w:val="002564E7"/>
    <w:rsid w:val="00256781"/>
    <w:rsid w:val="00256F4C"/>
    <w:rsid w:val="0025701B"/>
    <w:rsid w:val="002573CD"/>
    <w:rsid w:val="00257543"/>
    <w:rsid w:val="00257879"/>
    <w:rsid w:val="00257C12"/>
    <w:rsid w:val="00257D59"/>
    <w:rsid w:val="00257DE0"/>
    <w:rsid w:val="0026006B"/>
    <w:rsid w:val="00260074"/>
    <w:rsid w:val="0026009B"/>
    <w:rsid w:val="002603A3"/>
    <w:rsid w:val="00260464"/>
    <w:rsid w:val="002604DA"/>
    <w:rsid w:val="00260558"/>
    <w:rsid w:val="002606DD"/>
    <w:rsid w:val="0026087B"/>
    <w:rsid w:val="00260B77"/>
    <w:rsid w:val="00260C78"/>
    <w:rsid w:val="002611AA"/>
    <w:rsid w:val="00261258"/>
    <w:rsid w:val="0026167B"/>
    <w:rsid w:val="002617E7"/>
    <w:rsid w:val="00261924"/>
    <w:rsid w:val="0026227B"/>
    <w:rsid w:val="00262480"/>
    <w:rsid w:val="00262612"/>
    <w:rsid w:val="0026271B"/>
    <w:rsid w:val="002629E3"/>
    <w:rsid w:val="00262A28"/>
    <w:rsid w:val="00262C0B"/>
    <w:rsid w:val="00262D17"/>
    <w:rsid w:val="00262D28"/>
    <w:rsid w:val="00262F04"/>
    <w:rsid w:val="002630E9"/>
    <w:rsid w:val="00263192"/>
    <w:rsid w:val="00263612"/>
    <w:rsid w:val="00263802"/>
    <w:rsid w:val="00263C97"/>
    <w:rsid w:val="00263DDE"/>
    <w:rsid w:val="00264228"/>
    <w:rsid w:val="002642BB"/>
    <w:rsid w:val="00264334"/>
    <w:rsid w:val="0026473E"/>
    <w:rsid w:val="00264853"/>
    <w:rsid w:val="002649A5"/>
    <w:rsid w:val="002649B0"/>
    <w:rsid w:val="00264AD4"/>
    <w:rsid w:val="00264B8C"/>
    <w:rsid w:val="00264D56"/>
    <w:rsid w:val="00265236"/>
    <w:rsid w:val="002654C7"/>
    <w:rsid w:val="0026554A"/>
    <w:rsid w:val="00265632"/>
    <w:rsid w:val="0026574B"/>
    <w:rsid w:val="00265FD2"/>
    <w:rsid w:val="00265FD4"/>
    <w:rsid w:val="002661D1"/>
    <w:rsid w:val="00266214"/>
    <w:rsid w:val="002665FE"/>
    <w:rsid w:val="00266963"/>
    <w:rsid w:val="00266A13"/>
    <w:rsid w:val="00266A95"/>
    <w:rsid w:val="00266B1F"/>
    <w:rsid w:val="00266D2F"/>
    <w:rsid w:val="00267889"/>
    <w:rsid w:val="0026793B"/>
    <w:rsid w:val="002679E7"/>
    <w:rsid w:val="00267C83"/>
    <w:rsid w:val="00267E09"/>
    <w:rsid w:val="00267E50"/>
    <w:rsid w:val="00267E61"/>
    <w:rsid w:val="0027060A"/>
    <w:rsid w:val="00270733"/>
    <w:rsid w:val="0027077E"/>
    <w:rsid w:val="00270E15"/>
    <w:rsid w:val="00270F43"/>
    <w:rsid w:val="00270FEC"/>
    <w:rsid w:val="0027143A"/>
    <w:rsid w:val="0027144F"/>
    <w:rsid w:val="00271813"/>
    <w:rsid w:val="00271865"/>
    <w:rsid w:val="002719C9"/>
    <w:rsid w:val="00271AE0"/>
    <w:rsid w:val="00271C79"/>
    <w:rsid w:val="00271F3A"/>
    <w:rsid w:val="00271F95"/>
    <w:rsid w:val="002721E8"/>
    <w:rsid w:val="002722AA"/>
    <w:rsid w:val="002722D4"/>
    <w:rsid w:val="00272CDB"/>
    <w:rsid w:val="002730FD"/>
    <w:rsid w:val="00273278"/>
    <w:rsid w:val="00273370"/>
    <w:rsid w:val="00273495"/>
    <w:rsid w:val="00273577"/>
    <w:rsid w:val="002735EE"/>
    <w:rsid w:val="002737F4"/>
    <w:rsid w:val="00273B06"/>
    <w:rsid w:val="00273B41"/>
    <w:rsid w:val="00273F04"/>
    <w:rsid w:val="00273FE9"/>
    <w:rsid w:val="002740F2"/>
    <w:rsid w:val="00274368"/>
    <w:rsid w:val="0027476E"/>
    <w:rsid w:val="0027480A"/>
    <w:rsid w:val="00275341"/>
    <w:rsid w:val="00275383"/>
    <w:rsid w:val="00275479"/>
    <w:rsid w:val="0027551B"/>
    <w:rsid w:val="0027558B"/>
    <w:rsid w:val="002755D1"/>
    <w:rsid w:val="002756B3"/>
    <w:rsid w:val="00275BB8"/>
    <w:rsid w:val="00275BF5"/>
    <w:rsid w:val="00275EB3"/>
    <w:rsid w:val="00275FC4"/>
    <w:rsid w:val="00276A94"/>
    <w:rsid w:val="00276D65"/>
    <w:rsid w:val="00276D84"/>
    <w:rsid w:val="00277089"/>
    <w:rsid w:val="0027720E"/>
    <w:rsid w:val="0027724E"/>
    <w:rsid w:val="00277801"/>
    <w:rsid w:val="00277894"/>
    <w:rsid w:val="002778CD"/>
    <w:rsid w:val="00277BEC"/>
    <w:rsid w:val="00277E68"/>
    <w:rsid w:val="002802BE"/>
    <w:rsid w:val="002805F3"/>
    <w:rsid w:val="002805F5"/>
    <w:rsid w:val="0028060D"/>
    <w:rsid w:val="00280751"/>
    <w:rsid w:val="00280A41"/>
    <w:rsid w:val="00280AC5"/>
    <w:rsid w:val="00280B55"/>
    <w:rsid w:val="00280B73"/>
    <w:rsid w:val="00280CD0"/>
    <w:rsid w:val="00280ED8"/>
    <w:rsid w:val="002811ED"/>
    <w:rsid w:val="0028124E"/>
    <w:rsid w:val="00281616"/>
    <w:rsid w:val="00281678"/>
    <w:rsid w:val="00281745"/>
    <w:rsid w:val="00281C6F"/>
    <w:rsid w:val="00281E1B"/>
    <w:rsid w:val="002821D9"/>
    <w:rsid w:val="002827BC"/>
    <w:rsid w:val="0028280A"/>
    <w:rsid w:val="002828F0"/>
    <w:rsid w:val="00282B5C"/>
    <w:rsid w:val="00282C4E"/>
    <w:rsid w:val="00282F85"/>
    <w:rsid w:val="00283011"/>
    <w:rsid w:val="00283149"/>
    <w:rsid w:val="002832B2"/>
    <w:rsid w:val="00283460"/>
    <w:rsid w:val="002837A6"/>
    <w:rsid w:val="00283A3F"/>
    <w:rsid w:val="00283D62"/>
    <w:rsid w:val="00283DB7"/>
    <w:rsid w:val="00283E1E"/>
    <w:rsid w:val="00283ED1"/>
    <w:rsid w:val="0028433C"/>
    <w:rsid w:val="002844A6"/>
    <w:rsid w:val="0028497B"/>
    <w:rsid w:val="00284C5B"/>
    <w:rsid w:val="00284C75"/>
    <w:rsid w:val="00284FFE"/>
    <w:rsid w:val="00285082"/>
    <w:rsid w:val="0028533E"/>
    <w:rsid w:val="0028592B"/>
    <w:rsid w:val="00285940"/>
    <w:rsid w:val="00285C14"/>
    <w:rsid w:val="00286125"/>
    <w:rsid w:val="00286204"/>
    <w:rsid w:val="0028621E"/>
    <w:rsid w:val="00286397"/>
    <w:rsid w:val="00286544"/>
    <w:rsid w:val="002869F4"/>
    <w:rsid w:val="00286ACD"/>
    <w:rsid w:val="00286B73"/>
    <w:rsid w:val="00286DC8"/>
    <w:rsid w:val="00286E0D"/>
    <w:rsid w:val="00287017"/>
    <w:rsid w:val="00287196"/>
    <w:rsid w:val="002871E4"/>
    <w:rsid w:val="002874AC"/>
    <w:rsid w:val="0028766A"/>
    <w:rsid w:val="00287838"/>
    <w:rsid w:val="002879C1"/>
    <w:rsid w:val="00290466"/>
    <w:rsid w:val="002905BC"/>
    <w:rsid w:val="002906A0"/>
    <w:rsid w:val="002907B5"/>
    <w:rsid w:val="00290A01"/>
    <w:rsid w:val="00290D31"/>
    <w:rsid w:val="00290D3B"/>
    <w:rsid w:val="00290DD3"/>
    <w:rsid w:val="00290E07"/>
    <w:rsid w:val="00290E1F"/>
    <w:rsid w:val="00290FAE"/>
    <w:rsid w:val="00291093"/>
    <w:rsid w:val="002910F6"/>
    <w:rsid w:val="002913B1"/>
    <w:rsid w:val="00291537"/>
    <w:rsid w:val="00291706"/>
    <w:rsid w:val="002917C3"/>
    <w:rsid w:val="00291868"/>
    <w:rsid w:val="00291E7A"/>
    <w:rsid w:val="00292295"/>
    <w:rsid w:val="002924E3"/>
    <w:rsid w:val="00292920"/>
    <w:rsid w:val="00292E81"/>
    <w:rsid w:val="00292EB7"/>
    <w:rsid w:val="00292F20"/>
    <w:rsid w:val="0029312C"/>
    <w:rsid w:val="002935B1"/>
    <w:rsid w:val="002937CB"/>
    <w:rsid w:val="00293BA5"/>
    <w:rsid w:val="00293DA4"/>
    <w:rsid w:val="00294807"/>
    <w:rsid w:val="00294B4C"/>
    <w:rsid w:val="00294F9E"/>
    <w:rsid w:val="00295075"/>
    <w:rsid w:val="002950C6"/>
    <w:rsid w:val="00295485"/>
    <w:rsid w:val="002955B4"/>
    <w:rsid w:val="00295814"/>
    <w:rsid w:val="0029598F"/>
    <w:rsid w:val="00295A82"/>
    <w:rsid w:val="00295CDD"/>
    <w:rsid w:val="00295E7D"/>
    <w:rsid w:val="00296089"/>
    <w:rsid w:val="00296215"/>
    <w:rsid w:val="00296227"/>
    <w:rsid w:val="00296761"/>
    <w:rsid w:val="00296F44"/>
    <w:rsid w:val="0029777D"/>
    <w:rsid w:val="00297CAA"/>
    <w:rsid w:val="00297EAD"/>
    <w:rsid w:val="002A055E"/>
    <w:rsid w:val="002A07F7"/>
    <w:rsid w:val="002A0874"/>
    <w:rsid w:val="002A0950"/>
    <w:rsid w:val="002A0AF6"/>
    <w:rsid w:val="002A0F67"/>
    <w:rsid w:val="002A1007"/>
    <w:rsid w:val="002A126E"/>
    <w:rsid w:val="002A15BF"/>
    <w:rsid w:val="002A1C8D"/>
    <w:rsid w:val="002A1D4E"/>
    <w:rsid w:val="002A1DF8"/>
    <w:rsid w:val="002A2869"/>
    <w:rsid w:val="002A2BB0"/>
    <w:rsid w:val="002A2BFF"/>
    <w:rsid w:val="002A2E65"/>
    <w:rsid w:val="002A3243"/>
    <w:rsid w:val="002A342C"/>
    <w:rsid w:val="002A3463"/>
    <w:rsid w:val="002A34B3"/>
    <w:rsid w:val="002A3EB4"/>
    <w:rsid w:val="002A4015"/>
    <w:rsid w:val="002A43E4"/>
    <w:rsid w:val="002A4406"/>
    <w:rsid w:val="002A4910"/>
    <w:rsid w:val="002A493D"/>
    <w:rsid w:val="002A4989"/>
    <w:rsid w:val="002A4CFE"/>
    <w:rsid w:val="002A4D5D"/>
    <w:rsid w:val="002A4E5A"/>
    <w:rsid w:val="002A4ED9"/>
    <w:rsid w:val="002A567E"/>
    <w:rsid w:val="002A5903"/>
    <w:rsid w:val="002A5913"/>
    <w:rsid w:val="002A5CFC"/>
    <w:rsid w:val="002A5DF8"/>
    <w:rsid w:val="002A600F"/>
    <w:rsid w:val="002A61E3"/>
    <w:rsid w:val="002A625D"/>
    <w:rsid w:val="002A6BEE"/>
    <w:rsid w:val="002A6C61"/>
    <w:rsid w:val="002A6CD3"/>
    <w:rsid w:val="002A6FD2"/>
    <w:rsid w:val="002A73E6"/>
    <w:rsid w:val="002A73E9"/>
    <w:rsid w:val="002A76BC"/>
    <w:rsid w:val="002A79FA"/>
    <w:rsid w:val="002A7F7E"/>
    <w:rsid w:val="002B0786"/>
    <w:rsid w:val="002B0A0D"/>
    <w:rsid w:val="002B0B6B"/>
    <w:rsid w:val="002B0C23"/>
    <w:rsid w:val="002B0F67"/>
    <w:rsid w:val="002B1073"/>
    <w:rsid w:val="002B1207"/>
    <w:rsid w:val="002B1490"/>
    <w:rsid w:val="002B1524"/>
    <w:rsid w:val="002B155B"/>
    <w:rsid w:val="002B15DF"/>
    <w:rsid w:val="002B16E0"/>
    <w:rsid w:val="002B1749"/>
    <w:rsid w:val="002B17C8"/>
    <w:rsid w:val="002B188C"/>
    <w:rsid w:val="002B1B9E"/>
    <w:rsid w:val="002B1C40"/>
    <w:rsid w:val="002B2384"/>
    <w:rsid w:val="002B24D6"/>
    <w:rsid w:val="002B293F"/>
    <w:rsid w:val="002B2B42"/>
    <w:rsid w:val="002B2E9F"/>
    <w:rsid w:val="002B3070"/>
    <w:rsid w:val="002B3084"/>
    <w:rsid w:val="002B3576"/>
    <w:rsid w:val="002B3835"/>
    <w:rsid w:val="002B3C1B"/>
    <w:rsid w:val="002B3D64"/>
    <w:rsid w:val="002B3DFD"/>
    <w:rsid w:val="002B40DE"/>
    <w:rsid w:val="002B41D4"/>
    <w:rsid w:val="002B435C"/>
    <w:rsid w:val="002B4381"/>
    <w:rsid w:val="002B43BC"/>
    <w:rsid w:val="002B446C"/>
    <w:rsid w:val="002B4699"/>
    <w:rsid w:val="002B4FDE"/>
    <w:rsid w:val="002B537A"/>
    <w:rsid w:val="002B5386"/>
    <w:rsid w:val="002B57E8"/>
    <w:rsid w:val="002B5801"/>
    <w:rsid w:val="002B5B3E"/>
    <w:rsid w:val="002B5D65"/>
    <w:rsid w:val="002B64C5"/>
    <w:rsid w:val="002B677D"/>
    <w:rsid w:val="002B6E94"/>
    <w:rsid w:val="002B709D"/>
    <w:rsid w:val="002B70D5"/>
    <w:rsid w:val="002B73B4"/>
    <w:rsid w:val="002B7692"/>
    <w:rsid w:val="002B791C"/>
    <w:rsid w:val="002B7BBD"/>
    <w:rsid w:val="002B7C3F"/>
    <w:rsid w:val="002B7D74"/>
    <w:rsid w:val="002C0155"/>
    <w:rsid w:val="002C01E3"/>
    <w:rsid w:val="002C02FF"/>
    <w:rsid w:val="002C062D"/>
    <w:rsid w:val="002C06BF"/>
    <w:rsid w:val="002C0899"/>
    <w:rsid w:val="002C0C24"/>
    <w:rsid w:val="002C0CA8"/>
    <w:rsid w:val="002C0FB7"/>
    <w:rsid w:val="002C1195"/>
    <w:rsid w:val="002C1502"/>
    <w:rsid w:val="002C1C22"/>
    <w:rsid w:val="002C1C6F"/>
    <w:rsid w:val="002C1CFF"/>
    <w:rsid w:val="002C1E82"/>
    <w:rsid w:val="002C2078"/>
    <w:rsid w:val="002C209B"/>
    <w:rsid w:val="002C241B"/>
    <w:rsid w:val="002C24E3"/>
    <w:rsid w:val="002C2A3C"/>
    <w:rsid w:val="002C2D5E"/>
    <w:rsid w:val="002C32AC"/>
    <w:rsid w:val="002C3416"/>
    <w:rsid w:val="002C34D0"/>
    <w:rsid w:val="002C367F"/>
    <w:rsid w:val="002C3965"/>
    <w:rsid w:val="002C3AB5"/>
    <w:rsid w:val="002C3B54"/>
    <w:rsid w:val="002C41E6"/>
    <w:rsid w:val="002C4465"/>
    <w:rsid w:val="002C479E"/>
    <w:rsid w:val="002C48A0"/>
    <w:rsid w:val="002C4A15"/>
    <w:rsid w:val="002C4A6C"/>
    <w:rsid w:val="002C4C8E"/>
    <w:rsid w:val="002C4C95"/>
    <w:rsid w:val="002C5185"/>
    <w:rsid w:val="002C56F5"/>
    <w:rsid w:val="002C5711"/>
    <w:rsid w:val="002C5735"/>
    <w:rsid w:val="002C5EDB"/>
    <w:rsid w:val="002C6031"/>
    <w:rsid w:val="002C6255"/>
    <w:rsid w:val="002C6281"/>
    <w:rsid w:val="002C646A"/>
    <w:rsid w:val="002C656D"/>
    <w:rsid w:val="002C659C"/>
    <w:rsid w:val="002C68FE"/>
    <w:rsid w:val="002C69A1"/>
    <w:rsid w:val="002C6BB7"/>
    <w:rsid w:val="002C6E9C"/>
    <w:rsid w:val="002C72ED"/>
    <w:rsid w:val="002C740E"/>
    <w:rsid w:val="002C7592"/>
    <w:rsid w:val="002C7A87"/>
    <w:rsid w:val="002D0217"/>
    <w:rsid w:val="002D03EA"/>
    <w:rsid w:val="002D043F"/>
    <w:rsid w:val="002D061A"/>
    <w:rsid w:val="002D06B3"/>
    <w:rsid w:val="002D071A"/>
    <w:rsid w:val="002D09AF"/>
    <w:rsid w:val="002D09D5"/>
    <w:rsid w:val="002D0CAA"/>
    <w:rsid w:val="002D11BC"/>
    <w:rsid w:val="002D12AA"/>
    <w:rsid w:val="002D12EB"/>
    <w:rsid w:val="002D145E"/>
    <w:rsid w:val="002D15DB"/>
    <w:rsid w:val="002D1811"/>
    <w:rsid w:val="002D1936"/>
    <w:rsid w:val="002D200C"/>
    <w:rsid w:val="002D2176"/>
    <w:rsid w:val="002D229E"/>
    <w:rsid w:val="002D22D2"/>
    <w:rsid w:val="002D22D7"/>
    <w:rsid w:val="002D2710"/>
    <w:rsid w:val="002D2962"/>
    <w:rsid w:val="002D2A85"/>
    <w:rsid w:val="002D2DC2"/>
    <w:rsid w:val="002D302D"/>
    <w:rsid w:val="002D34B2"/>
    <w:rsid w:val="002D359B"/>
    <w:rsid w:val="002D372C"/>
    <w:rsid w:val="002D37D6"/>
    <w:rsid w:val="002D3879"/>
    <w:rsid w:val="002D3887"/>
    <w:rsid w:val="002D3BEC"/>
    <w:rsid w:val="002D3CA9"/>
    <w:rsid w:val="002D4054"/>
    <w:rsid w:val="002D40C1"/>
    <w:rsid w:val="002D4151"/>
    <w:rsid w:val="002D45E2"/>
    <w:rsid w:val="002D46FC"/>
    <w:rsid w:val="002D48B0"/>
    <w:rsid w:val="002D490F"/>
    <w:rsid w:val="002D4A9F"/>
    <w:rsid w:val="002D4BAC"/>
    <w:rsid w:val="002D52C8"/>
    <w:rsid w:val="002D53F9"/>
    <w:rsid w:val="002D570F"/>
    <w:rsid w:val="002D590D"/>
    <w:rsid w:val="002D5B05"/>
    <w:rsid w:val="002D5B37"/>
    <w:rsid w:val="002D5CE4"/>
    <w:rsid w:val="002D5CF6"/>
    <w:rsid w:val="002D5E6A"/>
    <w:rsid w:val="002D5EC2"/>
    <w:rsid w:val="002D5F92"/>
    <w:rsid w:val="002D5FC9"/>
    <w:rsid w:val="002D631F"/>
    <w:rsid w:val="002D664B"/>
    <w:rsid w:val="002D68A3"/>
    <w:rsid w:val="002D6AFF"/>
    <w:rsid w:val="002D6B16"/>
    <w:rsid w:val="002D7156"/>
    <w:rsid w:val="002D7637"/>
    <w:rsid w:val="002D771E"/>
    <w:rsid w:val="002E054B"/>
    <w:rsid w:val="002E0843"/>
    <w:rsid w:val="002E0ABF"/>
    <w:rsid w:val="002E0BE2"/>
    <w:rsid w:val="002E0C6A"/>
    <w:rsid w:val="002E0DCF"/>
    <w:rsid w:val="002E12BD"/>
    <w:rsid w:val="002E14A6"/>
    <w:rsid w:val="002E1568"/>
    <w:rsid w:val="002E15A6"/>
    <w:rsid w:val="002E1748"/>
    <w:rsid w:val="002E17F2"/>
    <w:rsid w:val="002E1853"/>
    <w:rsid w:val="002E1C6D"/>
    <w:rsid w:val="002E1D36"/>
    <w:rsid w:val="002E1E8B"/>
    <w:rsid w:val="002E1FF7"/>
    <w:rsid w:val="002E21FA"/>
    <w:rsid w:val="002E25F6"/>
    <w:rsid w:val="002E266B"/>
    <w:rsid w:val="002E2828"/>
    <w:rsid w:val="002E292A"/>
    <w:rsid w:val="002E293D"/>
    <w:rsid w:val="002E2A6B"/>
    <w:rsid w:val="002E2F44"/>
    <w:rsid w:val="002E31AA"/>
    <w:rsid w:val="002E33AD"/>
    <w:rsid w:val="002E3740"/>
    <w:rsid w:val="002E37EA"/>
    <w:rsid w:val="002E3BFD"/>
    <w:rsid w:val="002E3C14"/>
    <w:rsid w:val="002E4122"/>
    <w:rsid w:val="002E42D3"/>
    <w:rsid w:val="002E42E6"/>
    <w:rsid w:val="002E4772"/>
    <w:rsid w:val="002E4C94"/>
    <w:rsid w:val="002E4CA4"/>
    <w:rsid w:val="002E4CC7"/>
    <w:rsid w:val="002E5129"/>
    <w:rsid w:val="002E53EA"/>
    <w:rsid w:val="002E566F"/>
    <w:rsid w:val="002E5726"/>
    <w:rsid w:val="002E5753"/>
    <w:rsid w:val="002E5A67"/>
    <w:rsid w:val="002E5D2C"/>
    <w:rsid w:val="002E5EDE"/>
    <w:rsid w:val="002E5F4F"/>
    <w:rsid w:val="002E6019"/>
    <w:rsid w:val="002E643F"/>
    <w:rsid w:val="002E6803"/>
    <w:rsid w:val="002E6A7D"/>
    <w:rsid w:val="002E6A85"/>
    <w:rsid w:val="002E6D04"/>
    <w:rsid w:val="002E6F7C"/>
    <w:rsid w:val="002E70C8"/>
    <w:rsid w:val="002E7617"/>
    <w:rsid w:val="002E76FC"/>
    <w:rsid w:val="002E7840"/>
    <w:rsid w:val="002E7A22"/>
    <w:rsid w:val="002E7CAE"/>
    <w:rsid w:val="002E7FEF"/>
    <w:rsid w:val="002F0136"/>
    <w:rsid w:val="002F0391"/>
    <w:rsid w:val="002F0393"/>
    <w:rsid w:val="002F0413"/>
    <w:rsid w:val="002F0447"/>
    <w:rsid w:val="002F072B"/>
    <w:rsid w:val="002F0AE3"/>
    <w:rsid w:val="002F0EC6"/>
    <w:rsid w:val="002F0F22"/>
    <w:rsid w:val="002F0F4F"/>
    <w:rsid w:val="002F108D"/>
    <w:rsid w:val="002F13E4"/>
    <w:rsid w:val="002F1400"/>
    <w:rsid w:val="002F17F0"/>
    <w:rsid w:val="002F21D9"/>
    <w:rsid w:val="002F24A1"/>
    <w:rsid w:val="002F275E"/>
    <w:rsid w:val="002F2771"/>
    <w:rsid w:val="002F2C34"/>
    <w:rsid w:val="002F300E"/>
    <w:rsid w:val="002F31E4"/>
    <w:rsid w:val="002F3337"/>
    <w:rsid w:val="002F3482"/>
    <w:rsid w:val="002F3492"/>
    <w:rsid w:val="002F351B"/>
    <w:rsid w:val="002F37A9"/>
    <w:rsid w:val="002F3B1C"/>
    <w:rsid w:val="002F3B68"/>
    <w:rsid w:val="002F3BBD"/>
    <w:rsid w:val="002F3D05"/>
    <w:rsid w:val="002F406E"/>
    <w:rsid w:val="002F4090"/>
    <w:rsid w:val="002F478A"/>
    <w:rsid w:val="002F4FDA"/>
    <w:rsid w:val="002F5190"/>
    <w:rsid w:val="002F5698"/>
    <w:rsid w:val="002F5728"/>
    <w:rsid w:val="002F58C9"/>
    <w:rsid w:val="002F5D92"/>
    <w:rsid w:val="002F5E36"/>
    <w:rsid w:val="002F6094"/>
    <w:rsid w:val="002F612B"/>
    <w:rsid w:val="002F6209"/>
    <w:rsid w:val="002F626F"/>
    <w:rsid w:val="002F6324"/>
    <w:rsid w:val="002F6633"/>
    <w:rsid w:val="002F678E"/>
    <w:rsid w:val="002F67F2"/>
    <w:rsid w:val="002F6831"/>
    <w:rsid w:val="002F6CAA"/>
    <w:rsid w:val="002F6F92"/>
    <w:rsid w:val="002F7023"/>
    <w:rsid w:val="002F70A4"/>
    <w:rsid w:val="002F7270"/>
    <w:rsid w:val="002F7717"/>
    <w:rsid w:val="002F7B89"/>
    <w:rsid w:val="002F7F38"/>
    <w:rsid w:val="00300088"/>
    <w:rsid w:val="003002AB"/>
    <w:rsid w:val="00300309"/>
    <w:rsid w:val="00300745"/>
    <w:rsid w:val="00300926"/>
    <w:rsid w:val="00300D5F"/>
    <w:rsid w:val="00300FF3"/>
    <w:rsid w:val="00301595"/>
    <w:rsid w:val="003015F3"/>
    <w:rsid w:val="00301947"/>
    <w:rsid w:val="00301CE6"/>
    <w:rsid w:val="00301D07"/>
    <w:rsid w:val="00301F55"/>
    <w:rsid w:val="00302227"/>
    <w:rsid w:val="00302467"/>
    <w:rsid w:val="0030256B"/>
    <w:rsid w:val="00302689"/>
    <w:rsid w:val="00302E3C"/>
    <w:rsid w:val="0030321C"/>
    <w:rsid w:val="00303459"/>
    <w:rsid w:val="0030379D"/>
    <w:rsid w:val="003038D9"/>
    <w:rsid w:val="00303950"/>
    <w:rsid w:val="00303B3F"/>
    <w:rsid w:val="00303BDD"/>
    <w:rsid w:val="00304387"/>
    <w:rsid w:val="0030451E"/>
    <w:rsid w:val="00304521"/>
    <w:rsid w:val="003046F1"/>
    <w:rsid w:val="00304936"/>
    <w:rsid w:val="00304D92"/>
    <w:rsid w:val="0030501F"/>
    <w:rsid w:val="0030531E"/>
    <w:rsid w:val="003053AA"/>
    <w:rsid w:val="00305405"/>
    <w:rsid w:val="00305D42"/>
    <w:rsid w:val="00305DFB"/>
    <w:rsid w:val="003060E3"/>
    <w:rsid w:val="00306108"/>
    <w:rsid w:val="003061D8"/>
    <w:rsid w:val="00306212"/>
    <w:rsid w:val="003065A1"/>
    <w:rsid w:val="00306B4C"/>
    <w:rsid w:val="00307489"/>
    <w:rsid w:val="003075CE"/>
    <w:rsid w:val="0030766D"/>
    <w:rsid w:val="003078FB"/>
    <w:rsid w:val="00307BA1"/>
    <w:rsid w:val="00307F4C"/>
    <w:rsid w:val="00307F83"/>
    <w:rsid w:val="00307FC8"/>
    <w:rsid w:val="00310050"/>
    <w:rsid w:val="003101DB"/>
    <w:rsid w:val="0031034F"/>
    <w:rsid w:val="00310719"/>
    <w:rsid w:val="00310767"/>
    <w:rsid w:val="00310909"/>
    <w:rsid w:val="00310A26"/>
    <w:rsid w:val="00311185"/>
    <w:rsid w:val="0031148C"/>
    <w:rsid w:val="00311702"/>
    <w:rsid w:val="00311704"/>
    <w:rsid w:val="00311963"/>
    <w:rsid w:val="00311967"/>
    <w:rsid w:val="00311BFE"/>
    <w:rsid w:val="00311E82"/>
    <w:rsid w:val="00312769"/>
    <w:rsid w:val="0031298C"/>
    <w:rsid w:val="00312DA3"/>
    <w:rsid w:val="003130F3"/>
    <w:rsid w:val="00313278"/>
    <w:rsid w:val="0031332C"/>
    <w:rsid w:val="00313716"/>
    <w:rsid w:val="003137B6"/>
    <w:rsid w:val="00313864"/>
    <w:rsid w:val="003139E8"/>
    <w:rsid w:val="00313EE9"/>
    <w:rsid w:val="00313FD6"/>
    <w:rsid w:val="00314325"/>
    <w:rsid w:val="003143BD"/>
    <w:rsid w:val="0031449A"/>
    <w:rsid w:val="0031483E"/>
    <w:rsid w:val="00314AA5"/>
    <w:rsid w:val="00314DDE"/>
    <w:rsid w:val="00314E38"/>
    <w:rsid w:val="00314EEE"/>
    <w:rsid w:val="0031507D"/>
    <w:rsid w:val="003151F4"/>
    <w:rsid w:val="003152B9"/>
    <w:rsid w:val="00315363"/>
    <w:rsid w:val="00315713"/>
    <w:rsid w:val="00315871"/>
    <w:rsid w:val="00315925"/>
    <w:rsid w:val="00315AD0"/>
    <w:rsid w:val="00315B38"/>
    <w:rsid w:val="00315E8E"/>
    <w:rsid w:val="003160D3"/>
    <w:rsid w:val="003161F3"/>
    <w:rsid w:val="00316AD4"/>
    <w:rsid w:val="00316ECB"/>
    <w:rsid w:val="0031701E"/>
    <w:rsid w:val="0031719C"/>
    <w:rsid w:val="003173D3"/>
    <w:rsid w:val="00317504"/>
    <w:rsid w:val="003176D8"/>
    <w:rsid w:val="00317730"/>
    <w:rsid w:val="0031773B"/>
    <w:rsid w:val="003179C8"/>
    <w:rsid w:val="00317B47"/>
    <w:rsid w:val="00320021"/>
    <w:rsid w:val="0032017B"/>
    <w:rsid w:val="00320254"/>
    <w:rsid w:val="003202C8"/>
    <w:rsid w:val="003203ED"/>
    <w:rsid w:val="003204B6"/>
    <w:rsid w:val="00320587"/>
    <w:rsid w:val="0032065F"/>
    <w:rsid w:val="00320950"/>
    <w:rsid w:val="00320B2E"/>
    <w:rsid w:val="00321418"/>
    <w:rsid w:val="003216F5"/>
    <w:rsid w:val="0032176E"/>
    <w:rsid w:val="003219CC"/>
    <w:rsid w:val="00321BC8"/>
    <w:rsid w:val="00321C1D"/>
    <w:rsid w:val="00321C6A"/>
    <w:rsid w:val="00321CF4"/>
    <w:rsid w:val="00321E8B"/>
    <w:rsid w:val="00322343"/>
    <w:rsid w:val="00322493"/>
    <w:rsid w:val="00322625"/>
    <w:rsid w:val="00322B0A"/>
    <w:rsid w:val="00322C9F"/>
    <w:rsid w:val="00322D5B"/>
    <w:rsid w:val="00322FE3"/>
    <w:rsid w:val="00323859"/>
    <w:rsid w:val="00323AC9"/>
    <w:rsid w:val="00323AF6"/>
    <w:rsid w:val="00323D4B"/>
    <w:rsid w:val="00323F2B"/>
    <w:rsid w:val="0032411C"/>
    <w:rsid w:val="00324269"/>
    <w:rsid w:val="0032426D"/>
    <w:rsid w:val="003243A2"/>
    <w:rsid w:val="0032444F"/>
    <w:rsid w:val="00324480"/>
    <w:rsid w:val="003244EB"/>
    <w:rsid w:val="00324685"/>
    <w:rsid w:val="00324944"/>
    <w:rsid w:val="00324B9C"/>
    <w:rsid w:val="00324D23"/>
    <w:rsid w:val="003254D4"/>
    <w:rsid w:val="0032550D"/>
    <w:rsid w:val="003255DF"/>
    <w:rsid w:val="003257BB"/>
    <w:rsid w:val="00325852"/>
    <w:rsid w:val="003259FF"/>
    <w:rsid w:val="00325A82"/>
    <w:rsid w:val="00325C2C"/>
    <w:rsid w:val="00325EF2"/>
    <w:rsid w:val="0032609F"/>
    <w:rsid w:val="00326379"/>
    <w:rsid w:val="00326841"/>
    <w:rsid w:val="00326A74"/>
    <w:rsid w:val="00326C4F"/>
    <w:rsid w:val="00326DBA"/>
    <w:rsid w:val="00326E27"/>
    <w:rsid w:val="003270A5"/>
    <w:rsid w:val="003270BC"/>
    <w:rsid w:val="00327920"/>
    <w:rsid w:val="003279F7"/>
    <w:rsid w:val="00327CD6"/>
    <w:rsid w:val="0033017F"/>
    <w:rsid w:val="00330375"/>
    <w:rsid w:val="0033037B"/>
    <w:rsid w:val="003313E2"/>
    <w:rsid w:val="003314AF"/>
    <w:rsid w:val="003314DC"/>
    <w:rsid w:val="003315A5"/>
    <w:rsid w:val="00331751"/>
    <w:rsid w:val="00331ADC"/>
    <w:rsid w:val="00331B0F"/>
    <w:rsid w:val="00331EC8"/>
    <w:rsid w:val="003320F5"/>
    <w:rsid w:val="00332607"/>
    <w:rsid w:val="00332C62"/>
    <w:rsid w:val="00332D04"/>
    <w:rsid w:val="00332D55"/>
    <w:rsid w:val="00332DA8"/>
    <w:rsid w:val="00333BC4"/>
    <w:rsid w:val="00333D7C"/>
    <w:rsid w:val="00333FA8"/>
    <w:rsid w:val="0033410D"/>
    <w:rsid w:val="00334579"/>
    <w:rsid w:val="00334603"/>
    <w:rsid w:val="0033495D"/>
    <w:rsid w:val="00334B20"/>
    <w:rsid w:val="00335078"/>
    <w:rsid w:val="00335858"/>
    <w:rsid w:val="0033591B"/>
    <w:rsid w:val="00335A9C"/>
    <w:rsid w:val="00335D7E"/>
    <w:rsid w:val="00335E06"/>
    <w:rsid w:val="00335F0C"/>
    <w:rsid w:val="0033604C"/>
    <w:rsid w:val="00336195"/>
    <w:rsid w:val="003363F2"/>
    <w:rsid w:val="00336442"/>
    <w:rsid w:val="0033670C"/>
    <w:rsid w:val="003367BC"/>
    <w:rsid w:val="0033683E"/>
    <w:rsid w:val="00336BDA"/>
    <w:rsid w:val="00336C71"/>
    <w:rsid w:val="00336C72"/>
    <w:rsid w:val="00336C8B"/>
    <w:rsid w:val="00336CB7"/>
    <w:rsid w:val="00336D97"/>
    <w:rsid w:val="00336FFA"/>
    <w:rsid w:val="0033736A"/>
    <w:rsid w:val="003374B5"/>
    <w:rsid w:val="0033764B"/>
    <w:rsid w:val="00337A07"/>
    <w:rsid w:val="00337A4D"/>
    <w:rsid w:val="00337CA7"/>
    <w:rsid w:val="00337E97"/>
    <w:rsid w:val="00340052"/>
    <w:rsid w:val="00340259"/>
    <w:rsid w:val="00340318"/>
    <w:rsid w:val="00340689"/>
    <w:rsid w:val="00340889"/>
    <w:rsid w:val="003409CB"/>
    <w:rsid w:val="00340AE7"/>
    <w:rsid w:val="00340B64"/>
    <w:rsid w:val="00340CDC"/>
    <w:rsid w:val="00340CEC"/>
    <w:rsid w:val="0034123B"/>
    <w:rsid w:val="003415E4"/>
    <w:rsid w:val="003416C3"/>
    <w:rsid w:val="003416DF"/>
    <w:rsid w:val="0034184D"/>
    <w:rsid w:val="00341862"/>
    <w:rsid w:val="00341AD5"/>
    <w:rsid w:val="00341D20"/>
    <w:rsid w:val="00342346"/>
    <w:rsid w:val="00342726"/>
    <w:rsid w:val="00342799"/>
    <w:rsid w:val="003428C0"/>
    <w:rsid w:val="0034290E"/>
    <w:rsid w:val="0034296F"/>
    <w:rsid w:val="00342B9C"/>
    <w:rsid w:val="00342BD7"/>
    <w:rsid w:val="003431D4"/>
    <w:rsid w:val="0034332F"/>
    <w:rsid w:val="003436B0"/>
    <w:rsid w:val="003437FC"/>
    <w:rsid w:val="0034394B"/>
    <w:rsid w:val="00343A09"/>
    <w:rsid w:val="00343B84"/>
    <w:rsid w:val="00343C6D"/>
    <w:rsid w:val="0034429D"/>
    <w:rsid w:val="00344339"/>
    <w:rsid w:val="003444DB"/>
    <w:rsid w:val="0034469C"/>
    <w:rsid w:val="00344C2A"/>
    <w:rsid w:val="00344C9A"/>
    <w:rsid w:val="00344E4E"/>
    <w:rsid w:val="00344EC7"/>
    <w:rsid w:val="00345095"/>
    <w:rsid w:val="00345184"/>
    <w:rsid w:val="00345306"/>
    <w:rsid w:val="00345556"/>
    <w:rsid w:val="003459F8"/>
    <w:rsid w:val="00345C09"/>
    <w:rsid w:val="00345F01"/>
    <w:rsid w:val="00345F42"/>
    <w:rsid w:val="00346740"/>
    <w:rsid w:val="00346762"/>
    <w:rsid w:val="003468BD"/>
    <w:rsid w:val="00346982"/>
    <w:rsid w:val="003469C8"/>
    <w:rsid w:val="00346C6C"/>
    <w:rsid w:val="00346D87"/>
    <w:rsid w:val="00346DB5"/>
    <w:rsid w:val="00346EB1"/>
    <w:rsid w:val="00346EC7"/>
    <w:rsid w:val="00346FEF"/>
    <w:rsid w:val="003473D4"/>
    <w:rsid w:val="003474FE"/>
    <w:rsid w:val="003477B1"/>
    <w:rsid w:val="00347A13"/>
    <w:rsid w:val="00347A1D"/>
    <w:rsid w:val="00347BCE"/>
    <w:rsid w:val="00347BFE"/>
    <w:rsid w:val="00347D50"/>
    <w:rsid w:val="00350364"/>
    <w:rsid w:val="003504F2"/>
    <w:rsid w:val="00350505"/>
    <w:rsid w:val="003507AA"/>
    <w:rsid w:val="00350BF3"/>
    <w:rsid w:val="00350E23"/>
    <w:rsid w:val="00350F84"/>
    <w:rsid w:val="003510B2"/>
    <w:rsid w:val="003514C3"/>
    <w:rsid w:val="00351551"/>
    <w:rsid w:val="0035190E"/>
    <w:rsid w:val="00351B7C"/>
    <w:rsid w:val="003520BE"/>
    <w:rsid w:val="00352233"/>
    <w:rsid w:val="003524EA"/>
    <w:rsid w:val="003525E8"/>
    <w:rsid w:val="003527AF"/>
    <w:rsid w:val="00352837"/>
    <w:rsid w:val="00352E24"/>
    <w:rsid w:val="00352E41"/>
    <w:rsid w:val="00352E7F"/>
    <w:rsid w:val="00352F91"/>
    <w:rsid w:val="003530F7"/>
    <w:rsid w:val="00353134"/>
    <w:rsid w:val="003531A2"/>
    <w:rsid w:val="00353465"/>
    <w:rsid w:val="003537BF"/>
    <w:rsid w:val="00353F2F"/>
    <w:rsid w:val="00353FF8"/>
    <w:rsid w:val="003542DD"/>
    <w:rsid w:val="00354559"/>
    <w:rsid w:val="003548E7"/>
    <w:rsid w:val="00354A81"/>
    <w:rsid w:val="00355052"/>
    <w:rsid w:val="00355249"/>
    <w:rsid w:val="003552D4"/>
    <w:rsid w:val="003554CC"/>
    <w:rsid w:val="00355636"/>
    <w:rsid w:val="00355814"/>
    <w:rsid w:val="00356025"/>
    <w:rsid w:val="00356160"/>
    <w:rsid w:val="00356389"/>
    <w:rsid w:val="003563A9"/>
    <w:rsid w:val="0035653C"/>
    <w:rsid w:val="00356604"/>
    <w:rsid w:val="00356613"/>
    <w:rsid w:val="0035682E"/>
    <w:rsid w:val="00356C2A"/>
    <w:rsid w:val="00356D05"/>
    <w:rsid w:val="003571B6"/>
    <w:rsid w:val="003572C3"/>
    <w:rsid w:val="00357380"/>
    <w:rsid w:val="00357385"/>
    <w:rsid w:val="00357A55"/>
    <w:rsid w:val="00357D07"/>
    <w:rsid w:val="00357D8B"/>
    <w:rsid w:val="00357F75"/>
    <w:rsid w:val="003602D9"/>
    <w:rsid w:val="003604CE"/>
    <w:rsid w:val="0036050D"/>
    <w:rsid w:val="00360633"/>
    <w:rsid w:val="0036073B"/>
    <w:rsid w:val="00360B2F"/>
    <w:rsid w:val="00360B3D"/>
    <w:rsid w:val="00360F45"/>
    <w:rsid w:val="003611C2"/>
    <w:rsid w:val="00361854"/>
    <w:rsid w:val="00361949"/>
    <w:rsid w:val="003619A2"/>
    <w:rsid w:val="003619AB"/>
    <w:rsid w:val="00361B86"/>
    <w:rsid w:val="00361C34"/>
    <w:rsid w:val="00362596"/>
    <w:rsid w:val="003625AF"/>
    <w:rsid w:val="0036292E"/>
    <w:rsid w:val="003629ED"/>
    <w:rsid w:val="00362A33"/>
    <w:rsid w:val="00362DB1"/>
    <w:rsid w:val="00362E15"/>
    <w:rsid w:val="00363216"/>
    <w:rsid w:val="00363597"/>
    <w:rsid w:val="00363A87"/>
    <w:rsid w:val="00363DF8"/>
    <w:rsid w:val="00363E5B"/>
    <w:rsid w:val="003640AB"/>
    <w:rsid w:val="003640C9"/>
    <w:rsid w:val="0036415E"/>
    <w:rsid w:val="003641BF"/>
    <w:rsid w:val="003644EB"/>
    <w:rsid w:val="00364539"/>
    <w:rsid w:val="00364790"/>
    <w:rsid w:val="0036482A"/>
    <w:rsid w:val="00364970"/>
    <w:rsid w:val="00364F0D"/>
    <w:rsid w:val="00364FBA"/>
    <w:rsid w:val="00365026"/>
    <w:rsid w:val="003652CE"/>
    <w:rsid w:val="00365419"/>
    <w:rsid w:val="003654D3"/>
    <w:rsid w:val="0036578B"/>
    <w:rsid w:val="00365C06"/>
    <w:rsid w:val="00365CB6"/>
    <w:rsid w:val="00365D34"/>
    <w:rsid w:val="00365EE6"/>
    <w:rsid w:val="00366147"/>
    <w:rsid w:val="00366E2B"/>
    <w:rsid w:val="00366FEF"/>
    <w:rsid w:val="003672EA"/>
    <w:rsid w:val="00367751"/>
    <w:rsid w:val="003677AE"/>
    <w:rsid w:val="003678AA"/>
    <w:rsid w:val="00367969"/>
    <w:rsid w:val="003679F2"/>
    <w:rsid w:val="003703C5"/>
    <w:rsid w:val="003704E0"/>
    <w:rsid w:val="0037075F"/>
    <w:rsid w:val="00370814"/>
    <w:rsid w:val="00370963"/>
    <w:rsid w:val="00370E47"/>
    <w:rsid w:val="00370F42"/>
    <w:rsid w:val="003710DC"/>
    <w:rsid w:val="00371240"/>
    <w:rsid w:val="003712CD"/>
    <w:rsid w:val="003715A0"/>
    <w:rsid w:val="00371769"/>
    <w:rsid w:val="00371E6D"/>
    <w:rsid w:val="00371E8E"/>
    <w:rsid w:val="003723D8"/>
    <w:rsid w:val="00372538"/>
    <w:rsid w:val="003729DF"/>
    <w:rsid w:val="00372C13"/>
    <w:rsid w:val="00372FC1"/>
    <w:rsid w:val="0037334D"/>
    <w:rsid w:val="003734ED"/>
    <w:rsid w:val="003735C3"/>
    <w:rsid w:val="0037393A"/>
    <w:rsid w:val="003739AB"/>
    <w:rsid w:val="00373E72"/>
    <w:rsid w:val="0037415D"/>
    <w:rsid w:val="00374176"/>
    <w:rsid w:val="003741EF"/>
    <w:rsid w:val="003742AC"/>
    <w:rsid w:val="00374496"/>
    <w:rsid w:val="00374B6F"/>
    <w:rsid w:val="00374EF1"/>
    <w:rsid w:val="00375904"/>
    <w:rsid w:val="00375A07"/>
    <w:rsid w:val="00375C41"/>
    <w:rsid w:val="00376A28"/>
    <w:rsid w:val="00376AA9"/>
    <w:rsid w:val="00376AE9"/>
    <w:rsid w:val="00376AF2"/>
    <w:rsid w:val="00376DB7"/>
    <w:rsid w:val="00376F2E"/>
    <w:rsid w:val="003778AC"/>
    <w:rsid w:val="00377C40"/>
    <w:rsid w:val="00377CE1"/>
    <w:rsid w:val="0038057D"/>
    <w:rsid w:val="00380822"/>
    <w:rsid w:val="00380881"/>
    <w:rsid w:val="003808A2"/>
    <w:rsid w:val="00380EAE"/>
    <w:rsid w:val="0038127D"/>
    <w:rsid w:val="003812F6"/>
    <w:rsid w:val="0038149A"/>
    <w:rsid w:val="0038190D"/>
    <w:rsid w:val="00381AC2"/>
    <w:rsid w:val="00381C33"/>
    <w:rsid w:val="003829A0"/>
    <w:rsid w:val="003829D5"/>
    <w:rsid w:val="00382F9A"/>
    <w:rsid w:val="0038306D"/>
    <w:rsid w:val="003836AD"/>
    <w:rsid w:val="0038374C"/>
    <w:rsid w:val="003838F0"/>
    <w:rsid w:val="00383DE0"/>
    <w:rsid w:val="0038406B"/>
    <w:rsid w:val="00384225"/>
    <w:rsid w:val="0038443C"/>
    <w:rsid w:val="00384965"/>
    <w:rsid w:val="00384FCA"/>
    <w:rsid w:val="00385119"/>
    <w:rsid w:val="00385308"/>
    <w:rsid w:val="0038534C"/>
    <w:rsid w:val="00385A7F"/>
    <w:rsid w:val="00385BF0"/>
    <w:rsid w:val="00385D59"/>
    <w:rsid w:val="00385E09"/>
    <w:rsid w:val="00385E76"/>
    <w:rsid w:val="00386628"/>
    <w:rsid w:val="00386C8F"/>
    <w:rsid w:val="00387018"/>
    <w:rsid w:val="0038734A"/>
    <w:rsid w:val="003873C3"/>
    <w:rsid w:val="00387483"/>
    <w:rsid w:val="00387611"/>
    <w:rsid w:val="0038761D"/>
    <w:rsid w:val="0038773F"/>
    <w:rsid w:val="00387A7F"/>
    <w:rsid w:val="00387CC9"/>
    <w:rsid w:val="00387D39"/>
    <w:rsid w:val="00387E53"/>
    <w:rsid w:val="00390529"/>
    <w:rsid w:val="00390547"/>
    <w:rsid w:val="003909AF"/>
    <w:rsid w:val="00391021"/>
    <w:rsid w:val="003910A5"/>
    <w:rsid w:val="003911F2"/>
    <w:rsid w:val="0039123F"/>
    <w:rsid w:val="0039147A"/>
    <w:rsid w:val="00391607"/>
    <w:rsid w:val="00391DE9"/>
    <w:rsid w:val="00392697"/>
    <w:rsid w:val="00392A8F"/>
    <w:rsid w:val="00392B1B"/>
    <w:rsid w:val="00392ECE"/>
    <w:rsid w:val="003930B4"/>
    <w:rsid w:val="00393375"/>
    <w:rsid w:val="003937E0"/>
    <w:rsid w:val="00393858"/>
    <w:rsid w:val="003938CA"/>
    <w:rsid w:val="003938E6"/>
    <w:rsid w:val="003939FF"/>
    <w:rsid w:val="00393A45"/>
    <w:rsid w:val="00393B3C"/>
    <w:rsid w:val="00393C6E"/>
    <w:rsid w:val="00393DFC"/>
    <w:rsid w:val="00393FFB"/>
    <w:rsid w:val="00394082"/>
    <w:rsid w:val="0039428E"/>
    <w:rsid w:val="00394431"/>
    <w:rsid w:val="00394544"/>
    <w:rsid w:val="00394697"/>
    <w:rsid w:val="00394827"/>
    <w:rsid w:val="00394BDB"/>
    <w:rsid w:val="00394C5A"/>
    <w:rsid w:val="00394EE1"/>
    <w:rsid w:val="00395501"/>
    <w:rsid w:val="00395C28"/>
    <w:rsid w:val="00395EBF"/>
    <w:rsid w:val="003960D3"/>
    <w:rsid w:val="00396557"/>
    <w:rsid w:val="00396BBA"/>
    <w:rsid w:val="00396E37"/>
    <w:rsid w:val="00396E3D"/>
    <w:rsid w:val="00396FF0"/>
    <w:rsid w:val="00397343"/>
    <w:rsid w:val="003974E6"/>
    <w:rsid w:val="00397510"/>
    <w:rsid w:val="00397A25"/>
    <w:rsid w:val="00397CD1"/>
    <w:rsid w:val="00397E4F"/>
    <w:rsid w:val="003A018F"/>
    <w:rsid w:val="003A0255"/>
    <w:rsid w:val="003A04CA"/>
    <w:rsid w:val="003A04EA"/>
    <w:rsid w:val="003A0B0D"/>
    <w:rsid w:val="003A0C8C"/>
    <w:rsid w:val="003A0DF9"/>
    <w:rsid w:val="003A1322"/>
    <w:rsid w:val="003A1445"/>
    <w:rsid w:val="003A17E4"/>
    <w:rsid w:val="003A1A99"/>
    <w:rsid w:val="003A1B8D"/>
    <w:rsid w:val="003A1BDC"/>
    <w:rsid w:val="003A1D90"/>
    <w:rsid w:val="003A2223"/>
    <w:rsid w:val="003A2307"/>
    <w:rsid w:val="003A2525"/>
    <w:rsid w:val="003A29EE"/>
    <w:rsid w:val="003A2A0F"/>
    <w:rsid w:val="003A2A5E"/>
    <w:rsid w:val="003A2DED"/>
    <w:rsid w:val="003A30D5"/>
    <w:rsid w:val="003A313B"/>
    <w:rsid w:val="003A31B2"/>
    <w:rsid w:val="003A3874"/>
    <w:rsid w:val="003A3AE3"/>
    <w:rsid w:val="003A3BB4"/>
    <w:rsid w:val="003A3CCC"/>
    <w:rsid w:val="003A402B"/>
    <w:rsid w:val="003A42A9"/>
    <w:rsid w:val="003A4387"/>
    <w:rsid w:val="003A43AA"/>
    <w:rsid w:val="003A44CD"/>
    <w:rsid w:val="003A45A1"/>
    <w:rsid w:val="003A4936"/>
    <w:rsid w:val="003A519A"/>
    <w:rsid w:val="003A539D"/>
    <w:rsid w:val="003A53FF"/>
    <w:rsid w:val="003A5408"/>
    <w:rsid w:val="003A5B0A"/>
    <w:rsid w:val="003A5B27"/>
    <w:rsid w:val="003A5C42"/>
    <w:rsid w:val="003A5C65"/>
    <w:rsid w:val="003A5C9D"/>
    <w:rsid w:val="003A5CD6"/>
    <w:rsid w:val="003A5D5B"/>
    <w:rsid w:val="003A5E78"/>
    <w:rsid w:val="003A65CE"/>
    <w:rsid w:val="003A67C1"/>
    <w:rsid w:val="003A6892"/>
    <w:rsid w:val="003A6BAC"/>
    <w:rsid w:val="003A6CEE"/>
    <w:rsid w:val="003A6CFE"/>
    <w:rsid w:val="003A6F6C"/>
    <w:rsid w:val="003A70A4"/>
    <w:rsid w:val="003A724A"/>
    <w:rsid w:val="003A7323"/>
    <w:rsid w:val="003A7ACB"/>
    <w:rsid w:val="003A7EF3"/>
    <w:rsid w:val="003A7F5E"/>
    <w:rsid w:val="003B02F2"/>
    <w:rsid w:val="003B03D5"/>
    <w:rsid w:val="003B0439"/>
    <w:rsid w:val="003B0441"/>
    <w:rsid w:val="003B04FB"/>
    <w:rsid w:val="003B0AAF"/>
    <w:rsid w:val="003B0D46"/>
    <w:rsid w:val="003B108D"/>
    <w:rsid w:val="003B108F"/>
    <w:rsid w:val="003B142B"/>
    <w:rsid w:val="003B14A5"/>
    <w:rsid w:val="003B159C"/>
    <w:rsid w:val="003B171B"/>
    <w:rsid w:val="003B19C0"/>
    <w:rsid w:val="003B1C3E"/>
    <w:rsid w:val="003B27CC"/>
    <w:rsid w:val="003B27CD"/>
    <w:rsid w:val="003B29A5"/>
    <w:rsid w:val="003B2BCA"/>
    <w:rsid w:val="003B2C75"/>
    <w:rsid w:val="003B2CB3"/>
    <w:rsid w:val="003B2EEB"/>
    <w:rsid w:val="003B2F00"/>
    <w:rsid w:val="003B2F37"/>
    <w:rsid w:val="003B2F62"/>
    <w:rsid w:val="003B3360"/>
    <w:rsid w:val="003B3455"/>
    <w:rsid w:val="003B35B4"/>
    <w:rsid w:val="003B369F"/>
    <w:rsid w:val="003B36A3"/>
    <w:rsid w:val="003B3C99"/>
    <w:rsid w:val="003B3D6A"/>
    <w:rsid w:val="003B472E"/>
    <w:rsid w:val="003B4A0B"/>
    <w:rsid w:val="003B4C21"/>
    <w:rsid w:val="003B5097"/>
    <w:rsid w:val="003B543E"/>
    <w:rsid w:val="003B54D6"/>
    <w:rsid w:val="003B5ADA"/>
    <w:rsid w:val="003B5BAF"/>
    <w:rsid w:val="003B5C78"/>
    <w:rsid w:val="003B5C9A"/>
    <w:rsid w:val="003B5DD2"/>
    <w:rsid w:val="003B5EA9"/>
    <w:rsid w:val="003B6079"/>
    <w:rsid w:val="003B64BB"/>
    <w:rsid w:val="003B64F3"/>
    <w:rsid w:val="003B683E"/>
    <w:rsid w:val="003B6D59"/>
    <w:rsid w:val="003B6DF3"/>
    <w:rsid w:val="003B74BC"/>
    <w:rsid w:val="003B7527"/>
    <w:rsid w:val="003B7549"/>
    <w:rsid w:val="003B763B"/>
    <w:rsid w:val="003B7B3C"/>
    <w:rsid w:val="003B7FE5"/>
    <w:rsid w:val="003C02BC"/>
    <w:rsid w:val="003C080C"/>
    <w:rsid w:val="003C0841"/>
    <w:rsid w:val="003C0A7C"/>
    <w:rsid w:val="003C0AFD"/>
    <w:rsid w:val="003C0B81"/>
    <w:rsid w:val="003C0B97"/>
    <w:rsid w:val="003C0C6D"/>
    <w:rsid w:val="003C0DD5"/>
    <w:rsid w:val="003C11C8"/>
    <w:rsid w:val="003C1207"/>
    <w:rsid w:val="003C1245"/>
    <w:rsid w:val="003C1538"/>
    <w:rsid w:val="003C1C53"/>
    <w:rsid w:val="003C1F36"/>
    <w:rsid w:val="003C225A"/>
    <w:rsid w:val="003C23EE"/>
    <w:rsid w:val="003C2702"/>
    <w:rsid w:val="003C2717"/>
    <w:rsid w:val="003C27C2"/>
    <w:rsid w:val="003C2949"/>
    <w:rsid w:val="003C29C1"/>
    <w:rsid w:val="003C2DEF"/>
    <w:rsid w:val="003C2FC2"/>
    <w:rsid w:val="003C30D3"/>
    <w:rsid w:val="003C320E"/>
    <w:rsid w:val="003C33E1"/>
    <w:rsid w:val="003C3723"/>
    <w:rsid w:val="003C37FD"/>
    <w:rsid w:val="003C38A5"/>
    <w:rsid w:val="003C399B"/>
    <w:rsid w:val="003C3F77"/>
    <w:rsid w:val="003C4105"/>
    <w:rsid w:val="003C4ACA"/>
    <w:rsid w:val="003C4B53"/>
    <w:rsid w:val="003C5480"/>
    <w:rsid w:val="003C55A6"/>
    <w:rsid w:val="003C59F5"/>
    <w:rsid w:val="003C5A5B"/>
    <w:rsid w:val="003C6114"/>
    <w:rsid w:val="003C6155"/>
    <w:rsid w:val="003C620C"/>
    <w:rsid w:val="003C621E"/>
    <w:rsid w:val="003C6424"/>
    <w:rsid w:val="003C664C"/>
    <w:rsid w:val="003C666D"/>
    <w:rsid w:val="003C674A"/>
    <w:rsid w:val="003C686A"/>
    <w:rsid w:val="003C68A4"/>
    <w:rsid w:val="003C69E1"/>
    <w:rsid w:val="003C6A21"/>
    <w:rsid w:val="003C6ACB"/>
    <w:rsid w:val="003C6D52"/>
    <w:rsid w:val="003C725C"/>
    <w:rsid w:val="003C73C0"/>
    <w:rsid w:val="003C73D9"/>
    <w:rsid w:val="003C77DC"/>
    <w:rsid w:val="003C7806"/>
    <w:rsid w:val="003C7847"/>
    <w:rsid w:val="003C7A29"/>
    <w:rsid w:val="003C7D1D"/>
    <w:rsid w:val="003C7F6C"/>
    <w:rsid w:val="003D0208"/>
    <w:rsid w:val="003D06A9"/>
    <w:rsid w:val="003D088D"/>
    <w:rsid w:val="003D08EE"/>
    <w:rsid w:val="003D0CB0"/>
    <w:rsid w:val="003D0E27"/>
    <w:rsid w:val="003D0EB9"/>
    <w:rsid w:val="003D0F7B"/>
    <w:rsid w:val="003D109F"/>
    <w:rsid w:val="003D17BE"/>
    <w:rsid w:val="003D1A73"/>
    <w:rsid w:val="003D1A9F"/>
    <w:rsid w:val="003D1DAA"/>
    <w:rsid w:val="003D1F23"/>
    <w:rsid w:val="003D200C"/>
    <w:rsid w:val="003D2139"/>
    <w:rsid w:val="003D2478"/>
    <w:rsid w:val="003D2C74"/>
    <w:rsid w:val="003D2C77"/>
    <w:rsid w:val="003D2D90"/>
    <w:rsid w:val="003D2F15"/>
    <w:rsid w:val="003D2FD9"/>
    <w:rsid w:val="003D3008"/>
    <w:rsid w:val="003D318B"/>
    <w:rsid w:val="003D3274"/>
    <w:rsid w:val="003D3509"/>
    <w:rsid w:val="003D3624"/>
    <w:rsid w:val="003D373A"/>
    <w:rsid w:val="003D3A9E"/>
    <w:rsid w:val="003D3ABB"/>
    <w:rsid w:val="003D3B02"/>
    <w:rsid w:val="003D3C45"/>
    <w:rsid w:val="003D3F8C"/>
    <w:rsid w:val="003D41E7"/>
    <w:rsid w:val="003D455E"/>
    <w:rsid w:val="003D4712"/>
    <w:rsid w:val="003D483D"/>
    <w:rsid w:val="003D4897"/>
    <w:rsid w:val="003D4956"/>
    <w:rsid w:val="003D499A"/>
    <w:rsid w:val="003D4AA1"/>
    <w:rsid w:val="003D5124"/>
    <w:rsid w:val="003D54B4"/>
    <w:rsid w:val="003D577D"/>
    <w:rsid w:val="003D57BC"/>
    <w:rsid w:val="003D590A"/>
    <w:rsid w:val="003D5AA4"/>
    <w:rsid w:val="003D5B1F"/>
    <w:rsid w:val="003D5CA6"/>
    <w:rsid w:val="003D5F51"/>
    <w:rsid w:val="003D60F1"/>
    <w:rsid w:val="003D63C4"/>
    <w:rsid w:val="003D6440"/>
    <w:rsid w:val="003D64B9"/>
    <w:rsid w:val="003D6693"/>
    <w:rsid w:val="003D6912"/>
    <w:rsid w:val="003D69FA"/>
    <w:rsid w:val="003D7073"/>
    <w:rsid w:val="003D73E8"/>
    <w:rsid w:val="003D74AA"/>
    <w:rsid w:val="003D76A6"/>
    <w:rsid w:val="003D787D"/>
    <w:rsid w:val="003D78C2"/>
    <w:rsid w:val="003D7B3A"/>
    <w:rsid w:val="003D7CC4"/>
    <w:rsid w:val="003E0042"/>
    <w:rsid w:val="003E0760"/>
    <w:rsid w:val="003E0CA6"/>
    <w:rsid w:val="003E128C"/>
    <w:rsid w:val="003E12DD"/>
    <w:rsid w:val="003E1513"/>
    <w:rsid w:val="003E15FA"/>
    <w:rsid w:val="003E1AB1"/>
    <w:rsid w:val="003E1D5A"/>
    <w:rsid w:val="003E1F64"/>
    <w:rsid w:val="003E1FB8"/>
    <w:rsid w:val="003E2315"/>
    <w:rsid w:val="003E2326"/>
    <w:rsid w:val="003E2507"/>
    <w:rsid w:val="003E2879"/>
    <w:rsid w:val="003E29C8"/>
    <w:rsid w:val="003E2C84"/>
    <w:rsid w:val="003E2ECB"/>
    <w:rsid w:val="003E2F4A"/>
    <w:rsid w:val="003E2F67"/>
    <w:rsid w:val="003E307B"/>
    <w:rsid w:val="003E33CA"/>
    <w:rsid w:val="003E353D"/>
    <w:rsid w:val="003E35A0"/>
    <w:rsid w:val="003E364A"/>
    <w:rsid w:val="003E3985"/>
    <w:rsid w:val="003E3E6B"/>
    <w:rsid w:val="003E3E77"/>
    <w:rsid w:val="003E47C2"/>
    <w:rsid w:val="003E482E"/>
    <w:rsid w:val="003E49D3"/>
    <w:rsid w:val="003E53A4"/>
    <w:rsid w:val="003E55BD"/>
    <w:rsid w:val="003E55E4"/>
    <w:rsid w:val="003E58EE"/>
    <w:rsid w:val="003E5BEE"/>
    <w:rsid w:val="003E5E15"/>
    <w:rsid w:val="003E6048"/>
    <w:rsid w:val="003E620F"/>
    <w:rsid w:val="003E650B"/>
    <w:rsid w:val="003E67EA"/>
    <w:rsid w:val="003E67F9"/>
    <w:rsid w:val="003E683C"/>
    <w:rsid w:val="003E69C1"/>
    <w:rsid w:val="003E6CB9"/>
    <w:rsid w:val="003E7343"/>
    <w:rsid w:val="003E74E3"/>
    <w:rsid w:val="003E7544"/>
    <w:rsid w:val="003F00CE"/>
    <w:rsid w:val="003F0154"/>
    <w:rsid w:val="003F01BF"/>
    <w:rsid w:val="003F058B"/>
    <w:rsid w:val="003F05C7"/>
    <w:rsid w:val="003F05DA"/>
    <w:rsid w:val="003F0948"/>
    <w:rsid w:val="003F0A33"/>
    <w:rsid w:val="003F11CD"/>
    <w:rsid w:val="003F1448"/>
    <w:rsid w:val="003F194B"/>
    <w:rsid w:val="003F1A1D"/>
    <w:rsid w:val="003F1B59"/>
    <w:rsid w:val="003F1DEA"/>
    <w:rsid w:val="003F2184"/>
    <w:rsid w:val="003F24D9"/>
    <w:rsid w:val="003F27BB"/>
    <w:rsid w:val="003F29D0"/>
    <w:rsid w:val="003F2A45"/>
    <w:rsid w:val="003F2B8A"/>
    <w:rsid w:val="003F2CD4"/>
    <w:rsid w:val="003F2E45"/>
    <w:rsid w:val="003F333A"/>
    <w:rsid w:val="003F383A"/>
    <w:rsid w:val="003F3C0D"/>
    <w:rsid w:val="003F3C21"/>
    <w:rsid w:val="003F3EBE"/>
    <w:rsid w:val="003F43CD"/>
    <w:rsid w:val="003F4526"/>
    <w:rsid w:val="003F4655"/>
    <w:rsid w:val="003F4B79"/>
    <w:rsid w:val="003F4B84"/>
    <w:rsid w:val="003F4CCC"/>
    <w:rsid w:val="003F4E30"/>
    <w:rsid w:val="003F4E46"/>
    <w:rsid w:val="003F4E6D"/>
    <w:rsid w:val="003F4F38"/>
    <w:rsid w:val="003F4F85"/>
    <w:rsid w:val="003F4FEB"/>
    <w:rsid w:val="003F52AA"/>
    <w:rsid w:val="003F55C6"/>
    <w:rsid w:val="003F5A1C"/>
    <w:rsid w:val="003F5DED"/>
    <w:rsid w:val="003F5F8B"/>
    <w:rsid w:val="003F6358"/>
    <w:rsid w:val="003F68A1"/>
    <w:rsid w:val="003F6A79"/>
    <w:rsid w:val="003F6BBE"/>
    <w:rsid w:val="003F6EC4"/>
    <w:rsid w:val="003F731D"/>
    <w:rsid w:val="003F741B"/>
    <w:rsid w:val="003F74A2"/>
    <w:rsid w:val="003F776E"/>
    <w:rsid w:val="003F788D"/>
    <w:rsid w:val="003F7955"/>
    <w:rsid w:val="003F7A7E"/>
    <w:rsid w:val="003F7F95"/>
    <w:rsid w:val="004000C8"/>
    <w:rsid w:val="004000E8"/>
    <w:rsid w:val="0040019E"/>
    <w:rsid w:val="00400733"/>
    <w:rsid w:val="0040094F"/>
    <w:rsid w:val="00400BEA"/>
    <w:rsid w:val="00400E26"/>
    <w:rsid w:val="0040109C"/>
    <w:rsid w:val="004014FF"/>
    <w:rsid w:val="004015D7"/>
    <w:rsid w:val="004016D6"/>
    <w:rsid w:val="00401791"/>
    <w:rsid w:val="00401CA8"/>
    <w:rsid w:val="00401CAD"/>
    <w:rsid w:val="004024A8"/>
    <w:rsid w:val="004025B0"/>
    <w:rsid w:val="00402C84"/>
    <w:rsid w:val="00402E2B"/>
    <w:rsid w:val="00403185"/>
    <w:rsid w:val="0040325A"/>
    <w:rsid w:val="004034C3"/>
    <w:rsid w:val="00403CC6"/>
    <w:rsid w:val="00403E1E"/>
    <w:rsid w:val="00403F57"/>
    <w:rsid w:val="004040CA"/>
    <w:rsid w:val="00404479"/>
    <w:rsid w:val="004044FF"/>
    <w:rsid w:val="004046BE"/>
    <w:rsid w:val="004046EF"/>
    <w:rsid w:val="00404A51"/>
    <w:rsid w:val="00404B8B"/>
    <w:rsid w:val="00404FF2"/>
    <w:rsid w:val="0040512B"/>
    <w:rsid w:val="00405223"/>
    <w:rsid w:val="00405436"/>
    <w:rsid w:val="004058EB"/>
    <w:rsid w:val="00405CA5"/>
    <w:rsid w:val="00405F50"/>
    <w:rsid w:val="00406132"/>
    <w:rsid w:val="0040684A"/>
    <w:rsid w:val="00406CEE"/>
    <w:rsid w:val="00406CFC"/>
    <w:rsid w:val="00406FFA"/>
    <w:rsid w:val="0040712D"/>
    <w:rsid w:val="0040740A"/>
    <w:rsid w:val="0040750E"/>
    <w:rsid w:val="004075D1"/>
    <w:rsid w:val="00407780"/>
    <w:rsid w:val="004078AB"/>
    <w:rsid w:val="00407940"/>
    <w:rsid w:val="004079B0"/>
    <w:rsid w:val="00407ADE"/>
    <w:rsid w:val="00407BBC"/>
    <w:rsid w:val="00407CD3"/>
    <w:rsid w:val="00407D66"/>
    <w:rsid w:val="00407D6E"/>
    <w:rsid w:val="00407EF3"/>
    <w:rsid w:val="004100F1"/>
    <w:rsid w:val="00410134"/>
    <w:rsid w:val="004102A8"/>
    <w:rsid w:val="0041039A"/>
    <w:rsid w:val="0041065E"/>
    <w:rsid w:val="004106BB"/>
    <w:rsid w:val="00410B72"/>
    <w:rsid w:val="00410D28"/>
    <w:rsid w:val="00410DE5"/>
    <w:rsid w:val="00410F18"/>
    <w:rsid w:val="00411274"/>
    <w:rsid w:val="004116AF"/>
    <w:rsid w:val="004118C3"/>
    <w:rsid w:val="00411FC0"/>
    <w:rsid w:val="0041205A"/>
    <w:rsid w:val="0041207D"/>
    <w:rsid w:val="00412424"/>
    <w:rsid w:val="00412574"/>
    <w:rsid w:val="0041263E"/>
    <w:rsid w:val="004127A1"/>
    <w:rsid w:val="00412E3B"/>
    <w:rsid w:val="004130D0"/>
    <w:rsid w:val="00413223"/>
    <w:rsid w:val="00413261"/>
    <w:rsid w:val="0041342B"/>
    <w:rsid w:val="00413656"/>
    <w:rsid w:val="00413827"/>
    <w:rsid w:val="00413A03"/>
    <w:rsid w:val="00413AA2"/>
    <w:rsid w:val="00413AAC"/>
    <w:rsid w:val="00413B58"/>
    <w:rsid w:val="00413C75"/>
    <w:rsid w:val="00413E82"/>
    <w:rsid w:val="00413E92"/>
    <w:rsid w:val="00414A4B"/>
    <w:rsid w:val="00414CBF"/>
    <w:rsid w:val="004152B6"/>
    <w:rsid w:val="00415770"/>
    <w:rsid w:val="00415894"/>
    <w:rsid w:val="00415B2B"/>
    <w:rsid w:val="00415C91"/>
    <w:rsid w:val="00415DA3"/>
    <w:rsid w:val="00415DD4"/>
    <w:rsid w:val="00415FBA"/>
    <w:rsid w:val="00416008"/>
    <w:rsid w:val="004163A5"/>
    <w:rsid w:val="00416488"/>
    <w:rsid w:val="0041692B"/>
    <w:rsid w:val="00416A7E"/>
    <w:rsid w:val="00416B0E"/>
    <w:rsid w:val="00416D01"/>
    <w:rsid w:val="00416EDF"/>
    <w:rsid w:val="00416F45"/>
    <w:rsid w:val="004171D6"/>
    <w:rsid w:val="0041730D"/>
    <w:rsid w:val="0041754A"/>
    <w:rsid w:val="0041754B"/>
    <w:rsid w:val="0041754D"/>
    <w:rsid w:val="00417618"/>
    <w:rsid w:val="00417629"/>
    <w:rsid w:val="004178F8"/>
    <w:rsid w:val="0042038E"/>
    <w:rsid w:val="004203B0"/>
    <w:rsid w:val="00420438"/>
    <w:rsid w:val="00420576"/>
    <w:rsid w:val="004206FA"/>
    <w:rsid w:val="00420D92"/>
    <w:rsid w:val="00420E77"/>
    <w:rsid w:val="0042106A"/>
    <w:rsid w:val="004210E1"/>
    <w:rsid w:val="00421105"/>
    <w:rsid w:val="00421647"/>
    <w:rsid w:val="00421706"/>
    <w:rsid w:val="00421835"/>
    <w:rsid w:val="00421970"/>
    <w:rsid w:val="00421D94"/>
    <w:rsid w:val="0042243C"/>
    <w:rsid w:val="004226BD"/>
    <w:rsid w:val="004227D6"/>
    <w:rsid w:val="0042293B"/>
    <w:rsid w:val="00422AA4"/>
    <w:rsid w:val="00422EBD"/>
    <w:rsid w:val="0042329D"/>
    <w:rsid w:val="004237A4"/>
    <w:rsid w:val="004237BE"/>
    <w:rsid w:val="00423ABF"/>
    <w:rsid w:val="004242F4"/>
    <w:rsid w:val="00424A27"/>
    <w:rsid w:val="00425795"/>
    <w:rsid w:val="0042579D"/>
    <w:rsid w:val="0042588B"/>
    <w:rsid w:val="00425C7A"/>
    <w:rsid w:val="00425D1C"/>
    <w:rsid w:val="00425D5C"/>
    <w:rsid w:val="00425DE5"/>
    <w:rsid w:val="0042630E"/>
    <w:rsid w:val="00426648"/>
    <w:rsid w:val="0042674F"/>
    <w:rsid w:val="004267B1"/>
    <w:rsid w:val="004267B7"/>
    <w:rsid w:val="004267EF"/>
    <w:rsid w:val="00426C3A"/>
    <w:rsid w:val="00426DBD"/>
    <w:rsid w:val="00426FAB"/>
    <w:rsid w:val="00426FD2"/>
    <w:rsid w:val="004270B9"/>
    <w:rsid w:val="00427248"/>
    <w:rsid w:val="00427429"/>
    <w:rsid w:val="004274BC"/>
    <w:rsid w:val="004275DA"/>
    <w:rsid w:val="004279A7"/>
    <w:rsid w:val="00427BDB"/>
    <w:rsid w:val="00427C65"/>
    <w:rsid w:val="00430165"/>
    <w:rsid w:val="00430372"/>
    <w:rsid w:val="00430474"/>
    <w:rsid w:val="004304AB"/>
    <w:rsid w:val="00430830"/>
    <w:rsid w:val="004308B0"/>
    <w:rsid w:val="00430932"/>
    <w:rsid w:val="0043099F"/>
    <w:rsid w:val="004309B2"/>
    <w:rsid w:val="00430D7E"/>
    <w:rsid w:val="00430E0E"/>
    <w:rsid w:val="00430F37"/>
    <w:rsid w:val="004313A4"/>
    <w:rsid w:val="0043150E"/>
    <w:rsid w:val="00431855"/>
    <w:rsid w:val="0043194C"/>
    <w:rsid w:val="00432643"/>
    <w:rsid w:val="00432674"/>
    <w:rsid w:val="004326A5"/>
    <w:rsid w:val="0043281E"/>
    <w:rsid w:val="00432C01"/>
    <w:rsid w:val="00432CB7"/>
    <w:rsid w:val="00432EFA"/>
    <w:rsid w:val="004330E6"/>
    <w:rsid w:val="00433290"/>
    <w:rsid w:val="00433388"/>
    <w:rsid w:val="004333B3"/>
    <w:rsid w:val="004334AB"/>
    <w:rsid w:val="00433D1A"/>
    <w:rsid w:val="00433EBC"/>
    <w:rsid w:val="00434031"/>
    <w:rsid w:val="00434082"/>
    <w:rsid w:val="004341BC"/>
    <w:rsid w:val="00434578"/>
    <w:rsid w:val="004346BC"/>
    <w:rsid w:val="00434761"/>
    <w:rsid w:val="00434831"/>
    <w:rsid w:val="00434BCF"/>
    <w:rsid w:val="00434D39"/>
    <w:rsid w:val="00434ECA"/>
    <w:rsid w:val="00435B85"/>
    <w:rsid w:val="00435BF8"/>
    <w:rsid w:val="00435FA8"/>
    <w:rsid w:val="004363F3"/>
    <w:rsid w:val="00436409"/>
    <w:rsid w:val="0043642A"/>
    <w:rsid w:val="00436795"/>
    <w:rsid w:val="00436A74"/>
    <w:rsid w:val="00436AAE"/>
    <w:rsid w:val="00436B53"/>
    <w:rsid w:val="00436C07"/>
    <w:rsid w:val="00436D78"/>
    <w:rsid w:val="00436EEC"/>
    <w:rsid w:val="00437395"/>
    <w:rsid w:val="00437447"/>
    <w:rsid w:val="00437576"/>
    <w:rsid w:val="0043757B"/>
    <w:rsid w:val="00437718"/>
    <w:rsid w:val="00437CD7"/>
    <w:rsid w:val="00437D79"/>
    <w:rsid w:val="00437FBC"/>
    <w:rsid w:val="0044006B"/>
    <w:rsid w:val="00440218"/>
    <w:rsid w:val="004405C5"/>
    <w:rsid w:val="0044068B"/>
    <w:rsid w:val="00440AF6"/>
    <w:rsid w:val="00440C89"/>
    <w:rsid w:val="004413E2"/>
    <w:rsid w:val="00441622"/>
    <w:rsid w:val="004416EF"/>
    <w:rsid w:val="004418BA"/>
    <w:rsid w:val="00441A4E"/>
    <w:rsid w:val="00441A92"/>
    <w:rsid w:val="0044206C"/>
    <w:rsid w:val="004420B6"/>
    <w:rsid w:val="004421A6"/>
    <w:rsid w:val="00442220"/>
    <w:rsid w:val="00442255"/>
    <w:rsid w:val="004425C0"/>
    <w:rsid w:val="00442960"/>
    <w:rsid w:val="004429B5"/>
    <w:rsid w:val="00442A47"/>
    <w:rsid w:val="00442B70"/>
    <w:rsid w:val="00442BFD"/>
    <w:rsid w:val="00442FEE"/>
    <w:rsid w:val="00443065"/>
    <w:rsid w:val="004430AE"/>
    <w:rsid w:val="0044314F"/>
    <w:rsid w:val="004431DC"/>
    <w:rsid w:val="00443639"/>
    <w:rsid w:val="004437B6"/>
    <w:rsid w:val="0044383A"/>
    <w:rsid w:val="004439AE"/>
    <w:rsid w:val="00443A12"/>
    <w:rsid w:val="00443B16"/>
    <w:rsid w:val="00443DDE"/>
    <w:rsid w:val="00443E81"/>
    <w:rsid w:val="00443E86"/>
    <w:rsid w:val="00443F20"/>
    <w:rsid w:val="00444120"/>
    <w:rsid w:val="00444F56"/>
    <w:rsid w:val="004450B7"/>
    <w:rsid w:val="00445117"/>
    <w:rsid w:val="004451C7"/>
    <w:rsid w:val="00445455"/>
    <w:rsid w:val="0044554C"/>
    <w:rsid w:val="00445615"/>
    <w:rsid w:val="004457BD"/>
    <w:rsid w:val="00445AAF"/>
    <w:rsid w:val="00445C6D"/>
    <w:rsid w:val="00445E0B"/>
    <w:rsid w:val="00445ECA"/>
    <w:rsid w:val="00446352"/>
    <w:rsid w:val="00446488"/>
    <w:rsid w:val="00446537"/>
    <w:rsid w:val="0044675B"/>
    <w:rsid w:val="004468E5"/>
    <w:rsid w:val="00446B18"/>
    <w:rsid w:val="00446F44"/>
    <w:rsid w:val="00447262"/>
    <w:rsid w:val="0044730B"/>
    <w:rsid w:val="00447361"/>
    <w:rsid w:val="004473BC"/>
    <w:rsid w:val="00447547"/>
    <w:rsid w:val="004476DB"/>
    <w:rsid w:val="00447A00"/>
    <w:rsid w:val="00447BBE"/>
    <w:rsid w:val="00447CE5"/>
    <w:rsid w:val="00447DB1"/>
    <w:rsid w:val="00447DC8"/>
    <w:rsid w:val="00447E83"/>
    <w:rsid w:val="00447FCE"/>
    <w:rsid w:val="00447FEE"/>
    <w:rsid w:val="00450410"/>
    <w:rsid w:val="0045045B"/>
    <w:rsid w:val="00450CFF"/>
    <w:rsid w:val="00450D58"/>
    <w:rsid w:val="00450E9C"/>
    <w:rsid w:val="00450FA7"/>
    <w:rsid w:val="0045129F"/>
    <w:rsid w:val="00451408"/>
    <w:rsid w:val="004517AA"/>
    <w:rsid w:val="00451AF6"/>
    <w:rsid w:val="00452167"/>
    <w:rsid w:val="00452311"/>
    <w:rsid w:val="00452670"/>
    <w:rsid w:val="004527AC"/>
    <w:rsid w:val="00452CAC"/>
    <w:rsid w:val="00453900"/>
    <w:rsid w:val="0045392F"/>
    <w:rsid w:val="00453B2D"/>
    <w:rsid w:val="00453E36"/>
    <w:rsid w:val="00453F6D"/>
    <w:rsid w:val="0045400B"/>
    <w:rsid w:val="004541B6"/>
    <w:rsid w:val="00454378"/>
    <w:rsid w:val="0045446D"/>
    <w:rsid w:val="004544A4"/>
    <w:rsid w:val="004545F8"/>
    <w:rsid w:val="00454819"/>
    <w:rsid w:val="00454AC4"/>
    <w:rsid w:val="00454C26"/>
    <w:rsid w:val="00454C90"/>
    <w:rsid w:val="004551A4"/>
    <w:rsid w:val="0045611D"/>
    <w:rsid w:val="00456607"/>
    <w:rsid w:val="004566ED"/>
    <w:rsid w:val="004568DE"/>
    <w:rsid w:val="00456C72"/>
    <w:rsid w:val="00456CE7"/>
    <w:rsid w:val="00456F35"/>
    <w:rsid w:val="00456F8A"/>
    <w:rsid w:val="004571E4"/>
    <w:rsid w:val="004574DD"/>
    <w:rsid w:val="00457537"/>
    <w:rsid w:val="00457565"/>
    <w:rsid w:val="004576B8"/>
    <w:rsid w:val="004579E1"/>
    <w:rsid w:val="00457B71"/>
    <w:rsid w:val="00457D59"/>
    <w:rsid w:val="00457F0C"/>
    <w:rsid w:val="00460747"/>
    <w:rsid w:val="00460C20"/>
    <w:rsid w:val="00460CAE"/>
    <w:rsid w:val="00460E4E"/>
    <w:rsid w:val="0046108A"/>
    <w:rsid w:val="0046159E"/>
    <w:rsid w:val="00461A04"/>
    <w:rsid w:val="00461C86"/>
    <w:rsid w:val="00461CAC"/>
    <w:rsid w:val="00461DB2"/>
    <w:rsid w:val="00461ECC"/>
    <w:rsid w:val="00461EDC"/>
    <w:rsid w:val="0046208B"/>
    <w:rsid w:val="00462212"/>
    <w:rsid w:val="0046223C"/>
    <w:rsid w:val="00462503"/>
    <w:rsid w:val="00462526"/>
    <w:rsid w:val="004626D1"/>
    <w:rsid w:val="00462AEE"/>
    <w:rsid w:val="00462CBB"/>
    <w:rsid w:val="00462CF4"/>
    <w:rsid w:val="00462F62"/>
    <w:rsid w:val="00463004"/>
    <w:rsid w:val="004630F0"/>
    <w:rsid w:val="004632D0"/>
    <w:rsid w:val="0046348D"/>
    <w:rsid w:val="004637C5"/>
    <w:rsid w:val="0046384E"/>
    <w:rsid w:val="00463992"/>
    <w:rsid w:val="00463C89"/>
    <w:rsid w:val="00463F9A"/>
    <w:rsid w:val="004642E6"/>
    <w:rsid w:val="00464689"/>
    <w:rsid w:val="00464720"/>
    <w:rsid w:val="00464956"/>
    <w:rsid w:val="00464A9B"/>
    <w:rsid w:val="00464ABC"/>
    <w:rsid w:val="00464C42"/>
    <w:rsid w:val="00464CBB"/>
    <w:rsid w:val="00464E19"/>
    <w:rsid w:val="004652E5"/>
    <w:rsid w:val="00465877"/>
    <w:rsid w:val="00465886"/>
    <w:rsid w:val="004658AE"/>
    <w:rsid w:val="004659E4"/>
    <w:rsid w:val="004659FF"/>
    <w:rsid w:val="00465AD6"/>
    <w:rsid w:val="00465C99"/>
    <w:rsid w:val="00465D6B"/>
    <w:rsid w:val="00465D6E"/>
    <w:rsid w:val="0046600D"/>
    <w:rsid w:val="00466263"/>
    <w:rsid w:val="00466688"/>
    <w:rsid w:val="00466851"/>
    <w:rsid w:val="004669E2"/>
    <w:rsid w:val="0046714C"/>
    <w:rsid w:val="0046751B"/>
    <w:rsid w:val="00467561"/>
    <w:rsid w:val="004677E1"/>
    <w:rsid w:val="0046784E"/>
    <w:rsid w:val="00467965"/>
    <w:rsid w:val="00467B84"/>
    <w:rsid w:val="00470445"/>
    <w:rsid w:val="0047046D"/>
    <w:rsid w:val="00470699"/>
    <w:rsid w:val="00470C31"/>
    <w:rsid w:val="00470D2E"/>
    <w:rsid w:val="00470D9B"/>
    <w:rsid w:val="00470E00"/>
    <w:rsid w:val="00470E07"/>
    <w:rsid w:val="00471048"/>
    <w:rsid w:val="0047107D"/>
    <w:rsid w:val="0047167E"/>
    <w:rsid w:val="004717AC"/>
    <w:rsid w:val="00471A0A"/>
    <w:rsid w:val="00471CAE"/>
    <w:rsid w:val="00471CC6"/>
    <w:rsid w:val="00471D0D"/>
    <w:rsid w:val="00471DE0"/>
    <w:rsid w:val="00471FDB"/>
    <w:rsid w:val="004727AE"/>
    <w:rsid w:val="00472A2E"/>
    <w:rsid w:val="00472BC7"/>
    <w:rsid w:val="00472C1F"/>
    <w:rsid w:val="00472C9D"/>
    <w:rsid w:val="00472CBF"/>
    <w:rsid w:val="00472F96"/>
    <w:rsid w:val="00473185"/>
    <w:rsid w:val="0047321C"/>
    <w:rsid w:val="004733A5"/>
    <w:rsid w:val="004734D0"/>
    <w:rsid w:val="004738B8"/>
    <w:rsid w:val="00473A59"/>
    <w:rsid w:val="00473CC6"/>
    <w:rsid w:val="00473DEF"/>
    <w:rsid w:val="00473E7C"/>
    <w:rsid w:val="0047406A"/>
    <w:rsid w:val="00474687"/>
    <w:rsid w:val="004747A1"/>
    <w:rsid w:val="00474DDD"/>
    <w:rsid w:val="00475036"/>
    <w:rsid w:val="00475286"/>
    <w:rsid w:val="004753D4"/>
    <w:rsid w:val="00475429"/>
    <w:rsid w:val="0047556B"/>
    <w:rsid w:val="00475850"/>
    <w:rsid w:val="00475AE6"/>
    <w:rsid w:val="00475D7C"/>
    <w:rsid w:val="00475EF1"/>
    <w:rsid w:val="004760D1"/>
    <w:rsid w:val="004761F5"/>
    <w:rsid w:val="004763D2"/>
    <w:rsid w:val="004764A6"/>
    <w:rsid w:val="00476734"/>
    <w:rsid w:val="00476A8C"/>
    <w:rsid w:val="004770A4"/>
    <w:rsid w:val="004772C6"/>
    <w:rsid w:val="004774B2"/>
    <w:rsid w:val="00477760"/>
    <w:rsid w:val="00477768"/>
    <w:rsid w:val="004777A9"/>
    <w:rsid w:val="0047794A"/>
    <w:rsid w:val="004779C4"/>
    <w:rsid w:val="00477B68"/>
    <w:rsid w:val="00477EDE"/>
    <w:rsid w:val="00480071"/>
    <w:rsid w:val="004805CF"/>
    <w:rsid w:val="00480686"/>
    <w:rsid w:val="004806D8"/>
    <w:rsid w:val="00480A27"/>
    <w:rsid w:val="00480A56"/>
    <w:rsid w:val="00480DF9"/>
    <w:rsid w:val="00480F02"/>
    <w:rsid w:val="0048149C"/>
    <w:rsid w:val="00481612"/>
    <w:rsid w:val="00481860"/>
    <w:rsid w:val="00481D05"/>
    <w:rsid w:val="00481D5D"/>
    <w:rsid w:val="00481DAF"/>
    <w:rsid w:val="004820EF"/>
    <w:rsid w:val="00482886"/>
    <w:rsid w:val="00482A45"/>
    <w:rsid w:val="00482CBE"/>
    <w:rsid w:val="00482E7C"/>
    <w:rsid w:val="004837F1"/>
    <w:rsid w:val="00483CBA"/>
    <w:rsid w:val="00483D04"/>
    <w:rsid w:val="00483D46"/>
    <w:rsid w:val="00483E27"/>
    <w:rsid w:val="004840E3"/>
    <w:rsid w:val="0048429A"/>
    <w:rsid w:val="0048430B"/>
    <w:rsid w:val="00484339"/>
    <w:rsid w:val="00484677"/>
    <w:rsid w:val="004849EE"/>
    <w:rsid w:val="004849F2"/>
    <w:rsid w:val="00484C36"/>
    <w:rsid w:val="00484C4E"/>
    <w:rsid w:val="00484FC4"/>
    <w:rsid w:val="0048533B"/>
    <w:rsid w:val="0048536D"/>
    <w:rsid w:val="0048550B"/>
    <w:rsid w:val="00486352"/>
    <w:rsid w:val="004869EC"/>
    <w:rsid w:val="00486A45"/>
    <w:rsid w:val="00486D9F"/>
    <w:rsid w:val="00486DB3"/>
    <w:rsid w:val="00486DD7"/>
    <w:rsid w:val="00486F2F"/>
    <w:rsid w:val="00486F7B"/>
    <w:rsid w:val="004870FA"/>
    <w:rsid w:val="004875C8"/>
    <w:rsid w:val="0048769B"/>
    <w:rsid w:val="0048769E"/>
    <w:rsid w:val="004876CD"/>
    <w:rsid w:val="004876D3"/>
    <w:rsid w:val="00487E20"/>
    <w:rsid w:val="00487EF8"/>
    <w:rsid w:val="004901F7"/>
    <w:rsid w:val="0049064D"/>
    <w:rsid w:val="0049067D"/>
    <w:rsid w:val="004907B9"/>
    <w:rsid w:val="00490872"/>
    <w:rsid w:val="004910E4"/>
    <w:rsid w:val="004911FD"/>
    <w:rsid w:val="004912BC"/>
    <w:rsid w:val="004914DB"/>
    <w:rsid w:val="00491666"/>
    <w:rsid w:val="00491DBC"/>
    <w:rsid w:val="004920BB"/>
    <w:rsid w:val="004920D5"/>
    <w:rsid w:val="00492816"/>
    <w:rsid w:val="004928D0"/>
    <w:rsid w:val="00492BC5"/>
    <w:rsid w:val="00492BF5"/>
    <w:rsid w:val="00492CD9"/>
    <w:rsid w:val="00492FAD"/>
    <w:rsid w:val="00492FC4"/>
    <w:rsid w:val="00492FCE"/>
    <w:rsid w:val="0049357A"/>
    <w:rsid w:val="00493741"/>
    <w:rsid w:val="00493A15"/>
    <w:rsid w:val="00493A29"/>
    <w:rsid w:val="00493A46"/>
    <w:rsid w:val="00493BEB"/>
    <w:rsid w:val="00493E43"/>
    <w:rsid w:val="0049419F"/>
    <w:rsid w:val="004941D1"/>
    <w:rsid w:val="004944DB"/>
    <w:rsid w:val="0049527E"/>
    <w:rsid w:val="004952CC"/>
    <w:rsid w:val="00495304"/>
    <w:rsid w:val="004955A7"/>
    <w:rsid w:val="0049563A"/>
    <w:rsid w:val="004959D5"/>
    <w:rsid w:val="0049600E"/>
    <w:rsid w:val="00496221"/>
    <w:rsid w:val="004962C4"/>
    <w:rsid w:val="004964F1"/>
    <w:rsid w:val="0049660A"/>
    <w:rsid w:val="00496641"/>
    <w:rsid w:val="004967FA"/>
    <w:rsid w:val="00496837"/>
    <w:rsid w:val="00496923"/>
    <w:rsid w:val="00496D98"/>
    <w:rsid w:val="00496E1C"/>
    <w:rsid w:val="00496EBC"/>
    <w:rsid w:val="00496ED0"/>
    <w:rsid w:val="00497295"/>
    <w:rsid w:val="00497452"/>
    <w:rsid w:val="0049746F"/>
    <w:rsid w:val="0049777B"/>
    <w:rsid w:val="0049787F"/>
    <w:rsid w:val="00497926"/>
    <w:rsid w:val="00497A2B"/>
    <w:rsid w:val="00497BF0"/>
    <w:rsid w:val="00497F06"/>
    <w:rsid w:val="004A00A3"/>
    <w:rsid w:val="004A00F8"/>
    <w:rsid w:val="004A0243"/>
    <w:rsid w:val="004A0424"/>
    <w:rsid w:val="004A05E0"/>
    <w:rsid w:val="004A0713"/>
    <w:rsid w:val="004A10A1"/>
    <w:rsid w:val="004A112E"/>
    <w:rsid w:val="004A11FF"/>
    <w:rsid w:val="004A12EE"/>
    <w:rsid w:val="004A154A"/>
    <w:rsid w:val="004A1628"/>
    <w:rsid w:val="004A16BC"/>
    <w:rsid w:val="004A18D4"/>
    <w:rsid w:val="004A19A4"/>
    <w:rsid w:val="004A1C92"/>
    <w:rsid w:val="004A1E87"/>
    <w:rsid w:val="004A2096"/>
    <w:rsid w:val="004A20B1"/>
    <w:rsid w:val="004A2B23"/>
    <w:rsid w:val="004A2B94"/>
    <w:rsid w:val="004A2D4E"/>
    <w:rsid w:val="004A2D71"/>
    <w:rsid w:val="004A318C"/>
    <w:rsid w:val="004A31B6"/>
    <w:rsid w:val="004A32D5"/>
    <w:rsid w:val="004A376C"/>
    <w:rsid w:val="004A3A54"/>
    <w:rsid w:val="004A3E44"/>
    <w:rsid w:val="004A3F23"/>
    <w:rsid w:val="004A4049"/>
    <w:rsid w:val="004A4223"/>
    <w:rsid w:val="004A458B"/>
    <w:rsid w:val="004A4675"/>
    <w:rsid w:val="004A4940"/>
    <w:rsid w:val="004A4BBA"/>
    <w:rsid w:val="004A50BF"/>
    <w:rsid w:val="004A520A"/>
    <w:rsid w:val="004A592E"/>
    <w:rsid w:val="004A5A95"/>
    <w:rsid w:val="004A5AED"/>
    <w:rsid w:val="004A5CE8"/>
    <w:rsid w:val="004A5D26"/>
    <w:rsid w:val="004A5E87"/>
    <w:rsid w:val="004A5F73"/>
    <w:rsid w:val="004A6078"/>
    <w:rsid w:val="004A615C"/>
    <w:rsid w:val="004A6679"/>
    <w:rsid w:val="004A699F"/>
    <w:rsid w:val="004A6A61"/>
    <w:rsid w:val="004A6B52"/>
    <w:rsid w:val="004A7394"/>
    <w:rsid w:val="004A74F6"/>
    <w:rsid w:val="004A74F8"/>
    <w:rsid w:val="004A7576"/>
    <w:rsid w:val="004A75A6"/>
    <w:rsid w:val="004A7A3B"/>
    <w:rsid w:val="004A7EAD"/>
    <w:rsid w:val="004A7ED1"/>
    <w:rsid w:val="004A7F04"/>
    <w:rsid w:val="004A7FDE"/>
    <w:rsid w:val="004B0059"/>
    <w:rsid w:val="004B0D67"/>
    <w:rsid w:val="004B1463"/>
    <w:rsid w:val="004B14D6"/>
    <w:rsid w:val="004B163F"/>
    <w:rsid w:val="004B18FE"/>
    <w:rsid w:val="004B1CDD"/>
    <w:rsid w:val="004B1D06"/>
    <w:rsid w:val="004B1EB8"/>
    <w:rsid w:val="004B2BF6"/>
    <w:rsid w:val="004B2C4A"/>
    <w:rsid w:val="004B33E5"/>
    <w:rsid w:val="004B341C"/>
    <w:rsid w:val="004B3779"/>
    <w:rsid w:val="004B37E3"/>
    <w:rsid w:val="004B3F4B"/>
    <w:rsid w:val="004B4237"/>
    <w:rsid w:val="004B4350"/>
    <w:rsid w:val="004B4C88"/>
    <w:rsid w:val="004B4C9B"/>
    <w:rsid w:val="004B4CF3"/>
    <w:rsid w:val="004B4FA6"/>
    <w:rsid w:val="004B518D"/>
    <w:rsid w:val="004B5483"/>
    <w:rsid w:val="004B5573"/>
    <w:rsid w:val="004B56CE"/>
    <w:rsid w:val="004B58E2"/>
    <w:rsid w:val="004B5BBB"/>
    <w:rsid w:val="004B5CE8"/>
    <w:rsid w:val="004B6BD5"/>
    <w:rsid w:val="004B6F6A"/>
    <w:rsid w:val="004B711C"/>
    <w:rsid w:val="004B7606"/>
    <w:rsid w:val="004B79C5"/>
    <w:rsid w:val="004B7A5B"/>
    <w:rsid w:val="004B7C0C"/>
    <w:rsid w:val="004B7F4C"/>
    <w:rsid w:val="004C0086"/>
    <w:rsid w:val="004C02E5"/>
    <w:rsid w:val="004C0346"/>
    <w:rsid w:val="004C04CB"/>
    <w:rsid w:val="004C04F8"/>
    <w:rsid w:val="004C0649"/>
    <w:rsid w:val="004C06CF"/>
    <w:rsid w:val="004C0C5C"/>
    <w:rsid w:val="004C1122"/>
    <w:rsid w:val="004C13F1"/>
    <w:rsid w:val="004C14BA"/>
    <w:rsid w:val="004C1AE8"/>
    <w:rsid w:val="004C1EAB"/>
    <w:rsid w:val="004C1F20"/>
    <w:rsid w:val="004C235C"/>
    <w:rsid w:val="004C2679"/>
    <w:rsid w:val="004C26E7"/>
    <w:rsid w:val="004C273C"/>
    <w:rsid w:val="004C27E4"/>
    <w:rsid w:val="004C27F7"/>
    <w:rsid w:val="004C2B0D"/>
    <w:rsid w:val="004C2B80"/>
    <w:rsid w:val="004C320C"/>
    <w:rsid w:val="004C3286"/>
    <w:rsid w:val="004C32A3"/>
    <w:rsid w:val="004C362C"/>
    <w:rsid w:val="004C3696"/>
    <w:rsid w:val="004C37A9"/>
    <w:rsid w:val="004C386F"/>
    <w:rsid w:val="004C3898"/>
    <w:rsid w:val="004C38F5"/>
    <w:rsid w:val="004C4219"/>
    <w:rsid w:val="004C423A"/>
    <w:rsid w:val="004C4357"/>
    <w:rsid w:val="004C4860"/>
    <w:rsid w:val="004C48B4"/>
    <w:rsid w:val="004C49B5"/>
    <w:rsid w:val="004C4CF8"/>
    <w:rsid w:val="004C52F6"/>
    <w:rsid w:val="004C545A"/>
    <w:rsid w:val="004C56E3"/>
    <w:rsid w:val="004C655C"/>
    <w:rsid w:val="004C65E0"/>
    <w:rsid w:val="004C67EC"/>
    <w:rsid w:val="004C6B7B"/>
    <w:rsid w:val="004C6CBB"/>
    <w:rsid w:val="004C705B"/>
    <w:rsid w:val="004C74BD"/>
    <w:rsid w:val="004C756A"/>
    <w:rsid w:val="004C77DD"/>
    <w:rsid w:val="004C7845"/>
    <w:rsid w:val="004C79B3"/>
    <w:rsid w:val="004C7A58"/>
    <w:rsid w:val="004C7A8E"/>
    <w:rsid w:val="004C7B1B"/>
    <w:rsid w:val="004C7C5D"/>
    <w:rsid w:val="004C7E27"/>
    <w:rsid w:val="004C7FF1"/>
    <w:rsid w:val="004D09C3"/>
    <w:rsid w:val="004D0DCF"/>
    <w:rsid w:val="004D0EC3"/>
    <w:rsid w:val="004D0F05"/>
    <w:rsid w:val="004D1385"/>
    <w:rsid w:val="004D144B"/>
    <w:rsid w:val="004D149C"/>
    <w:rsid w:val="004D16DB"/>
    <w:rsid w:val="004D1B40"/>
    <w:rsid w:val="004D221E"/>
    <w:rsid w:val="004D2259"/>
    <w:rsid w:val="004D2559"/>
    <w:rsid w:val="004D25CB"/>
    <w:rsid w:val="004D2926"/>
    <w:rsid w:val="004D2B05"/>
    <w:rsid w:val="004D2B0B"/>
    <w:rsid w:val="004D2C58"/>
    <w:rsid w:val="004D2E4F"/>
    <w:rsid w:val="004D2EC3"/>
    <w:rsid w:val="004D301F"/>
    <w:rsid w:val="004D31A4"/>
    <w:rsid w:val="004D3334"/>
    <w:rsid w:val="004D3414"/>
    <w:rsid w:val="004D36B1"/>
    <w:rsid w:val="004D3769"/>
    <w:rsid w:val="004D3804"/>
    <w:rsid w:val="004D3B46"/>
    <w:rsid w:val="004D4392"/>
    <w:rsid w:val="004D4773"/>
    <w:rsid w:val="004D4793"/>
    <w:rsid w:val="004D4880"/>
    <w:rsid w:val="004D4AC3"/>
    <w:rsid w:val="004D4B2F"/>
    <w:rsid w:val="004D4B38"/>
    <w:rsid w:val="004D4FCC"/>
    <w:rsid w:val="004D52FB"/>
    <w:rsid w:val="004D5446"/>
    <w:rsid w:val="004D558E"/>
    <w:rsid w:val="004D56E4"/>
    <w:rsid w:val="004D5B2C"/>
    <w:rsid w:val="004D5C5D"/>
    <w:rsid w:val="004D5E05"/>
    <w:rsid w:val="004D6062"/>
    <w:rsid w:val="004D6132"/>
    <w:rsid w:val="004D640E"/>
    <w:rsid w:val="004D6489"/>
    <w:rsid w:val="004D64F9"/>
    <w:rsid w:val="004D6608"/>
    <w:rsid w:val="004D6656"/>
    <w:rsid w:val="004D6B84"/>
    <w:rsid w:val="004D6C5B"/>
    <w:rsid w:val="004D6CA9"/>
    <w:rsid w:val="004D6E3E"/>
    <w:rsid w:val="004D6EC9"/>
    <w:rsid w:val="004D707B"/>
    <w:rsid w:val="004D7525"/>
    <w:rsid w:val="004D79F0"/>
    <w:rsid w:val="004D7D7D"/>
    <w:rsid w:val="004D7EBD"/>
    <w:rsid w:val="004E0109"/>
    <w:rsid w:val="004E0333"/>
    <w:rsid w:val="004E088C"/>
    <w:rsid w:val="004E0967"/>
    <w:rsid w:val="004E098E"/>
    <w:rsid w:val="004E0E33"/>
    <w:rsid w:val="004E1027"/>
    <w:rsid w:val="004E10AB"/>
    <w:rsid w:val="004E11DF"/>
    <w:rsid w:val="004E14AE"/>
    <w:rsid w:val="004E180F"/>
    <w:rsid w:val="004E2046"/>
    <w:rsid w:val="004E2193"/>
    <w:rsid w:val="004E227E"/>
    <w:rsid w:val="004E22E0"/>
    <w:rsid w:val="004E2680"/>
    <w:rsid w:val="004E28F9"/>
    <w:rsid w:val="004E296D"/>
    <w:rsid w:val="004E2D52"/>
    <w:rsid w:val="004E2FDD"/>
    <w:rsid w:val="004E37A2"/>
    <w:rsid w:val="004E3A81"/>
    <w:rsid w:val="004E41A6"/>
    <w:rsid w:val="004E422F"/>
    <w:rsid w:val="004E44F0"/>
    <w:rsid w:val="004E462E"/>
    <w:rsid w:val="004E473C"/>
    <w:rsid w:val="004E475A"/>
    <w:rsid w:val="004E483F"/>
    <w:rsid w:val="004E4929"/>
    <w:rsid w:val="004E4A23"/>
    <w:rsid w:val="004E4DEA"/>
    <w:rsid w:val="004E5112"/>
    <w:rsid w:val="004E5310"/>
    <w:rsid w:val="004E558C"/>
    <w:rsid w:val="004E56DC"/>
    <w:rsid w:val="004E5791"/>
    <w:rsid w:val="004E58D8"/>
    <w:rsid w:val="004E5A08"/>
    <w:rsid w:val="004E5A74"/>
    <w:rsid w:val="004E5A7D"/>
    <w:rsid w:val="004E604C"/>
    <w:rsid w:val="004E6052"/>
    <w:rsid w:val="004E6067"/>
    <w:rsid w:val="004E65FD"/>
    <w:rsid w:val="004E6902"/>
    <w:rsid w:val="004E6C6F"/>
    <w:rsid w:val="004E70A9"/>
    <w:rsid w:val="004E7310"/>
    <w:rsid w:val="004E745A"/>
    <w:rsid w:val="004E74BB"/>
    <w:rsid w:val="004E751F"/>
    <w:rsid w:val="004E76F4"/>
    <w:rsid w:val="004E7821"/>
    <w:rsid w:val="004E7921"/>
    <w:rsid w:val="004E79F5"/>
    <w:rsid w:val="004E7A3F"/>
    <w:rsid w:val="004E7B59"/>
    <w:rsid w:val="004E7BBA"/>
    <w:rsid w:val="004F0005"/>
    <w:rsid w:val="004F0011"/>
    <w:rsid w:val="004F037B"/>
    <w:rsid w:val="004F0B4E"/>
    <w:rsid w:val="004F0B6C"/>
    <w:rsid w:val="004F0C30"/>
    <w:rsid w:val="004F10D1"/>
    <w:rsid w:val="004F1271"/>
    <w:rsid w:val="004F15AA"/>
    <w:rsid w:val="004F1760"/>
    <w:rsid w:val="004F1B82"/>
    <w:rsid w:val="004F1BBF"/>
    <w:rsid w:val="004F1BE0"/>
    <w:rsid w:val="004F1C0C"/>
    <w:rsid w:val="004F1C8F"/>
    <w:rsid w:val="004F1ED9"/>
    <w:rsid w:val="004F1FDE"/>
    <w:rsid w:val="004F2078"/>
    <w:rsid w:val="004F2129"/>
    <w:rsid w:val="004F218A"/>
    <w:rsid w:val="004F23EB"/>
    <w:rsid w:val="004F2D2D"/>
    <w:rsid w:val="004F3026"/>
    <w:rsid w:val="004F3388"/>
    <w:rsid w:val="004F3791"/>
    <w:rsid w:val="004F37E6"/>
    <w:rsid w:val="004F38CD"/>
    <w:rsid w:val="004F3B81"/>
    <w:rsid w:val="004F3BDE"/>
    <w:rsid w:val="004F3C62"/>
    <w:rsid w:val="004F3C6B"/>
    <w:rsid w:val="004F3CA0"/>
    <w:rsid w:val="004F3CD8"/>
    <w:rsid w:val="004F3E56"/>
    <w:rsid w:val="004F41D8"/>
    <w:rsid w:val="004F42A7"/>
    <w:rsid w:val="004F451F"/>
    <w:rsid w:val="004F4682"/>
    <w:rsid w:val="004F4848"/>
    <w:rsid w:val="004F4BF5"/>
    <w:rsid w:val="004F4DA3"/>
    <w:rsid w:val="004F4FD0"/>
    <w:rsid w:val="004F4FF3"/>
    <w:rsid w:val="004F502E"/>
    <w:rsid w:val="004F521E"/>
    <w:rsid w:val="004F5370"/>
    <w:rsid w:val="004F592A"/>
    <w:rsid w:val="004F5A12"/>
    <w:rsid w:val="004F5AFE"/>
    <w:rsid w:val="004F5BF8"/>
    <w:rsid w:val="004F5DBD"/>
    <w:rsid w:val="004F602B"/>
    <w:rsid w:val="004F644D"/>
    <w:rsid w:val="004F68D5"/>
    <w:rsid w:val="004F6910"/>
    <w:rsid w:val="004F69A3"/>
    <w:rsid w:val="004F7127"/>
    <w:rsid w:val="004F719B"/>
    <w:rsid w:val="004F7408"/>
    <w:rsid w:val="004F7619"/>
    <w:rsid w:val="004F7768"/>
    <w:rsid w:val="004F79BF"/>
    <w:rsid w:val="004F7E3F"/>
    <w:rsid w:val="004F7E63"/>
    <w:rsid w:val="00500080"/>
    <w:rsid w:val="00500527"/>
    <w:rsid w:val="0050066E"/>
    <w:rsid w:val="00500C87"/>
    <w:rsid w:val="0050158D"/>
    <w:rsid w:val="005017DB"/>
    <w:rsid w:val="00501A0F"/>
    <w:rsid w:val="00501AD1"/>
    <w:rsid w:val="00501B4F"/>
    <w:rsid w:val="00501F2A"/>
    <w:rsid w:val="00502007"/>
    <w:rsid w:val="0050237A"/>
    <w:rsid w:val="005025AB"/>
    <w:rsid w:val="005028D8"/>
    <w:rsid w:val="005028F7"/>
    <w:rsid w:val="005029CB"/>
    <w:rsid w:val="00502D8C"/>
    <w:rsid w:val="005032FC"/>
    <w:rsid w:val="005035A9"/>
    <w:rsid w:val="005035B2"/>
    <w:rsid w:val="00503E0E"/>
    <w:rsid w:val="005040F5"/>
    <w:rsid w:val="005042A2"/>
    <w:rsid w:val="00504355"/>
    <w:rsid w:val="00504DB5"/>
    <w:rsid w:val="00505065"/>
    <w:rsid w:val="005051C0"/>
    <w:rsid w:val="00505266"/>
    <w:rsid w:val="00505A09"/>
    <w:rsid w:val="00505C10"/>
    <w:rsid w:val="00506028"/>
    <w:rsid w:val="00506035"/>
    <w:rsid w:val="00506283"/>
    <w:rsid w:val="0050635E"/>
    <w:rsid w:val="00506456"/>
    <w:rsid w:val="00506557"/>
    <w:rsid w:val="0050677A"/>
    <w:rsid w:val="0050685C"/>
    <w:rsid w:val="00506A49"/>
    <w:rsid w:val="00506BF0"/>
    <w:rsid w:val="00506D5A"/>
    <w:rsid w:val="00506D8F"/>
    <w:rsid w:val="00506D91"/>
    <w:rsid w:val="005077A4"/>
    <w:rsid w:val="00507860"/>
    <w:rsid w:val="00507BED"/>
    <w:rsid w:val="005100F1"/>
    <w:rsid w:val="0051015C"/>
    <w:rsid w:val="0051018A"/>
    <w:rsid w:val="0051023E"/>
    <w:rsid w:val="00510473"/>
    <w:rsid w:val="0051057F"/>
    <w:rsid w:val="0051062C"/>
    <w:rsid w:val="005106AF"/>
    <w:rsid w:val="00510792"/>
    <w:rsid w:val="005108D8"/>
    <w:rsid w:val="00510AA5"/>
    <w:rsid w:val="00510AEB"/>
    <w:rsid w:val="00510AF2"/>
    <w:rsid w:val="00510B2F"/>
    <w:rsid w:val="00510BBB"/>
    <w:rsid w:val="00510FAB"/>
    <w:rsid w:val="005116F9"/>
    <w:rsid w:val="005118B7"/>
    <w:rsid w:val="00511CF4"/>
    <w:rsid w:val="00511DE1"/>
    <w:rsid w:val="00512498"/>
    <w:rsid w:val="005124E8"/>
    <w:rsid w:val="00512AED"/>
    <w:rsid w:val="00512D3A"/>
    <w:rsid w:val="00513717"/>
    <w:rsid w:val="005137D4"/>
    <w:rsid w:val="00513896"/>
    <w:rsid w:val="0051420C"/>
    <w:rsid w:val="00514804"/>
    <w:rsid w:val="00514EA6"/>
    <w:rsid w:val="00514F2B"/>
    <w:rsid w:val="005152D2"/>
    <w:rsid w:val="005153A7"/>
    <w:rsid w:val="00515664"/>
    <w:rsid w:val="005158B2"/>
    <w:rsid w:val="00515E60"/>
    <w:rsid w:val="00515E7D"/>
    <w:rsid w:val="005163CC"/>
    <w:rsid w:val="005164F2"/>
    <w:rsid w:val="0051655F"/>
    <w:rsid w:val="005165E5"/>
    <w:rsid w:val="0051682C"/>
    <w:rsid w:val="00516AF4"/>
    <w:rsid w:val="00516D7F"/>
    <w:rsid w:val="00516EAA"/>
    <w:rsid w:val="00517AC1"/>
    <w:rsid w:val="00517C7D"/>
    <w:rsid w:val="005201E4"/>
    <w:rsid w:val="005202A9"/>
    <w:rsid w:val="00520318"/>
    <w:rsid w:val="00520592"/>
    <w:rsid w:val="00520837"/>
    <w:rsid w:val="00520928"/>
    <w:rsid w:val="00521189"/>
    <w:rsid w:val="00521402"/>
    <w:rsid w:val="0052152E"/>
    <w:rsid w:val="0052161C"/>
    <w:rsid w:val="005219CF"/>
    <w:rsid w:val="00521B34"/>
    <w:rsid w:val="005225B5"/>
    <w:rsid w:val="005229BE"/>
    <w:rsid w:val="005229F9"/>
    <w:rsid w:val="00522B43"/>
    <w:rsid w:val="00522BA1"/>
    <w:rsid w:val="005233AB"/>
    <w:rsid w:val="005233ED"/>
    <w:rsid w:val="0052373C"/>
    <w:rsid w:val="00523AD8"/>
    <w:rsid w:val="00523BA3"/>
    <w:rsid w:val="00523BE6"/>
    <w:rsid w:val="00523CA4"/>
    <w:rsid w:val="00523EBF"/>
    <w:rsid w:val="00523EE2"/>
    <w:rsid w:val="00523F8E"/>
    <w:rsid w:val="0052469C"/>
    <w:rsid w:val="0052474C"/>
    <w:rsid w:val="00524A69"/>
    <w:rsid w:val="00524AD2"/>
    <w:rsid w:val="00524CD7"/>
    <w:rsid w:val="00524D4D"/>
    <w:rsid w:val="00524DB4"/>
    <w:rsid w:val="00524EA2"/>
    <w:rsid w:val="00524ED8"/>
    <w:rsid w:val="00525394"/>
    <w:rsid w:val="00525A81"/>
    <w:rsid w:val="00525C8F"/>
    <w:rsid w:val="00525D02"/>
    <w:rsid w:val="00525F21"/>
    <w:rsid w:val="00526150"/>
    <w:rsid w:val="005261BA"/>
    <w:rsid w:val="00526234"/>
    <w:rsid w:val="005262C2"/>
    <w:rsid w:val="005262FB"/>
    <w:rsid w:val="00526309"/>
    <w:rsid w:val="00526409"/>
    <w:rsid w:val="00526790"/>
    <w:rsid w:val="005267D9"/>
    <w:rsid w:val="00526F89"/>
    <w:rsid w:val="0052754B"/>
    <w:rsid w:val="005275B0"/>
    <w:rsid w:val="005275F6"/>
    <w:rsid w:val="005277AB"/>
    <w:rsid w:val="005277B3"/>
    <w:rsid w:val="00527C0F"/>
    <w:rsid w:val="00527CAC"/>
    <w:rsid w:val="00527E58"/>
    <w:rsid w:val="00527F5E"/>
    <w:rsid w:val="0053001E"/>
    <w:rsid w:val="005300DE"/>
    <w:rsid w:val="0053022E"/>
    <w:rsid w:val="00530F83"/>
    <w:rsid w:val="00531280"/>
    <w:rsid w:val="005313F2"/>
    <w:rsid w:val="0053147C"/>
    <w:rsid w:val="005314F8"/>
    <w:rsid w:val="00531626"/>
    <w:rsid w:val="00531701"/>
    <w:rsid w:val="005319B7"/>
    <w:rsid w:val="00531A03"/>
    <w:rsid w:val="00531AEA"/>
    <w:rsid w:val="00531B5C"/>
    <w:rsid w:val="00531E05"/>
    <w:rsid w:val="00532478"/>
    <w:rsid w:val="00532B4F"/>
    <w:rsid w:val="00532DAF"/>
    <w:rsid w:val="00533573"/>
    <w:rsid w:val="0053360C"/>
    <w:rsid w:val="00533799"/>
    <w:rsid w:val="0053387F"/>
    <w:rsid w:val="00533A48"/>
    <w:rsid w:val="00534126"/>
    <w:rsid w:val="0053418A"/>
    <w:rsid w:val="0053431F"/>
    <w:rsid w:val="005345DA"/>
    <w:rsid w:val="00534959"/>
    <w:rsid w:val="0053496C"/>
    <w:rsid w:val="00534B59"/>
    <w:rsid w:val="00534E14"/>
    <w:rsid w:val="00534F92"/>
    <w:rsid w:val="005352BC"/>
    <w:rsid w:val="00535375"/>
    <w:rsid w:val="005353DA"/>
    <w:rsid w:val="0053594F"/>
    <w:rsid w:val="00535A66"/>
    <w:rsid w:val="00535BE7"/>
    <w:rsid w:val="00535CC8"/>
    <w:rsid w:val="00535D90"/>
    <w:rsid w:val="005363AE"/>
    <w:rsid w:val="00536402"/>
    <w:rsid w:val="005365B6"/>
    <w:rsid w:val="00536759"/>
    <w:rsid w:val="00536854"/>
    <w:rsid w:val="00536A12"/>
    <w:rsid w:val="00536A85"/>
    <w:rsid w:val="00536B35"/>
    <w:rsid w:val="00536F9D"/>
    <w:rsid w:val="005370B7"/>
    <w:rsid w:val="00537543"/>
    <w:rsid w:val="005378ED"/>
    <w:rsid w:val="00537B8C"/>
    <w:rsid w:val="00537C62"/>
    <w:rsid w:val="00537E07"/>
    <w:rsid w:val="00537ED4"/>
    <w:rsid w:val="005400D0"/>
    <w:rsid w:val="005408F9"/>
    <w:rsid w:val="00540A2B"/>
    <w:rsid w:val="00540B04"/>
    <w:rsid w:val="00541034"/>
    <w:rsid w:val="00541571"/>
    <w:rsid w:val="0054158A"/>
    <w:rsid w:val="00541793"/>
    <w:rsid w:val="00541A7F"/>
    <w:rsid w:val="00541E7A"/>
    <w:rsid w:val="00541EE2"/>
    <w:rsid w:val="00541F4D"/>
    <w:rsid w:val="005422AA"/>
    <w:rsid w:val="00542CDF"/>
    <w:rsid w:val="00542DD5"/>
    <w:rsid w:val="00542EED"/>
    <w:rsid w:val="005432F9"/>
    <w:rsid w:val="00543397"/>
    <w:rsid w:val="0054352F"/>
    <w:rsid w:val="00543659"/>
    <w:rsid w:val="005437E3"/>
    <w:rsid w:val="00543957"/>
    <w:rsid w:val="005440A5"/>
    <w:rsid w:val="005440D6"/>
    <w:rsid w:val="0054469D"/>
    <w:rsid w:val="00544788"/>
    <w:rsid w:val="00544792"/>
    <w:rsid w:val="00544B05"/>
    <w:rsid w:val="00544E28"/>
    <w:rsid w:val="00544F10"/>
    <w:rsid w:val="0054522F"/>
    <w:rsid w:val="005452B4"/>
    <w:rsid w:val="00545722"/>
    <w:rsid w:val="005457F3"/>
    <w:rsid w:val="00545A9B"/>
    <w:rsid w:val="00545B22"/>
    <w:rsid w:val="00545B56"/>
    <w:rsid w:val="00545C16"/>
    <w:rsid w:val="00545D5C"/>
    <w:rsid w:val="00546091"/>
    <w:rsid w:val="0054617A"/>
    <w:rsid w:val="0054659E"/>
    <w:rsid w:val="00546749"/>
    <w:rsid w:val="00546970"/>
    <w:rsid w:val="00546AA2"/>
    <w:rsid w:val="00546E3F"/>
    <w:rsid w:val="00546EB7"/>
    <w:rsid w:val="00546F15"/>
    <w:rsid w:val="00546F8B"/>
    <w:rsid w:val="00546F9B"/>
    <w:rsid w:val="005471FD"/>
    <w:rsid w:val="0054721D"/>
    <w:rsid w:val="00547C19"/>
    <w:rsid w:val="00547D5C"/>
    <w:rsid w:val="0055004E"/>
    <w:rsid w:val="005500EB"/>
    <w:rsid w:val="005502AD"/>
    <w:rsid w:val="0055077A"/>
    <w:rsid w:val="00550836"/>
    <w:rsid w:val="00550D7A"/>
    <w:rsid w:val="005518A9"/>
    <w:rsid w:val="005519AD"/>
    <w:rsid w:val="00551FE3"/>
    <w:rsid w:val="00552235"/>
    <w:rsid w:val="0055269A"/>
    <w:rsid w:val="005526C8"/>
    <w:rsid w:val="00552FBC"/>
    <w:rsid w:val="0055314A"/>
    <w:rsid w:val="00553168"/>
    <w:rsid w:val="005537B2"/>
    <w:rsid w:val="005537F4"/>
    <w:rsid w:val="00553D67"/>
    <w:rsid w:val="0055442A"/>
    <w:rsid w:val="00554591"/>
    <w:rsid w:val="0055482F"/>
    <w:rsid w:val="00554CBB"/>
    <w:rsid w:val="00554DCF"/>
    <w:rsid w:val="00554E19"/>
    <w:rsid w:val="00554E75"/>
    <w:rsid w:val="0055500F"/>
    <w:rsid w:val="00555201"/>
    <w:rsid w:val="00555326"/>
    <w:rsid w:val="005553BF"/>
    <w:rsid w:val="0055546F"/>
    <w:rsid w:val="00555471"/>
    <w:rsid w:val="00555A0C"/>
    <w:rsid w:val="00555B6B"/>
    <w:rsid w:val="00555EB7"/>
    <w:rsid w:val="00555ECB"/>
    <w:rsid w:val="005560CB"/>
    <w:rsid w:val="0055637B"/>
    <w:rsid w:val="0055656F"/>
    <w:rsid w:val="005569E3"/>
    <w:rsid w:val="00556F5F"/>
    <w:rsid w:val="005579F6"/>
    <w:rsid w:val="00557B52"/>
    <w:rsid w:val="00557F04"/>
    <w:rsid w:val="00557F57"/>
    <w:rsid w:val="00557FAC"/>
    <w:rsid w:val="00560091"/>
    <w:rsid w:val="005602A5"/>
    <w:rsid w:val="00560484"/>
    <w:rsid w:val="0056063C"/>
    <w:rsid w:val="00560698"/>
    <w:rsid w:val="00560B30"/>
    <w:rsid w:val="00561027"/>
    <w:rsid w:val="0056105B"/>
    <w:rsid w:val="0056121F"/>
    <w:rsid w:val="0056138C"/>
    <w:rsid w:val="005615E2"/>
    <w:rsid w:val="00561C1D"/>
    <w:rsid w:val="00561CAF"/>
    <w:rsid w:val="00561DBF"/>
    <w:rsid w:val="00561F09"/>
    <w:rsid w:val="00561FD8"/>
    <w:rsid w:val="005622DC"/>
    <w:rsid w:val="00562586"/>
    <w:rsid w:val="005628BA"/>
    <w:rsid w:val="005629D6"/>
    <w:rsid w:val="00562F03"/>
    <w:rsid w:val="00563004"/>
    <w:rsid w:val="005633F6"/>
    <w:rsid w:val="00563633"/>
    <w:rsid w:val="0056384F"/>
    <w:rsid w:val="00563851"/>
    <w:rsid w:val="0056398B"/>
    <w:rsid w:val="00563B66"/>
    <w:rsid w:val="005644C5"/>
    <w:rsid w:val="00564506"/>
    <w:rsid w:val="0056458D"/>
    <w:rsid w:val="005645EF"/>
    <w:rsid w:val="005648C6"/>
    <w:rsid w:val="00564A40"/>
    <w:rsid w:val="00564A8A"/>
    <w:rsid w:val="00564B47"/>
    <w:rsid w:val="00564B5F"/>
    <w:rsid w:val="00564C11"/>
    <w:rsid w:val="00564C37"/>
    <w:rsid w:val="00564D4D"/>
    <w:rsid w:val="00565108"/>
    <w:rsid w:val="00565557"/>
    <w:rsid w:val="00565676"/>
    <w:rsid w:val="00565D41"/>
    <w:rsid w:val="00565EE1"/>
    <w:rsid w:val="00566159"/>
    <w:rsid w:val="005661DA"/>
    <w:rsid w:val="0056646F"/>
    <w:rsid w:val="005664F3"/>
    <w:rsid w:val="00566693"/>
    <w:rsid w:val="00566D21"/>
    <w:rsid w:val="00566FC6"/>
    <w:rsid w:val="0056703A"/>
    <w:rsid w:val="00567047"/>
    <w:rsid w:val="0056722E"/>
    <w:rsid w:val="005673A2"/>
    <w:rsid w:val="00567413"/>
    <w:rsid w:val="00567603"/>
    <w:rsid w:val="0056761D"/>
    <w:rsid w:val="0056774A"/>
    <w:rsid w:val="00567B0F"/>
    <w:rsid w:val="00567BC0"/>
    <w:rsid w:val="00567D3C"/>
    <w:rsid w:val="00567E19"/>
    <w:rsid w:val="00567E1D"/>
    <w:rsid w:val="00567FEF"/>
    <w:rsid w:val="00570154"/>
    <w:rsid w:val="00570400"/>
    <w:rsid w:val="00570909"/>
    <w:rsid w:val="00570C78"/>
    <w:rsid w:val="00570D77"/>
    <w:rsid w:val="00570E2A"/>
    <w:rsid w:val="0057107C"/>
    <w:rsid w:val="0057122F"/>
    <w:rsid w:val="005712CC"/>
    <w:rsid w:val="0057154E"/>
    <w:rsid w:val="0057166B"/>
    <w:rsid w:val="00571831"/>
    <w:rsid w:val="00571AD8"/>
    <w:rsid w:val="00571F38"/>
    <w:rsid w:val="00572221"/>
    <w:rsid w:val="00572488"/>
    <w:rsid w:val="00572505"/>
    <w:rsid w:val="00572525"/>
    <w:rsid w:val="005728DD"/>
    <w:rsid w:val="0057290C"/>
    <w:rsid w:val="005729F7"/>
    <w:rsid w:val="00572F89"/>
    <w:rsid w:val="00573292"/>
    <w:rsid w:val="00573324"/>
    <w:rsid w:val="0057341B"/>
    <w:rsid w:val="005738D5"/>
    <w:rsid w:val="005738F4"/>
    <w:rsid w:val="005739CA"/>
    <w:rsid w:val="00573C52"/>
    <w:rsid w:val="00573D39"/>
    <w:rsid w:val="00573F2B"/>
    <w:rsid w:val="00574074"/>
    <w:rsid w:val="00574397"/>
    <w:rsid w:val="00574869"/>
    <w:rsid w:val="005749E2"/>
    <w:rsid w:val="00574A38"/>
    <w:rsid w:val="00574A95"/>
    <w:rsid w:val="00574D00"/>
    <w:rsid w:val="00574D56"/>
    <w:rsid w:val="00574F45"/>
    <w:rsid w:val="00575406"/>
    <w:rsid w:val="00575520"/>
    <w:rsid w:val="005755AA"/>
    <w:rsid w:val="00575CB2"/>
    <w:rsid w:val="00576101"/>
    <w:rsid w:val="0057617A"/>
    <w:rsid w:val="0057684C"/>
    <w:rsid w:val="005768C8"/>
    <w:rsid w:val="00576A5C"/>
    <w:rsid w:val="00576B8E"/>
    <w:rsid w:val="00576F55"/>
    <w:rsid w:val="00576F97"/>
    <w:rsid w:val="0057778E"/>
    <w:rsid w:val="005777D7"/>
    <w:rsid w:val="00577B19"/>
    <w:rsid w:val="00577B73"/>
    <w:rsid w:val="00577D9E"/>
    <w:rsid w:val="00577DE2"/>
    <w:rsid w:val="00577E2C"/>
    <w:rsid w:val="00577FCB"/>
    <w:rsid w:val="00580591"/>
    <w:rsid w:val="005805EB"/>
    <w:rsid w:val="00580663"/>
    <w:rsid w:val="0058092C"/>
    <w:rsid w:val="00581318"/>
    <w:rsid w:val="005818C6"/>
    <w:rsid w:val="00581937"/>
    <w:rsid w:val="00581F59"/>
    <w:rsid w:val="005820EF"/>
    <w:rsid w:val="0058234E"/>
    <w:rsid w:val="005824E5"/>
    <w:rsid w:val="00582809"/>
    <w:rsid w:val="00582BC4"/>
    <w:rsid w:val="00582C47"/>
    <w:rsid w:val="00582DA9"/>
    <w:rsid w:val="00582F71"/>
    <w:rsid w:val="0058381F"/>
    <w:rsid w:val="00583C6F"/>
    <w:rsid w:val="00583E28"/>
    <w:rsid w:val="00584074"/>
    <w:rsid w:val="0058482B"/>
    <w:rsid w:val="00584B48"/>
    <w:rsid w:val="00584C6F"/>
    <w:rsid w:val="00584EE0"/>
    <w:rsid w:val="00585315"/>
    <w:rsid w:val="00585359"/>
    <w:rsid w:val="005854D0"/>
    <w:rsid w:val="00585507"/>
    <w:rsid w:val="005855D6"/>
    <w:rsid w:val="0058588D"/>
    <w:rsid w:val="005859C7"/>
    <w:rsid w:val="00585BBC"/>
    <w:rsid w:val="00585F11"/>
    <w:rsid w:val="005863A3"/>
    <w:rsid w:val="00586744"/>
    <w:rsid w:val="0058688C"/>
    <w:rsid w:val="0058688E"/>
    <w:rsid w:val="00586DF7"/>
    <w:rsid w:val="005871C0"/>
    <w:rsid w:val="0058726A"/>
    <w:rsid w:val="00587503"/>
    <w:rsid w:val="00587542"/>
    <w:rsid w:val="00587543"/>
    <w:rsid w:val="005878CC"/>
    <w:rsid w:val="0058798C"/>
    <w:rsid w:val="00587D16"/>
    <w:rsid w:val="005900FA"/>
    <w:rsid w:val="0059013D"/>
    <w:rsid w:val="0059019D"/>
    <w:rsid w:val="005902F6"/>
    <w:rsid w:val="005903FC"/>
    <w:rsid w:val="00590454"/>
    <w:rsid w:val="0059053C"/>
    <w:rsid w:val="00590800"/>
    <w:rsid w:val="005908AF"/>
    <w:rsid w:val="00590941"/>
    <w:rsid w:val="00590C6B"/>
    <w:rsid w:val="00590D7E"/>
    <w:rsid w:val="005910D3"/>
    <w:rsid w:val="00591236"/>
    <w:rsid w:val="005913A1"/>
    <w:rsid w:val="005916EF"/>
    <w:rsid w:val="00591715"/>
    <w:rsid w:val="00591A2C"/>
    <w:rsid w:val="00591DE2"/>
    <w:rsid w:val="00591E6D"/>
    <w:rsid w:val="00592050"/>
    <w:rsid w:val="005921B4"/>
    <w:rsid w:val="005926DA"/>
    <w:rsid w:val="00592716"/>
    <w:rsid w:val="0059273E"/>
    <w:rsid w:val="005932FE"/>
    <w:rsid w:val="005935A4"/>
    <w:rsid w:val="0059376C"/>
    <w:rsid w:val="00593994"/>
    <w:rsid w:val="00593C94"/>
    <w:rsid w:val="00593CB8"/>
    <w:rsid w:val="00593D81"/>
    <w:rsid w:val="00593E25"/>
    <w:rsid w:val="00593F48"/>
    <w:rsid w:val="00593FAE"/>
    <w:rsid w:val="00594071"/>
    <w:rsid w:val="005943A8"/>
    <w:rsid w:val="00594683"/>
    <w:rsid w:val="00594775"/>
    <w:rsid w:val="00594801"/>
    <w:rsid w:val="00594805"/>
    <w:rsid w:val="005948C2"/>
    <w:rsid w:val="00594A28"/>
    <w:rsid w:val="00594CCD"/>
    <w:rsid w:val="00594F5E"/>
    <w:rsid w:val="00595042"/>
    <w:rsid w:val="005951D0"/>
    <w:rsid w:val="00595346"/>
    <w:rsid w:val="005959A3"/>
    <w:rsid w:val="00595B8A"/>
    <w:rsid w:val="00595C19"/>
    <w:rsid w:val="00595DCA"/>
    <w:rsid w:val="005962AB"/>
    <w:rsid w:val="005963D2"/>
    <w:rsid w:val="005967E8"/>
    <w:rsid w:val="0059694D"/>
    <w:rsid w:val="00596B82"/>
    <w:rsid w:val="00596BFD"/>
    <w:rsid w:val="00596D09"/>
    <w:rsid w:val="00596DFC"/>
    <w:rsid w:val="00597121"/>
    <w:rsid w:val="00597146"/>
    <w:rsid w:val="00597158"/>
    <w:rsid w:val="005972EC"/>
    <w:rsid w:val="00597610"/>
    <w:rsid w:val="0059779B"/>
    <w:rsid w:val="005977F1"/>
    <w:rsid w:val="005977FF"/>
    <w:rsid w:val="005978B3"/>
    <w:rsid w:val="00597AB0"/>
    <w:rsid w:val="005A0178"/>
    <w:rsid w:val="005A01A1"/>
    <w:rsid w:val="005A02F2"/>
    <w:rsid w:val="005A0375"/>
    <w:rsid w:val="005A0560"/>
    <w:rsid w:val="005A06B8"/>
    <w:rsid w:val="005A06E7"/>
    <w:rsid w:val="005A0A2A"/>
    <w:rsid w:val="005A0A78"/>
    <w:rsid w:val="005A0B1E"/>
    <w:rsid w:val="005A0FBB"/>
    <w:rsid w:val="005A13AD"/>
    <w:rsid w:val="005A143B"/>
    <w:rsid w:val="005A14BC"/>
    <w:rsid w:val="005A14FF"/>
    <w:rsid w:val="005A16D7"/>
    <w:rsid w:val="005A17B3"/>
    <w:rsid w:val="005A1822"/>
    <w:rsid w:val="005A1862"/>
    <w:rsid w:val="005A1C8D"/>
    <w:rsid w:val="005A1E45"/>
    <w:rsid w:val="005A1EB5"/>
    <w:rsid w:val="005A209A"/>
    <w:rsid w:val="005A2236"/>
    <w:rsid w:val="005A22FF"/>
    <w:rsid w:val="005A234E"/>
    <w:rsid w:val="005A23DE"/>
    <w:rsid w:val="005A2A09"/>
    <w:rsid w:val="005A2A80"/>
    <w:rsid w:val="005A2C96"/>
    <w:rsid w:val="005A2CE4"/>
    <w:rsid w:val="005A34CD"/>
    <w:rsid w:val="005A34F2"/>
    <w:rsid w:val="005A36E7"/>
    <w:rsid w:val="005A37CC"/>
    <w:rsid w:val="005A3976"/>
    <w:rsid w:val="005A3FFE"/>
    <w:rsid w:val="005A46AF"/>
    <w:rsid w:val="005A491A"/>
    <w:rsid w:val="005A4DB9"/>
    <w:rsid w:val="005A51A5"/>
    <w:rsid w:val="005A5AE5"/>
    <w:rsid w:val="005A5E6C"/>
    <w:rsid w:val="005A6054"/>
    <w:rsid w:val="005A6166"/>
    <w:rsid w:val="005A6448"/>
    <w:rsid w:val="005A662D"/>
    <w:rsid w:val="005A6801"/>
    <w:rsid w:val="005A6D2D"/>
    <w:rsid w:val="005A6D50"/>
    <w:rsid w:val="005A71E1"/>
    <w:rsid w:val="005A7663"/>
    <w:rsid w:val="005A76E5"/>
    <w:rsid w:val="005A77A3"/>
    <w:rsid w:val="005A77EC"/>
    <w:rsid w:val="005A78A1"/>
    <w:rsid w:val="005A78C7"/>
    <w:rsid w:val="005A7AAB"/>
    <w:rsid w:val="005A7CC6"/>
    <w:rsid w:val="005B0064"/>
    <w:rsid w:val="005B032F"/>
    <w:rsid w:val="005B0354"/>
    <w:rsid w:val="005B0489"/>
    <w:rsid w:val="005B09EB"/>
    <w:rsid w:val="005B0D17"/>
    <w:rsid w:val="005B0F4A"/>
    <w:rsid w:val="005B1056"/>
    <w:rsid w:val="005B1083"/>
    <w:rsid w:val="005B1232"/>
    <w:rsid w:val="005B1394"/>
    <w:rsid w:val="005B1409"/>
    <w:rsid w:val="005B14A3"/>
    <w:rsid w:val="005B1526"/>
    <w:rsid w:val="005B159E"/>
    <w:rsid w:val="005B182F"/>
    <w:rsid w:val="005B1970"/>
    <w:rsid w:val="005B2040"/>
    <w:rsid w:val="005B2172"/>
    <w:rsid w:val="005B290E"/>
    <w:rsid w:val="005B2AB5"/>
    <w:rsid w:val="005B302D"/>
    <w:rsid w:val="005B32D6"/>
    <w:rsid w:val="005B330F"/>
    <w:rsid w:val="005B345B"/>
    <w:rsid w:val="005B35CA"/>
    <w:rsid w:val="005B35D7"/>
    <w:rsid w:val="005B37C1"/>
    <w:rsid w:val="005B392A"/>
    <w:rsid w:val="005B3AA3"/>
    <w:rsid w:val="005B3CED"/>
    <w:rsid w:val="005B3DFB"/>
    <w:rsid w:val="005B401D"/>
    <w:rsid w:val="005B4140"/>
    <w:rsid w:val="005B42FB"/>
    <w:rsid w:val="005B455D"/>
    <w:rsid w:val="005B4E0C"/>
    <w:rsid w:val="005B504A"/>
    <w:rsid w:val="005B50A0"/>
    <w:rsid w:val="005B51CF"/>
    <w:rsid w:val="005B51D4"/>
    <w:rsid w:val="005B56DB"/>
    <w:rsid w:val="005B5788"/>
    <w:rsid w:val="005B581B"/>
    <w:rsid w:val="005B586A"/>
    <w:rsid w:val="005B58E3"/>
    <w:rsid w:val="005B5A45"/>
    <w:rsid w:val="005B5C05"/>
    <w:rsid w:val="005B5C71"/>
    <w:rsid w:val="005B5D8C"/>
    <w:rsid w:val="005B68E0"/>
    <w:rsid w:val="005B6A28"/>
    <w:rsid w:val="005B6D92"/>
    <w:rsid w:val="005B6F75"/>
    <w:rsid w:val="005B6F83"/>
    <w:rsid w:val="005B70C1"/>
    <w:rsid w:val="005B70FB"/>
    <w:rsid w:val="005B72C1"/>
    <w:rsid w:val="005B73DC"/>
    <w:rsid w:val="005B77ED"/>
    <w:rsid w:val="005B7A13"/>
    <w:rsid w:val="005C051E"/>
    <w:rsid w:val="005C0C80"/>
    <w:rsid w:val="005C0E7F"/>
    <w:rsid w:val="005C104A"/>
    <w:rsid w:val="005C1509"/>
    <w:rsid w:val="005C157D"/>
    <w:rsid w:val="005C17B4"/>
    <w:rsid w:val="005C17D7"/>
    <w:rsid w:val="005C189F"/>
    <w:rsid w:val="005C18ED"/>
    <w:rsid w:val="005C1CBE"/>
    <w:rsid w:val="005C1E3E"/>
    <w:rsid w:val="005C2040"/>
    <w:rsid w:val="005C2042"/>
    <w:rsid w:val="005C2082"/>
    <w:rsid w:val="005C227A"/>
    <w:rsid w:val="005C2519"/>
    <w:rsid w:val="005C2757"/>
    <w:rsid w:val="005C27B9"/>
    <w:rsid w:val="005C2BC1"/>
    <w:rsid w:val="005C36AF"/>
    <w:rsid w:val="005C3B6A"/>
    <w:rsid w:val="005C416E"/>
    <w:rsid w:val="005C4446"/>
    <w:rsid w:val="005C45FA"/>
    <w:rsid w:val="005C46AD"/>
    <w:rsid w:val="005C47B4"/>
    <w:rsid w:val="005C48A2"/>
    <w:rsid w:val="005C4CEF"/>
    <w:rsid w:val="005C5080"/>
    <w:rsid w:val="005C515A"/>
    <w:rsid w:val="005C58F7"/>
    <w:rsid w:val="005C5AC7"/>
    <w:rsid w:val="005C5C0E"/>
    <w:rsid w:val="005C5D33"/>
    <w:rsid w:val="005C65AC"/>
    <w:rsid w:val="005C6862"/>
    <w:rsid w:val="005C69DE"/>
    <w:rsid w:val="005C6A95"/>
    <w:rsid w:val="005C6D79"/>
    <w:rsid w:val="005C6E28"/>
    <w:rsid w:val="005C72A3"/>
    <w:rsid w:val="005C7338"/>
    <w:rsid w:val="005C74F1"/>
    <w:rsid w:val="005C74FB"/>
    <w:rsid w:val="005C7548"/>
    <w:rsid w:val="005C7760"/>
    <w:rsid w:val="005C7846"/>
    <w:rsid w:val="005C7911"/>
    <w:rsid w:val="005C7D30"/>
    <w:rsid w:val="005D0031"/>
    <w:rsid w:val="005D004E"/>
    <w:rsid w:val="005D027A"/>
    <w:rsid w:val="005D04EC"/>
    <w:rsid w:val="005D0560"/>
    <w:rsid w:val="005D071A"/>
    <w:rsid w:val="005D0900"/>
    <w:rsid w:val="005D095B"/>
    <w:rsid w:val="005D09BC"/>
    <w:rsid w:val="005D0AFC"/>
    <w:rsid w:val="005D0B2C"/>
    <w:rsid w:val="005D102F"/>
    <w:rsid w:val="005D1230"/>
    <w:rsid w:val="005D1572"/>
    <w:rsid w:val="005D1602"/>
    <w:rsid w:val="005D16A2"/>
    <w:rsid w:val="005D16E0"/>
    <w:rsid w:val="005D17E8"/>
    <w:rsid w:val="005D1C63"/>
    <w:rsid w:val="005D2081"/>
    <w:rsid w:val="005D20E7"/>
    <w:rsid w:val="005D211D"/>
    <w:rsid w:val="005D223B"/>
    <w:rsid w:val="005D233F"/>
    <w:rsid w:val="005D2363"/>
    <w:rsid w:val="005D2822"/>
    <w:rsid w:val="005D2A7A"/>
    <w:rsid w:val="005D2CA8"/>
    <w:rsid w:val="005D2F70"/>
    <w:rsid w:val="005D2F77"/>
    <w:rsid w:val="005D311B"/>
    <w:rsid w:val="005D34D6"/>
    <w:rsid w:val="005D35D4"/>
    <w:rsid w:val="005D39CD"/>
    <w:rsid w:val="005D3CA7"/>
    <w:rsid w:val="005D427F"/>
    <w:rsid w:val="005D47B9"/>
    <w:rsid w:val="005D4964"/>
    <w:rsid w:val="005D49FF"/>
    <w:rsid w:val="005D4D64"/>
    <w:rsid w:val="005D4E50"/>
    <w:rsid w:val="005D4EF9"/>
    <w:rsid w:val="005D56D9"/>
    <w:rsid w:val="005D57F3"/>
    <w:rsid w:val="005D5961"/>
    <w:rsid w:val="005D5BE3"/>
    <w:rsid w:val="005D5EA8"/>
    <w:rsid w:val="005D5EDC"/>
    <w:rsid w:val="005D6322"/>
    <w:rsid w:val="005D6648"/>
    <w:rsid w:val="005D6770"/>
    <w:rsid w:val="005D68B6"/>
    <w:rsid w:val="005D697F"/>
    <w:rsid w:val="005D6BD2"/>
    <w:rsid w:val="005D6D4D"/>
    <w:rsid w:val="005D6DE2"/>
    <w:rsid w:val="005D6EBA"/>
    <w:rsid w:val="005D6F93"/>
    <w:rsid w:val="005D6FE9"/>
    <w:rsid w:val="005D70B4"/>
    <w:rsid w:val="005D74CA"/>
    <w:rsid w:val="005D7548"/>
    <w:rsid w:val="005D75A7"/>
    <w:rsid w:val="005D77A7"/>
    <w:rsid w:val="005D7863"/>
    <w:rsid w:val="005D790A"/>
    <w:rsid w:val="005D7B6A"/>
    <w:rsid w:val="005D7C2C"/>
    <w:rsid w:val="005D7D51"/>
    <w:rsid w:val="005D7E82"/>
    <w:rsid w:val="005D7F76"/>
    <w:rsid w:val="005E0159"/>
    <w:rsid w:val="005E01FD"/>
    <w:rsid w:val="005E0273"/>
    <w:rsid w:val="005E0301"/>
    <w:rsid w:val="005E0779"/>
    <w:rsid w:val="005E0A33"/>
    <w:rsid w:val="005E0BDE"/>
    <w:rsid w:val="005E0D3E"/>
    <w:rsid w:val="005E0EB4"/>
    <w:rsid w:val="005E148D"/>
    <w:rsid w:val="005E1C24"/>
    <w:rsid w:val="005E1C55"/>
    <w:rsid w:val="005E2368"/>
    <w:rsid w:val="005E259E"/>
    <w:rsid w:val="005E2618"/>
    <w:rsid w:val="005E2920"/>
    <w:rsid w:val="005E2975"/>
    <w:rsid w:val="005E2A4C"/>
    <w:rsid w:val="005E2A53"/>
    <w:rsid w:val="005E2AD7"/>
    <w:rsid w:val="005E3655"/>
    <w:rsid w:val="005E3842"/>
    <w:rsid w:val="005E385F"/>
    <w:rsid w:val="005E3A73"/>
    <w:rsid w:val="005E3A9B"/>
    <w:rsid w:val="005E3AA8"/>
    <w:rsid w:val="005E40AE"/>
    <w:rsid w:val="005E4329"/>
    <w:rsid w:val="005E441F"/>
    <w:rsid w:val="005E4578"/>
    <w:rsid w:val="005E45C3"/>
    <w:rsid w:val="005E45D0"/>
    <w:rsid w:val="005E4644"/>
    <w:rsid w:val="005E46B5"/>
    <w:rsid w:val="005E4984"/>
    <w:rsid w:val="005E4FC1"/>
    <w:rsid w:val="005E50AC"/>
    <w:rsid w:val="005E5161"/>
    <w:rsid w:val="005E528C"/>
    <w:rsid w:val="005E5353"/>
    <w:rsid w:val="005E57C8"/>
    <w:rsid w:val="005E5B81"/>
    <w:rsid w:val="005E5FD6"/>
    <w:rsid w:val="005E603C"/>
    <w:rsid w:val="005E63A7"/>
    <w:rsid w:val="005E641E"/>
    <w:rsid w:val="005E6429"/>
    <w:rsid w:val="005E64F1"/>
    <w:rsid w:val="005E671B"/>
    <w:rsid w:val="005E67B8"/>
    <w:rsid w:val="005E6C2A"/>
    <w:rsid w:val="005E6CE0"/>
    <w:rsid w:val="005E6DAB"/>
    <w:rsid w:val="005E6E9F"/>
    <w:rsid w:val="005E711B"/>
    <w:rsid w:val="005E7723"/>
    <w:rsid w:val="005E77B1"/>
    <w:rsid w:val="005E7B72"/>
    <w:rsid w:val="005E7B82"/>
    <w:rsid w:val="005F0055"/>
    <w:rsid w:val="005F05FE"/>
    <w:rsid w:val="005F0A91"/>
    <w:rsid w:val="005F0D30"/>
    <w:rsid w:val="005F110A"/>
    <w:rsid w:val="005F11EB"/>
    <w:rsid w:val="005F1391"/>
    <w:rsid w:val="005F14E0"/>
    <w:rsid w:val="005F154D"/>
    <w:rsid w:val="005F188F"/>
    <w:rsid w:val="005F1E7E"/>
    <w:rsid w:val="005F1EF0"/>
    <w:rsid w:val="005F22A6"/>
    <w:rsid w:val="005F2306"/>
    <w:rsid w:val="005F25F8"/>
    <w:rsid w:val="005F26DD"/>
    <w:rsid w:val="005F29A5"/>
    <w:rsid w:val="005F29BC"/>
    <w:rsid w:val="005F2A62"/>
    <w:rsid w:val="005F2BCF"/>
    <w:rsid w:val="005F2CB1"/>
    <w:rsid w:val="005F2DA1"/>
    <w:rsid w:val="005F2DAA"/>
    <w:rsid w:val="005F2DD9"/>
    <w:rsid w:val="005F2F52"/>
    <w:rsid w:val="005F2FB7"/>
    <w:rsid w:val="005F3025"/>
    <w:rsid w:val="005F304D"/>
    <w:rsid w:val="005F3356"/>
    <w:rsid w:val="005F3AE8"/>
    <w:rsid w:val="005F3E18"/>
    <w:rsid w:val="005F4577"/>
    <w:rsid w:val="005F45B4"/>
    <w:rsid w:val="005F463D"/>
    <w:rsid w:val="005F4C69"/>
    <w:rsid w:val="005F4D85"/>
    <w:rsid w:val="005F50A3"/>
    <w:rsid w:val="005F50D7"/>
    <w:rsid w:val="005F53EE"/>
    <w:rsid w:val="005F541E"/>
    <w:rsid w:val="005F5445"/>
    <w:rsid w:val="005F585E"/>
    <w:rsid w:val="005F5895"/>
    <w:rsid w:val="005F5ACB"/>
    <w:rsid w:val="005F5B87"/>
    <w:rsid w:val="005F5E3C"/>
    <w:rsid w:val="005F5F23"/>
    <w:rsid w:val="005F606A"/>
    <w:rsid w:val="005F618C"/>
    <w:rsid w:val="005F638E"/>
    <w:rsid w:val="005F662F"/>
    <w:rsid w:val="005F670B"/>
    <w:rsid w:val="005F6903"/>
    <w:rsid w:val="005F6AAD"/>
    <w:rsid w:val="005F6B7B"/>
    <w:rsid w:val="005F6CE1"/>
    <w:rsid w:val="005F6DF9"/>
    <w:rsid w:val="005F6F8B"/>
    <w:rsid w:val="005F7029"/>
    <w:rsid w:val="005F7081"/>
    <w:rsid w:val="005F70BD"/>
    <w:rsid w:val="005F735B"/>
    <w:rsid w:val="005F78F8"/>
    <w:rsid w:val="005F7A9C"/>
    <w:rsid w:val="005F7B5E"/>
    <w:rsid w:val="005F7F80"/>
    <w:rsid w:val="006005DF"/>
    <w:rsid w:val="00600A40"/>
    <w:rsid w:val="006010C0"/>
    <w:rsid w:val="0060132A"/>
    <w:rsid w:val="006014CD"/>
    <w:rsid w:val="006015D6"/>
    <w:rsid w:val="0060165F"/>
    <w:rsid w:val="00601858"/>
    <w:rsid w:val="00601AC3"/>
    <w:rsid w:val="00601F5E"/>
    <w:rsid w:val="00602289"/>
    <w:rsid w:val="0060239E"/>
    <w:rsid w:val="006025BF"/>
    <w:rsid w:val="006027FD"/>
    <w:rsid w:val="0060283C"/>
    <w:rsid w:val="00603332"/>
    <w:rsid w:val="00603485"/>
    <w:rsid w:val="006036CF"/>
    <w:rsid w:val="0060379C"/>
    <w:rsid w:val="00603803"/>
    <w:rsid w:val="0060380F"/>
    <w:rsid w:val="006039DE"/>
    <w:rsid w:val="006042D4"/>
    <w:rsid w:val="00604529"/>
    <w:rsid w:val="0060482B"/>
    <w:rsid w:val="00604DA6"/>
    <w:rsid w:val="00604DF8"/>
    <w:rsid w:val="00604F14"/>
    <w:rsid w:val="00604F92"/>
    <w:rsid w:val="00604FB0"/>
    <w:rsid w:val="00605134"/>
    <w:rsid w:val="0060514E"/>
    <w:rsid w:val="00605979"/>
    <w:rsid w:val="006059F7"/>
    <w:rsid w:val="00605A79"/>
    <w:rsid w:val="00605B39"/>
    <w:rsid w:val="00605C4E"/>
    <w:rsid w:val="00605D83"/>
    <w:rsid w:val="006060B6"/>
    <w:rsid w:val="0060620E"/>
    <w:rsid w:val="006063BE"/>
    <w:rsid w:val="00606AFE"/>
    <w:rsid w:val="00606BCB"/>
    <w:rsid w:val="00607170"/>
    <w:rsid w:val="00607270"/>
    <w:rsid w:val="0060754D"/>
    <w:rsid w:val="0060772F"/>
    <w:rsid w:val="00607A1C"/>
    <w:rsid w:val="00607A56"/>
    <w:rsid w:val="00607A7D"/>
    <w:rsid w:val="00607D7A"/>
    <w:rsid w:val="00607EA3"/>
    <w:rsid w:val="00610352"/>
    <w:rsid w:val="00610384"/>
    <w:rsid w:val="006104E5"/>
    <w:rsid w:val="0061071B"/>
    <w:rsid w:val="0061097D"/>
    <w:rsid w:val="00611108"/>
    <w:rsid w:val="00611366"/>
    <w:rsid w:val="00611778"/>
    <w:rsid w:val="00611B83"/>
    <w:rsid w:val="00611B98"/>
    <w:rsid w:val="00611BD5"/>
    <w:rsid w:val="00611F47"/>
    <w:rsid w:val="00612104"/>
    <w:rsid w:val="00612577"/>
    <w:rsid w:val="00612800"/>
    <w:rsid w:val="0061299D"/>
    <w:rsid w:val="00612DD6"/>
    <w:rsid w:val="00612F56"/>
    <w:rsid w:val="00613257"/>
    <w:rsid w:val="00613269"/>
    <w:rsid w:val="0061331B"/>
    <w:rsid w:val="006134A3"/>
    <w:rsid w:val="00613515"/>
    <w:rsid w:val="006136B7"/>
    <w:rsid w:val="0061391F"/>
    <w:rsid w:val="00613A42"/>
    <w:rsid w:val="00614269"/>
    <w:rsid w:val="00614706"/>
    <w:rsid w:val="00614C04"/>
    <w:rsid w:val="00614DD0"/>
    <w:rsid w:val="00615458"/>
    <w:rsid w:val="00615655"/>
    <w:rsid w:val="006157D7"/>
    <w:rsid w:val="006157EA"/>
    <w:rsid w:val="0061592C"/>
    <w:rsid w:val="00615B83"/>
    <w:rsid w:val="00615C48"/>
    <w:rsid w:val="00615D78"/>
    <w:rsid w:val="00615E6F"/>
    <w:rsid w:val="00616127"/>
    <w:rsid w:val="0061625A"/>
    <w:rsid w:val="0061645A"/>
    <w:rsid w:val="00616B0B"/>
    <w:rsid w:val="00616D43"/>
    <w:rsid w:val="00616D52"/>
    <w:rsid w:val="00616E82"/>
    <w:rsid w:val="00616F02"/>
    <w:rsid w:val="00617002"/>
    <w:rsid w:val="0061722C"/>
    <w:rsid w:val="00617607"/>
    <w:rsid w:val="00617DF9"/>
    <w:rsid w:val="00617F52"/>
    <w:rsid w:val="00620889"/>
    <w:rsid w:val="00620A71"/>
    <w:rsid w:val="00620B1A"/>
    <w:rsid w:val="00620D80"/>
    <w:rsid w:val="00620F19"/>
    <w:rsid w:val="00621078"/>
    <w:rsid w:val="006210D1"/>
    <w:rsid w:val="006211AB"/>
    <w:rsid w:val="00621466"/>
    <w:rsid w:val="006214D5"/>
    <w:rsid w:val="006214E2"/>
    <w:rsid w:val="00621507"/>
    <w:rsid w:val="006215D8"/>
    <w:rsid w:val="0062169C"/>
    <w:rsid w:val="0062187B"/>
    <w:rsid w:val="00621954"/>
    <w:rsid w:val="0062196F"/>
    <w:rsid w:val="00621EC1"/>
    <w:rsid w:val="00622767"/>
    <w:rsid w:val="006227C0"/>
    <w:rsid w:val="006227F9"/>
    <w:rsid w:val="00622861"/>
    <w:rsid w:val="00622B24"/>
    <w:rsid w:val="00622B71"/>
    <w:rsid w:val="00622E4E"/>
    <w:rsid w:val="00622EC6"/>
    <w:rsid w:val="00623001"/>
    <w:rsid w:val="0062336C"/>
    <w:rsid w:val="006234A6"/>
    <w:rsid w:val="00623725"/>
    <w:rsid w:val="0062379F"/>
    <w:rsid w:val="00623A29"/>
    <w:rsid w:val="00623C71"/>
    <w:rsid w:val="00623DBB"/>
    <w:rsid w:val="00623F2C"/>
    <w:rsid w:val="00624038"/>
    <w:rsid w:val="006244E3"/>
    <w:rsid w:val="00624557"/>
    <w:rsid w:val="00624A6E"/>
    <w:rsid w:val="00624CF9"/>
    <w:rsid w:val="00624D1F"/>
    <w:rsid w:val="00624D83"/>
    <w:rsid w:val="0062517F"/>
    <w:rsid w:val="0062531F"/>
    <w:rsid w:val="00625353"/>
    <w:rsid w:val="0062554E"/>
    <w:rsid w:val="00625A5E"/>
    <w:rsid w:val="00625B40"/>
    <w:rsid w:val="00625D21"/>
    <w:rsid w:val="00625E98"/>
    <w:rsid w:val="0062604E"/>
    <w:rsid w:val="0062665D"/>
    <w:rsid w:val="00626EA0"/>
    <w:rsid w:val="00626EBB"/>
    <w:rsid w:val="00626FEB"/>
    <w:rsid w:val="00627011"/>
    <w:rsid w:val="006273A4"/>
    <w:rsid w:val="00627485"/>
    <w:rsid w:val="006275AF"/>
    <w:rsid w:val="006275B8"/>
    <w:rsid w:val="0062768F"/>
    <w:rsid w:val="006276C9"/>
    <w:rsid w:val="00627765"/>
    <w:rsid w:val="0062777E"/>
    <w:rsid w:val="00627A1D"/>
    <w:rsid w:val="00627D0F"/>
    <w:rsid w:val="00630001"/>
    <w:rsid w:val="00630A67"/>
    <w:rsid w:val="00630BE1"/>
    <w:rsid w:val="00630FB9"/>
    <w:rsid w:val="006310CC"/>
    <w:rsid w:val="006311B3"/>
    <w:rsid w:val="006313FD"/>
    <w:rsid w:val="0063165F"/>
    <w:rsid w:val="0063195F"/>
    <w:rsid w:val="00631BD6"/>
    <w:rsid w:val="00631F5E"/>
    <w:rsid w:val="00632684"/>
    <w:rsid w:val="0063271E"/>
    <w:rsid w:val="0063284C"/>
    <w:rsid w:val="006329E5"/>
    <w:rsid w:val="00632D61"/>
    <w:rsid w:val="00632FFA"/>
    <w:rsid w:val="006330D3"/>
    <w:rsid w:val="006330FB"/>
    <w:rsid w:val="006335B4"/>
    <w:rsid w:val="006335C9"/>
    <w:rsid w:val="006338CE"/>
    <w:rsid w:val="00633A60"/>
    <w:rsid w:val="00633A7E"/>
    <w:rsid w:val="00634013"/>
    <w:rsid w:val="00634772"/>
    <w:rsid w:val="00634872"/>
    <w:rsid w:val="00634AF2"/>
    <w:rsid w:val="00634E24"/>
    <w:rsid w:val="00635169"/>
    <w:rsid w:val="0063569A"/>
    <w:rsid w:val="00635AFF"/>
    <w:rsid w:val="00635B47"/>
    <w:rsid w:val="00635D03"/>
    <w:rsid w:val="00636398"/>
    <w:rsid w:val="006364BE"/>
    <w:rsid w:val="006366EC"/>
    <w:rsid w:val="006368D3"/>
    <w:rsid w:val="00636F68"/>
    <w:rsid w:val="00637071"/>
    <w:rsid w:val="0063747A"/>
    <w:rsid w:val="0063766B"/>
    <w:rsid w:val="006377EC"/>
    <w:rsid w:val="006379FC"/>
    <w:rsid w:val="00637A62"/>
    <w:rsid w:val="00637BFA"/>
    <w:rsid w:val="00637E17"/>
    <w:rsid w:val="006406C9"/>
    <w:rsid w:val="006406DA"/>
    <w:rsid w:val="00640A2F"/>
    <w:rsid w:val="00640D5E"/>
    <w:rsid w:val="00640FDD"/>
    <w:rsid w:val="0064106F"/>
    <w:rsid w:val="006410D7"/>
    <w:rsid w:val="0064117C"/>
    <w:rsid w:val="00641486"/>
    <w:rsid w:val="0064151F"/>
    <w:rsid w:val="00641533"/>
    <w:rsid w:val="00641881"/>
    <w:rsid w:val="00641CC3"/>
    <w:rsid w:val="00641E50"/>
    <w:rsid w:val="00641F29"/>
    <w:rsid w:val="00641F78"/>
    <w:rsid w:val="00641F84"/>
    <w:rsid w:val="0064208D"/>
    <w:rsid w:val="006422D3"/>
    <w:rsid w:val="006424FF"/>
    <w:rsid w:val="006428AA"/>
    <w:rsid w:val="00642E69"/>
    <w:rsid w:val="00642F52"/>
    <w:rsid w:val="006430E5"/>
    <w:rsid w:val="00643475"/>
    <w:rsid w:val="006436EC"/>
    <w:rsid w:val="00643804"/>
    <w:rsid w:val="006438AB"/>
    <w:rsid w:val="006438C1"/>
    <w:rsid w:val="0064396A"/>
    <w:rsid w:val="00643D08"/>
    <w:rsid w:val="00643EC1"/>
    <w:rsid w:val="00643F29"/>
    <w:rsid w:val="00643F95"/>
    <w:rsid w:val="00644297"/>
    <w:rsid w:val="00644986"/>
    <w:rsid w:val="00645049"/>
    <w:rsid w:val="00645081"/>
    <w:rsid w:val="006450A4"/>
    <w:rsid w:val="00645583"/>
    <w:rsid w:val="0064568C"/>
    <w:rsid w:val="006457E3"/>
    <w:rsid w:val="0064583F"/>
    <w:rsid w:val="00645F9F"/>
    <w:rsid w:val="0064624E"/>
    <w:rsid w:val="00646E96"/>
    <w:rsid w:val="00647034"/>
    <w:rsid w:val="00647102"/>
    <w:rsid w:val="006473EE"/>
    <w:rsid w:val="006477A3"/>
    <w:rsid w:val="00647BE8"/>
    <w:rsid w:val="00647E3D"/>
    <w:rsid w:val="00647E49"/>
    <w:rsid w:val="006501DF"/>
    <w:rsid w:val="00650355"/>
    <w:rsid w:val="006507EA"/>
    <w:rsid w:val="0065082F"/>
    <w:rsid w:val="00650AB9"/>
    <w:rsid w:val="00650C28"/>
    <w:rsid w:val="0065105B"/>
    <w:rsid w:val="00651408"/>
    <w:rsid w:val="00651532"/>
    <w:rsid w:val="00651557"/>
    <w:rsid w:val="006517AD"/>
    <w:rsid w:val="0065198A"/>
    <w:rsid w:val="00651C79"/>
    <w:rsid w:val="00651D3A"/>
    <w:rsid w:val="00651EDD"/>
    <w:rsid w:val="0065241B"/>
    <w:rsid w:val="00652524"/>
    <w:rsid w:val="00652718"/>
    <w:rsid w:val="00652A1E"/>
    <w:rsid w:val="00652B05"/>
    <w:rsid w:val="00652D9A"/>
    <w:rsid w:val="006532E9"/>
    <w:rsid w:val="006534E2"/>
    <w:rsid w:val="0065352A"/>
    <w:rsid w:val="006537AD"/>
    <w:rsid w:val="00653822"/>
    <w:rsid w:val="006538FE"/>
    <w:rsid w:val="00653CAB"/>
    <w:rsid w:val="00653DCB"/>
    <w:rsid w:val="00653DF1"/>
    <w:rsid w:val="006541BD"/>
    <w:rsid w:val="00654253"/>
    <w:rsid w:val="00654370"/>
    <w:rsid w:val="00654562"/>
    <w:rsid w:val="0065479C"/>
    <w:rsid w:val="006547CF"/>
    <w:rsid w:val="006548CB"/>
    <w:rsid w:val="00654942"/>
    <w:rsid w:val="00654992"/>
    <w:rsid w:val="006549E6"/>
    <w:rsid w:val="00654A04"/>
    <w:rsid w:val="00654CA4"/>
    <w:rsid w:val="00654E91"/>
    <w:rsid w:val="00655041"/>
    <w:rsid w:val="00655283"/>
    <w:rsid w:val="0065529A"/>
    <w:rsid w:val="00655471"/>
    <w:rsid w:val="00655733"/>
    <w:rsid w:val="00655896"/>
    <w:rsid w:val="0065593C"/>
    <w:rsid w:val="00655ACD"/>
    <w:rsid w:val="00655AF1"/>
    <w:rsid w:val="00656243"/>
    <w:rsid w:val="00656272"/>
    <w:rsid w:val="006565E9"/>
    <w:rsid w:val="00656655"/>
    <w:rsid w:val="006568D8"/>
    <w:rsid w:val="006569D4"/>
    <w:rsid w:val="00656A92"/>
    <w:rsid w:val="00656D32"/>
    <w:rsid w:val="00656DCF"/>
    <w:rsid w:val="00656DDE"/>
    <w:rsid w:val="00656E09"/>
    <w:rsid w:val="00656F9E"/>
    <w:rsid w:val="006577B0"/>
    <w:rsid w:val="00657C05"/>
    <w:rsid w:val="00657F42"/>
    <w:rsid w:val="0066009B"/>
    <w:rsid w:val="0066011D"/>
    <w:rsid w:val="006607C0"/>
    <w:rsid w:val="006607DA"/>
    <w:rsid w:val="00660C8D"/>
    <w:rsid w:val="0066126E"/>
    <w:rsid w:val="006612C2"/>
    <w:rsid w:val="006612C8"/>
    <w:rsid w:val="006613A6"/>
    <w:rsid w:val="006613F0"/>
    <w:rsid w:val="00661B8F"/>
    <w:rsid w:val="00662170"/>
    <w:rsid w:val="0066270C"/>
    <w:rsid w:val="006627A2"/>
    <w:rsid w:val="0066295D"/>
    <w:rsid w:val="00662A84"/>
    <w:rsid w:val="00662B14"/>
    <w:rsid w:val="00662FA0"/>
    <w:rsid w:val="006634E6"/>
    <w:rsid w:val="006634F8"/>
    <w:rsid w:val="006635F3"/>
    <w:rsid w:val="00663ED9"/>
    <w:rsid w:val="00663F91"/>
    <w:rsid w:val="006641B4"/>
    <w:rsid w:val="00664515"/>
    <w:rsid w:val="00664691"/>
    <w:rsid w:val="006648BC"/>
    <w:rsid w:val="00664B91"/>
    <w:rsid w:val="00664C94"/>
    <w:rsid w:val="00664E74"/>
    <w:rsid w:val="00665080"/>
    <w:rsid w:val="00665127"/>
    <w:rsid w:val="006653CC"/>
    <w:rsid w:val="0066548A"/>
    <w:rsid w:val="006655EE"/>
    <w:rsid w:val="006655F6"/>
    <w:rsid w:val="00665868"/>
    <w:rsid w:val="006659D1"/>
    <w:rsid w:val="00665A8F"/>
    <w:rsid w:val="00665C44"/>
    <w:rsid w:val="00665D08"/>
    <w:rsid w:val="00665DEF"/>
    <w:rsid w:val="00665E51"/>
    <w:rsid w:val="0066610A"/>
    <w:rsid w:val="00666400"/>
    <w:rsid w:val="00666931"/>
    <w:rsid w:val="006669D6"/>
    <w:rsid w:val="00667120"/>
    <w:rsid w:val="006676CF"/>
    <w:rsid w:val="0066778A"/>
    <w:rsid w:val="006677F5"/>
    <w:rsid w:val="00667EE7"/>
    <w:rsid w:val="00670395"/>
    <w:rsid w:val="00670472"/>
    <w:rsid w:val="00670640"/>
    <w:rsid w:val="0067071E"/>
    <w:rsid w:val="00670922"/>
    <w:rsid w:val="00670B53"/>
    <w:rsid w:val="00670BE1"/>
    <w:rsid w:val="00670CE7"/>
    <w:rsid w:val="00670E9D"/>
    <w:rsid w:val="00671488"/>
    <w:rsid w:val="006715F5"/>
    <w:rsid w:val="006717F6"/>
    <w:rsid w:val="0067181C"/>
    <w:rsid w:val="0067182A"/>
    <w:rsid w:val="00672009"/>
    <w:rsid w:val="0067214C"/>
    <w:rsid w:val="0067218F"/>
    <w:rsid w:val="006724AE"/>
    <w:rsid w:val="00672520"/>
    <w:rsid w:val="00672639"/>
    <w:rsid w:val="0067290A"/>
    <w:rsid w:val="00672C8C"/>
    <w:rsid w:val="00672CBD"/>
    <w:rsid w:val="00672E65"/>
    <w:rsid w:val="00673100"/>
    <w:rsid w:val="0067360D"/>
    <w:rsid w:val="00673F7C"/>
    <w:rsid w:val="006741F2"/>
    <w:rsid w:val="006743A0"/>
    <w:rsid w:val="006743F3"/>
    <w:rsid w:val="00674485"/>
    <w:rsid w:val="00674491"/>
    <w:rsid w:val="00674502"/>
    <w:rsid w:val="00674CA1"/>
    <w:rsid w:val="00674CC3"/>
    <w:rsid w:val="0067507F"/>
    <w:rsid w:val="0067509D"/>
    <w:rsid w:val="0067526A"/>
    <w:rsid w:val="00675344"/>
    <w:rsid w:val="00675538"/>
    <w:rsid w:val="00675765"/>
    <w:rsid w:val="0067585F"/>
    <w:rsid w:val="0067586A"/>
    <w:rsid w:val="00675AAE"/>
    <w:rsid w:val="00675C60"/>
    <w:rsid w:val="00675C72"/>
    <w:rsid w:val="0067632E"/>
    <w:rsid w:val="006767F0"/>
    <w:rsid w:val="00676800"/>
    <w:rsid w:val="0067684D"/>
    <w:rsid w:val="0067689B"/>
    <w:rsid w:val="00676990"/>
    <w:rsid w:val="00676B85"/>
    <w:rsid w:val="00676E41"/>
    <w:rsid w:val="00676F25"/>
    <w:rsid w:val="00676F39"/>
    <w:rsid w:val="00677007"/>
    <w:rsid w:val="006771F9"/>
    <w:rsid w:val="0067728C"/>
    <w:rsid w:val="006774F3"/>
    <w:rsid w:val="006774F9"/>
    <w:rsid w:val="006776C8"/>
    <w:rsid w:val="006776D7"/>
    <w:rsid w:val="006778C3"/>
    <w:rsid w:val="0067790A"/>
    <w:rsid w:val="00677982"/>
    <w:rsid w:val="00677B48"/>
    <w:rsid w:val="00677C5E"/>
    <w:rsid w:val="00677DE0"/>
    <w:rsid w:val="00680283"/>
    <w:rsid w:val="006803DD"/>
    <w:rsid w:val="006804BC"/>
    <w:rsid w:val="006805AC"/>
    <w:rsid w:val="00680790"/>
    <w:rsid w:val="006807EC"/>
    <w:rsid w:val="00680A41"/>
    <w:rsid w:val="00680E1C"/>
    <w:rsid w:val="00680F4C"/>
    <w:rsid w:val="00681003"/>
    <w:rsid w:val="00681068"/>
    <w:rsid w:val="006810DD"/>
    <w:rsid w:val="00681153"/>
    <w:rsid w:val="00681330"/>
    <w:rsid w:val="00681579"/>
    <w:rsid w:val="006817C9"/>
    <w:rsid w:val="00681DB6"/>
    <w:rsid w:val="00681DF1"/>
    <w:rsid w:val="00681E5F"/>
    <w:rsid w:val="00681E66"/>
    <w:rsid w:val="00681FA0"/>
    <w:rsid w:val="00682154"/>
    <w:rsid w:val="0068225D"/>
    <w:rsid w:val="006822A1"/>
    <w:rsid w:val="006822C8"/>
    <w:rsid w:val="0068248B"/>
    <w:rsid w:val="006824F8"/>
    <w:rsid w:val="006826AE"/>
    <w:rsid w:val="006827BA"/>
    <w:rsid w:val="00682F57"/>
    <w:rsid w:val="006832E9"/>
    <w:rsid w:val="0068337F"/>
    <w:rsid w:val="0068373C"/>
    <w:rsid w:val="006837AF"/>
    <w:rsid w:val="00683A3B"/>
    <w:rsid w:val="00683ECE"/>
    <w:rsid w:val="00683F3D"/>
    <w:rsid w:val="00683F92"/>
    <w:rsid w:val="006843D8"/>
    <w:rsid w:val="00684765"/>
    <w:rsid w:val="00684825"/>
    <w:rsid w:val="006848C6"/>
    <w:rsid w:val="00684AA7"/>
    <w:rsid w:val="00684D39"/>
    <w:rsid w:val="00684F85"/>
    <w:rsid w:val="006850C4"/>
    <w:rsid w:val="00685132"/>
    <w:rsid w:val="00685172"/>
    <w:rsid w:val="006854BA"/>
    <w:rsid w:val="00685989"/>
    <w:rsid w:val="00685F3E"/>
    <w:rsid w:val="00685F5A"/>
    <w:rsid w:val="00685FC1"/>
    <w:rsid w:val="0068627F"/>
    <w:rsid w:val="006863ED"/>
    <w:rsid w:val="006865AF"/>
    <w:rsid w:val="006866F7"/>
    <w:rsid w:val="00686E54"/>
    <w:rsid w:val="00686E8D"/>
    <w:rsid w:val="00686FB6"/>
    <w:rsid w:val="006870B4"/>
    <w:rsid w:val="006873ED"/>
    <w:rsid w:val="00687457"/>
    <w:rsid w:val="00687550"/>
    <w:rsid w:val="0068784A"/>
    <w:rsid w:val="00690393"/>
    <w:rsid w:val="00690512"/>
    <w:rsid w:val="00690743"/>
    <w:rsid w:val="00690768"/>
    <w:rsid w:val="00690815"/>
    <w:rsid w:val="00690B96"/>
    <w:rsid w:val="006912DE"/>
    <w:rsid w:val="006918CF"/>
    <w:rsid w:val="00691BAF"/>
    <w:rsid w:val="00691BD7"/>
    <w:rsid w:val="00691DCE"/>
    <w:rsid w:val="0069211B"/>
    <w:rsid w:val="006921E3"/>
    <w:rsid w:val="00692329"/>
    <w:rsid w:val="00692760"/>
    <w:rsid w:val="00692804"/>
    <w:rsid w:val="00692F6C"/>
    <w:rsid w:val="00693505"/>
    <w:rsid w:val="00693C26"/>
    <w:rsid w:val="00693C7B"/>
    <w:rsid w:val="00694213"/>
    <w:rsid w:val="006942DC"/>
    <w:rsid w:val="006944B3"/>
    <w:rsid w:val="006946DA"/>
    <w:rsid w:val="00694BB2"/>
    <w:rsid w:val="00694CBE"/>
    <w:rsid w:val="0069513B"/>
    <w:rsid w:val="006951E1"/>
    <w:rsid w:val="00695820"/>
    <w:rsid w:val="00695821"/>
    <w:rsid w:val="00695A16"/>
    <w:rsid w:val="00695B6A"/>
    <w:rsid w:val="00695F94"/>
    <w:rsid w:val="00695F99"/>
    <w:rsid w:val="00695FC2"/>
    <w:rsid w:val="0069601C"/>
    <w:rsid w:val="00696349"/>
    <w:rsid w:val="00696949"/>
    <w:rsid w:val="00696AA2"/>
    <w:rsid w:val="00696C78"/>
    <w:rsid w:val="00696CE6"/>
    <w:rsid w:val="00696CEE"/>
    <w:rsid w:val="00696E00"/>
    <w:rsid w:val="00697052"/>
    <w:rsid w:val="0069708E"/>
    <w:rsid w:val="00697417"/>
    <w:rsid w:val="0069750C"/>
    <w:rsid w:val="0069774B"/>
    <w:rsid w:val="0069780A"/>
    <w:rsid w:val="00697DDB"/>
    <w:rsid w:val="00697EAE"/>
    <w:rsid w:val="006A02CF"/>
    <w:rsid w:val="006A0A70"/>
    <w:rsid w:val="006A0EFC"/>
    <w:rsid w:val="006A15E4"/>
    <w:rsid w:val="006A170D"/>
    <w:rsid w:val="006A1F95"/>
    <w:rsid w:val="006A1FCD"/>
    <w:rsid w:val="006A213B"/>
    <w:rsid w:val="006A2181"/>
    <w:rsid w:val="006A21A1"/>
    <w:rsid w:val="006A22B9"/>
    <w:rsid w:val="006A24C1"/>
    <w:rsid w:val="006A28FF"/>
    <w:rsid w:val="006A294C"/>
    <w:rsid w:val="006A29AE"/>
    <w:rsid w:val="006A2B50"/>
    <w:rsid w:val="006A30FC"/>
    <w:rsid w:val="006A3411"/>
    <w:rsid w:val="006A3527"/>
    <w:rsid w:val="006A391C"/>
    <w:rsid w:val="006A3A79"/>
    <w:rsid w:val="006A3BB7"/>
    <w:rsid w:val="006A3F0C"/>
    <w:rsid w:val="006A4213"/>
    <w:rsid w:val="006A4582"/>
    <w:rsid w:val="006A4645"/>
    <w:rsid w:val="006A46FB"/>
    <w:rsid w:val="006A4752"/>
    <w:rsid w:val="006A4A56"/>
    <w:rsid w:val="006A4B69"/>
    <w:rsid w:val="006A4CC1"/>
    <w:rsid w:val="006A4F5F"/>
    <w:rsid w:val="006A5034"/>
    <w:rsid w:val="006A5407"/>
    <w:rsid w:val="006A56F3"/>
    <w:rsid w:val="006A5DD1"/>
    <w:rsid w:val="006A5E28"/>
    <w:rsid w:val="006A5E66"/>
    <w:rsid w:val="006A5E7C"/>
    <w:rsid w:val="006A61EF"/>
    <w:rsid w:val="006A6700"/>
    <w:rsid w:val="006A674E"/>
    <w:rsid w:val="006A67AA"/>
    <w:rsid w:val="006A6927"/>
    <w:rsid w:val="006A6967"/>
    <w:rsid w:val="006A697B"/>
    <w:rsid w:val="006A6C66"/>
    <w:rsid w:val="006A6CE3"/>
    <w:rsid w:val="006A719C"/>
    <w:rsid w:val="006A7750"/>
    <w:rsid w:val="006A7ACC"/>
    <w:rsid w:val="006A7AFF"/>
    <w:rsid w:val="006A7D99"/>
    <w:rsid w:val="006A7FF7"/>
    <w:rsid w:val="006B006C"/>
    <w:rsid w:val="006B02D1"/>
    <w:rsid w:val="006B039B"/>
    <w:rsid w:val="006B03C3"/>
    <w:rsid w:val="006B04B2"/>
    <w:rsid w:val="006B0553"/>
    <w:rsid w:val="006B0B05"/>
    <w:rsid w:val="006B0EE5"/>
    <w:rsid w:val="006B1116"/>
    <w:rsid w:val="006B1328"/>
    <w:rsid w:val="006B1416"/>
    <w:rsid w:val="006B1503"/>
    <w:rsid w:val="006B1816"/>
    <w:rsid w:val="006B1966"/>
    <w:rsid w:val="006B1B87"/>
    <w:rsid w:val="006B1C5E"/>
    <w:rsid w:val="006B2099"/>
    <w:rsid w:val="006B22BC"/>
    <w:rsid w:val="006B27E7"/>
    <w:rsid w:val="006B2984"/>
    <w:rsid w:val="006B2C7F"/>
    <w:rsid w:val="006B2C93"/>
    <w:rsid w:val="006B2CED"/>
    <w:rsid w:val="006B339B"/>
    <w:rsid w:val="006B35A2"/>
    <w:rsid w:val="006B36CE"/>
    <w:rsid w:val="006B37F5"/>
    <w:rsid w:val="006B3B1F"/>
    <w:rsid w:val="006B3DB8"/>
    <w:rsid w:val="006B4175"/>
    <w:rsid w:val="006B434A"/>
    <w:rsid w:val="006B463A"/>
    <w:rsid w:val="006B4BA6"/>
    <w:rsid w:val="006B4C82"/>
    <w:rsid w:val="006B4CF0"/>
    <w:rsid w:val="006B50CF"/>
    <w:rsid w:val="006B5245"/>
    <w:rsid w:val="006B5273"/>
    <w:rsid w:val="006B5EC0"/>
    <w:rsid w:val="006B649C"/>
    <w:rsid w:val="006B6A2F"/>
    <w:rsid w:val="006B7323"/>
    <w:rsid w:val="006B770C"/>
    <w:rsid w:val="006B7748"/>
    <w:rsid w:val="006B7B7D"/>
    <w:rsid w:val="006B7EFC"/>
    <w:rsid w:val="006B7FE8"/>
    <w:rsid w:val="006C00B3"/>
    <w:rsid w:val="006C013F"/>
    <w:rsid w:val="006C01DD"/>
    <w:rsid w:val="006C03B8"/>
    <w:rsid w:val="006C0503"/>
    <w:rsid w:val="006C07EB"/>
    <w:rsid w:val="006C08FE"/>
    <w:rsid w:val="006C0988"/>
    <w:rsid w:val="006C0A5C"/>
    <w:rsid w:val="006C0B3D"/>
    <w:rsid w:val="006C0D2C"/>
    <w:rsid w:val="006C0E64"/>
    <w:rsid w:val="006C0F2C"/>
    <w:rsid w:val="006C10BF"/>
    <w:rsid w:val="006C1207"/>
    <w:rsid w:val="006C1293"/>
    <w:rsid w:val="006C1317"/>
    <w:rsid w:val="006C141F"/>
    <w:rsid w:val="006C1617"/>
    <w:rsid w:val="006C1629"/>
    <w:rsid w:val="006C1A3E"/>
    <w:rsid w:val="006C1D68"/>
    <w:rsid w:val="006C1E0C"/>
    <w:rsid w:val="006C2166"/>
    <w:rsid w:val="006C2195"/>
    <w:rsid w:val="006C24C3"/>
    <w:rsid w:val="006C2771"/>
    <w:rsid w:val="006C2908"/>
    <w:rsid w:val="006C2B23"/>
    <w:rsid w:val="006C340C"/>
    <w:rsid w:val="006C3538"/>
    <w:rsid w:val="006C3558"/>
    <w:rsid w:val="006C35BD"/>
    <w:rsid w:val="006C3610"/>
    <w:rsid w:val="006C3C20"/>
    <w:rsid w:val="006C3C60"/>
    <w:rsid w:val="006C4052"/>
    <w:rsid w:val="006C4288"/>
    <w:rsid w:val="006C4379"/>
    <w:rsid w:val="006C438F"/>
    <w:rsid w:val="006C4392"/>
    <w:rsid w:val="006C4519"/>
    <w:rsid w:val="006C45BF"/>
    <w:rsid w:val="006C49C3"/>
    <w:rsid w:val="006C4C11"/>
    <w:rsid w:val="006C4E86"/>
    <w:rsid w:val="006C4FF0"/>
    <w:rsid w:val="006C51C6"/>
    <w:rsid w:val="006C5270"/>
    <w:rsid w:val="006C54DB"/>
    <w:rsid w:val="006C5588"/>
    <w:rsid w:val="006C55C4"/>
    <w:rsid w:val="006C5796"/>
    <w:rsid w:val="006C583B"/>
    <w:rsid w:val="006C598C"/>
    <w:rsid w:val="006C5CF9"/>
    <w:rsid w:val="006C5EC9"/>
    <w:rsid w:val="006C6059"/>
    <w:rsid w:val="006C665C"/>
    <w:rsid w:val="006C6AD2"/>
    <w:rsid w:val="006C6AD7"/>
    <w:rsid w:val="006C6FF6"/>
    <w:rsid w:val="006C73C8"/>
    <w:rsid w:val="006C7522"/>
    <w:rsid w:val="006C758B"/>
    <w:rsid w:val="006C79A3"/>
    <w:rsid w:val="006C79B6"/>
    <w:rsid w:val="006D00FF"/>
    <w:rsid w:val="006D045A"/>
    <w:rsid w:val="006D08A8"/>
    <w:rsid w:val="006D0C34"/>
    <w:rsid w:val="006D0E2E"/>
    <w:rsid w:val="006D14AD"/>
    <w:rsid w:val="006D16FB"/>
    <w:rsid w:val="006D1C30"/>
    <w:rsid w:val="006D1C54"/>
    <w:rsid w:val="006D1C73"/>
    <w:rsid w:val="006D2378"/>
    <w:rsid w:val="006D24A7"/>
    <w:rsid w:val="006D2B21"/>
    <w:rsid w:val="006D2D01"/>
    <w:rsid w:val="006D2D3E"/>
    <w:rsid w:val="006D2DD5"/>
    <w:rsid w:val="006D2E0D"/>
    <w:rsid w:val="006D3327"/>
    <w:rsid w:val="006D3403"/>
    <w:rsid w:val="006D3764"/>
    <w:rsid w:val="006D3CBB"/>
    <w:rsid w:val="006D41FB"/>
    <w:rsid w:val="006D45F7"/>
    <w:rsid w:val="006D488D"/>
    <w:rsid w:val="006D49BC"/>
    <w:rsid w:val="006D4BFA"/>
    <w:rsid w:val="006D4D36"/>
    <w:rsid w:val="006D5021"/>
    <w:rsid w:val="006D50AA"/>
    <w:rsid w:val="006D5386"/>
    <w:rsid w:val="006D5504"/>
    <w:rsid w:val="006D58A6"/>
    <w:rsid w:val="006D5972"/>
    <w:rsid w:val="006D59A1"/>
    <w:rsid w:val="006D5B94"/>
    <w:rsid w:val="006D5D40"/>
    <w:rsid w:val="006D5D8A"/>
    <w:rsid w:val="006D5DCA"/>
    <w:rsid w:val="006D5F41"/>
    <w:rsid w:val="006D648F"/>
    <w:rsid w:val="006D66D3"/>
    <w:rsid w:val="006D66F6"/>
    <w:rsid w:val="006D67F2"/>
    <w:rsid w:val="006D6811"/>
    <w:rsid w:val="006D6D8C"/>
    <w:rsid w:val="006D6F08"/>
    <w:rsid w:val="006D6FE7"/>
    <w:rsid w:val="006D705C"/>
    <w:rsid w:val="006D7066"/>
    <w:rsid w:val="006D72E7"/>
    <w:rsid w:val="006D7528"/>
    <w:rsid w:val="006D764A"/>
    <w:rsid w:val="006D7F52"/>
    <w:rsid w:val="006E0026"/>
    <w:rsid w:val="006E02E0"/>
    <w:rsid w:val="006E04C1"/>
    <w:rsid w:val="006E0619"/>
    <w:rsid w:val="006E062C"/>
    <w:rsid w:val="006E06ED"/>
    <w:rsid w:val="006E09B4"/>
    <w:rsid w:val="006E0B96"/>
    <w:rsid w:val="006E0CB3"/>
    <w:rsid w:val="006E0D1B"/>
    <w:rsid w:val="006E0D85"/>
    <w:rsid w:val="006E114F"/>
    <w:rsid w:val="006E12D0"/>
    <w:rsid w:val="006E192C"/>
    <w:rsid w:val="006E1972"/>
    <w:rsid w:val="006E1C1B"/>
    <w:rsid w:val="006E1C82"/>
    <w:rsid w:val="006E1E84"/>
    <w:rsid w:val="006E2473"/>
    <w:rsid w:val="006E28B7"/>
    <w:rsid w:val="006E293A"/>
    <w:rsid w:val="006E2A9B"/>
    <w:rsid w:val="006E2C98"/>
    <w:rsid w:val="006E31E3"/>
    <w:rsid w:val="006E3310"/>
    <w:rsid w:val="006E3326"/>
    <w:rsid w:val="006E3429"/>
    <w:rsid w:val="006E3479"/>
    <w:rsid w:val="006E3A18"/>
    <w:rsid w:val="006E44C8"/>
    <w:rsid w:val="006E44DF"/>
    <w:rsid w:val="006E44E9"/>
    <w:rsid w:val="006E45B8"/>
    <w:rsid w:val="006E4822"/>
    <w:rsid w:val="006E4921"/>
    <w:rsid w:val="006E4A0B"/>
    <w:rsid w:val="006E4AE9"/>
    <w:rsid w:val="006E4D88"/>
    <w:rsid w:val="006E4E39"/>
    <w:rsid w:val="006E4F76"/>
    <w:rsid w:val="006E504A"/>
    <w:rsid w:val="006E506C"/>
    <w:rsid w:val="006E5189"/>
    <w:rsid w:val="006E5614"/>
    <w:rsid w:val="006E565E"/>
    <w:rsid w:val="006E566E"/>
    <w:rsid w:val="006E5CA0"/>
    <w:rsid w:val="006E5EEB"/>
    <w:rsid w:val="006E5F12"/>
    <w:rsid w:val="006E5FBF"/>
    <w:rsid w:val="006E60AA"/>
    <w:rsid w:val="006E6177"/>
    <w:rsid w:val="006E63BC"/>
    <w:rsid w:val="006E673D"/>
    <w:rsid w:val="006E67C3"/>
    <w:rsid w:val="006E68F1"/>
    <w:rsid w:val="006E6924"/>
    <w:rsid w:val="006E698E"/>
    <w:rsid w:val="006E6A34"/>
    <w:rsid w:val="006E6AAC"/>
    <w:rsid w:val="006E6E06"/>
    <w:rsid w:val="006E6EC5"/>
    <w:rsid w:val="006E737C"/>
    <w:rsid w:val="006E74D3"/>
    <w:rsid w:val="006E7562"/>
    <w:rsid w:val="006E772C"/>
    <w:rsid w:val="006E7AAB"/>
    <w:rsid w:val="006E7BF5"/>
    <w:rsid w:val="006E7D3B"/>
    <w:rsid w:val="006F038F"/>
    <w:rsid w:val="006F06E7"/>
    <w:rsid w:val="006F0772"/>
    <w:rsid w:val="006F07E0"/>
    <w:rsid w:val="006F08F9"/>
    <w:rsid w:val="006F0B07"/>
    <w:rsid w:val="006F0CFE"/>
    <w:rsid w:val="006F165D"/>
    <w:rsid w:val="006F17E4"/>
    <w:rsid w:val="006F182E"/>
    <w:rsid w:val="006F1A74"/>
    <w:rsid w:val="006F1AAD"/>
    <w:rsid w:val="006F1B70"/>
    <w:rsid w:val="006F1B80"/>
    <w:rsid w:val="006F1EF5"/>
    <w:rsid w:val="006F22E8"/>
    <w:rsid w:val="006F230C"/>
    <w:rsid w:val="006F29AD"/>
    <w:rsid w:val="006F29D6"/>
    <w:rsid w:val="006F2BA6"/>
    <w:rsid w:val="006F325F"/>
    <w:rsid w:val="006F341D"/>
    <w:rsid w:val="006F3766"/>
    <w:rsid w:val="006F3983"/>
    <w:rsid w:val="006F3CDE"/>
    <w:rsid w:val="006F42E2"/>
    <w:rsid w:val="006F47E7"/>
    <w:rsid w:val="006F4820"/>
    <w:rsid w:val="006F48ED"/>
    <w:rsid w:val="006F49C3"/>
    <w:rsid w:val="006F4A26"/>
    <w:rsid w:val="006F4CA5"/>
    <w:rsid w:val="006F507F"/>
    <w:rsid w:val="006F553A"/>
    <w:rsid w:val="006F5656"/>
    <w:rsid w:val="006F5689"/>
    <w:rsid w:val="006F58D4"/>
    <w:rsid w:val="006F5AC1"/>
    <w:rsid w:val="006F6582"/>
    <w:rsid w:val="006F65CC"/>
    <w:rsid w:val="006F660B"/>
    <w:rsid w:val="006F6886"/>
    <w:rsid w:val="006F68F7"/>
    <w:rsid w:val="006F6B08"/>
    <w:rsid w:val="006F6D14"/>
    <w:rsid w:val="006F6E20"/>
    <w:rsid w:val="006F705F"/>
    <w:rsid w:val="006F79EF"/>
    <w:rsid w:val="006F7A80"/>
    <w:rsid w:val="006F7AFD"/>
    <w:rsid w:val="006F7C12"/>
    <w:rsid w:val="006F7D48"/>
    <w:rsid w:val="006F7E83"/>
    <w:rsid w:val="006F7FAC"/>
    <w:rsid w:val="0070017F"/>
    <w:rsid w:val="007001CE"/>
    <w:rsid w:val="00700586"/>
    <w:rsid w:val="00700654"/>
    <w:rsid w:val="00700686"/>
    <w:rsid w:val="00700827"/>
    <w:rsid w:val="00700C75"/>
    <w:rsid w:val="00700D45"/>
    <w:rsid w:val="00700DB6"/>
    <w:rsid w:val="00700DD8"/>
    <w:rsid w:val="00700F78"/>
    <w:rsid w:val="00700FFE"/>
    <w:rsid w:val="0070123A"/>
    <w:rsid w:val="0070138E"/>
    <w:rsid w:val="007014EF"/>
    <w:rsid w:val="007015C6"/>
    <w:rsid w:val="007015E6"/>
    <w:rsid w:val="00701E7A"/>
    <w:rsid w:val="00701F6F"/>
    <w:rsid w:val="00702426"/>
    <w:rsid w:val="00702ACE"/>
    <w:rsid w:val="00702CD7"/>
    <w:rsid w:val="00702DC7"/>
    <w:rsid w:val="00703149"/>
    <w:rsid w:val="0070317A"/>
    <w:rsid w:val="0070346E"/>
    <w:rsid w:val="00703479"/>
    <w:rsid w:val="00703664"/>
    <w:rsid w:val="0070368A"/>
    <w:rsid w:val="00703CE5"/>
    <w:rsid w:val="00704096"/>
    <w:rsid w:val="0070431B"/>
    <w:rsid w:val="007049F0"/>
    <w:rsid w:val="00704A55"/>
    <w:rsid w:val="00704EDB"/>
    <w:rsid w:val="00704F71"/>
    <w:rsid w:val="00705889"/>
    <w:rsid w:val="00705963"/>
    <w:rsid w:val="00705AB5"/>
    <w:rsid w:val="00705B63"/>
    <w:rsid w:val="00705D33"/>
    <w:rsid w:val="00706101"/>
    <w:rsid w:val="00706336"/>
    <w:rsid w:val="0070644A"/>
    <w:rsid w:val="00706892"/>
    <w:rsid w:val="00706B05"/>
    <w:rsid w:val="00706C66"/>
    <w:rsid w:val="00706DAB"/>
    <w:rsid w:val="00707072"/>
    <w:rsid w:val="007070DD"/>
    <w:rsid w:val="007072EB"/>
    <w:rsid w:val="007072F9"/>
    <w:rsid w:val="00707423"/>
    <w:rsid w:val="007074AA"/>
    <w:rsid w:val="00707581"/>
    <w:rsid w:val="00707809"/>
    <w:rsid w:val="00707A2E"/>
    <w:rsid w:val="00707B41"/>
    <w:rsid w:val="00707D61"/>
    <w:rsid w:val="00707ED6"/>
    <w:rsid w:val="00707EE2"/>
    <w:rsid w:val="00707F69"/>
    <w:rsid w:val="00707F86"/>
    <w:rsid w:val="007101B9"/>
    <w:rsid w:val="0071046D"/>
    <w:rsid w:val="007105BB"/>
    <w:rsid w:val="00710C37"/>
    <w:rsid w:val="00710DAD"/>
    <w:rsid w:val="00710FFA"/>
    <w:rsid w:val="00711052"/>
    <w:rsid w:val="00711254"/>
    <w:rsid w:val="0071126C"/>
    <w:rsid w:val="007112AD"/>
    <w:rsid w:val="007115AA"/>
    <w:rsid w:val="00711B05"/>
    <w:rsid w:val="00711FF9"/>
    <w:rsid w:val="0071201E"/>
    <w:rsid w:val="0071214F"/>
    <w:rsid w:val="0071222B"/>
    <w:rsid w:val="00712287"/>
    <w:rsid w:val="00712346"/>
    <w:rsid w:val="00712772"/>
    <w:rsid w:val="00712C07"/>
    <w:rsid w:val="00713026"/>
    <w:rsid w:val="00713107"/>
    <w:rsid w:val="00713360"/>
    <w:rsid w:val="00713725"/>
    <w:rsid w:val="00713A5F"/>
    <w:rsid w:val="00713A8E"/>
    <w:rsid w:val="00713B6A"/>
    <w:rsid w:val="007142B4"/>
    <w:rsid w:val="0071440D"/>
    <w:rsid w:val="007144E9"/>
    <w:rsid w:val="007148D3"/>
    <w:rsid w:val="00714998"/>
    <w:rsid w:val="00714B46"/>
    <w:rsid w:val="00714E1A"/>
    <w:rsid w:val="00715366"/>
    <w:rsid w:val="007154DB"/>
    <w:rsid w:val="007158CF"/>
    <w:rsid w:val="00715B9A"/>
    <w:rsid w:val="00715CCE"/>
    <w:rsid w:val="00715CFA"/>
    <w:rsid w:val="00715DFE"/>
    <w:rsid w:val="00715E40"/>
    <w:rsid w:val="00716193"/>
    <w:rsid w:val="00716243"/>
    <w:rsid w:val="007166CB"/>
    <w:rsid w:val="00716C12"/>
    <w:rsid w:val="007177EC"/>
    <w:rsid w:val="00717894"/>
    <w:rsid w:val="00717B20"/>
    <w:rsid w:val="0072001E"/>
    <w:rsid w:val="00720085"/>
    <w:rsid w:val="007200AC"/>
    <w:rsid w:val="007202C0"/>
    <w:rsid w:val="00720343"/>
    <w:rsid w:val="00720A1A"/>
    <w:rsid w:val="00720AE0"/>
    <w:rsid w:val="00720C04"/>
    <w:rsid w:val="00720DA8"/>
    <w:rsid w:val="007213F7"/>
    <w:rsid w:val="007215FF"/>
    <w:rsid w:val="0072179B"/>
    <w:rsid w:val="007217F3"/>
    <w:rsid w:val="00721B32"/>
    <w:rsid w:val="00721C9E"/>
    <w:rsid w:val="00721D6B"/>
    <w:rsid w:val="00721F25"/>
    <w:rsid w:val="00721FE3"/>
    <w:rsid w:val="00722391"/>
    <w:rsid w:val="007223F1"/>
    <w:rsid w:val="007226AF"/>
    <w:rsid w:val="00722B0A"/>
    <w:rsid w:val="00722CAB"/>
    <w:rsid w:val="00722D44"/>
    <w:rsid w:val="00722E2B"/>
    <w:rsid w:val="007232A4"/>
    <w:rsid w:val="007236C0"/>
    <w:rsid w:val="007237FA"/>
    <w:rsid w:val="0072386E"/>
    <w:rsid w:val="007244B3"/>
    <w:rsid w:val="007244EB"/>
    <w:rsid w:val="00724817"/>
    <w:rsid w:val="00724E1D"/>
    <w:rsid w:val="00724EF3"/>
    <w:rsid w:val="007253E6"/>
    <w:rsid w:val="007255BF"/>
    <w:rsid w:val="007257A1"/>
    <w:rsid w:val="007257D0"/>
    <w:rsid w:val="00725AAC"/>
    <w:rsid w:val="00725E2A"/>
    <w:rsid w:val="0072611E"/>
    <w:rsid w:val="00726511"/>
    <w:rsid w:val="00726580"/>
    <w:rsid w:val="00726AC2"/>
    <w:rsid w:val="00726AC6"/>
    <w:rsid w:val="00726BC5"/>
    <w:rsid w:val="00726C3A"/>
    <w:rsid w:val="00726DCD"/>
    <w:rsid w:val="00726EA6"/>
    <w:rsid w:val="00727143"/>
    <w:rsid w:val="00727155"/>
    <w:rsid w:val="007271CE"/>
    <w:rsid w:val="00727208"/>
    <w:rsid w:val="007274C5"/>
    <w:rsid w:val="00727680"/>
    <w:rsid w:val="007278DA"/>
    <w:rsid w:val="00727FA8"/>
    <w:rsid w:val="00727FE1"/>
    <w:rsid w:val="0073004A"/>
    <w:rsid w:val="007303EA"/>
    <w:rsid w:val="00730479"/>
    <w:rsid w:val="007307D3"/>
    <w:rsid w:val="00730929"/>
    <w:rsid w:val="00730DDC"/>
    <w:rsid w:val="00731186"/>
    <w:rsid w:val="00731872"/>
    <w:rsid w:val="00731927"/>
    <w:rsid w:val="00731C9C"/>
    <w:rsid w:val="00731F93"/>
    <w:rsid w:val="00732172"/>
    <w:rsid w:val="007321DF"/>
    <w:rsid w:val="00732554"/>
    <w:rsid w:val="00732571"/>
    <w:rsid w:val="00732593"/>
    <w:rsid w:val="007325ED"/>
    <w:rsid w:val="00732616"/>
    <w:rsid w:val="0073283B"/>
    <w:rsid w:val="00732AD9"/>
    <w:rsid w:val="00732B5F"/>
    <w:rsid w:val="00732D22"/>
    <w:rsid w:val="00733098"/>
    <w:rsid w:val="007330F6"/>
    <w:rsid w:val="00733109"/>
    <w:rsid w:val="007336E8"/>
    <w:rsid w:val="00733A62"/>
    <w:rsid w:val="00733AB8"/>
    <w:rsid w:val="00733ADE"/>
    <w:rsid w:val="00733F06"/>
    <w:rsid w:val="00733F85"/>
    <w:rsid w:val="00733FA9"/>
    <w:rsid w:val="007340A0"/>
    <w:rsid w:val="00734128"/>
    <w:rsid w:val="007341B4"/>
    <w:rsid w:val="00734555"/>
    <w:rsid w:val="007345DE"/>
    <w:rsid w:val="007348B1"/>
    <w:rsid w:val="00734DD5"/>
    <w:rsid w:val="00735072"/>
    <w:rsid w:val="007350B8"/>
    <w:rsid w:val="00735149"/>
    <w:rsid w:val="00735190"/>
    <w:rsid w:val="00735599"/>
    <w:rsid w:val="007356DD"/>
    <w:rsid w:val="007362A6"/>
    <w:rsid w:val="0073662A"/>
    <w:rsid w:val="007369D4"/>
    <w:rsid w:val="00736CC1"/>
    <w:rsid w:val="00736D08"/>
    <w:rsid w:val="00736D7D"/>
    <w:rsid w:val="00736F9B"/>
    <w:rsid w:val="00736FC9"/>
    <w:rsid w:val="00737162"/>
    <w:rsid w:val="00737485"/>
    <w:rsid w:val="00737583"/>
    <w:rsid w:val="0073787B"/>
    <w:rsid w:val="00737D7B"/>
    <w:rsid w:val="00737E6D"/>
    <w:rsid w:val="007400AA"/>
    <w:rsid w:val="00740829"/>
    <w:rsid w:val="0074084A"/>
    <w:rsid w:val="00740931"/>
    <w:rsid w:val="00740D77"/>
    <w:rsid w:val="00740E58"/>
    <w:rsid w:val="00740EDC"/>
    <w:rsid w:val="00740F1E"/>
    <w:rsid w:val="00740F9F"/>
    <w:rsid w:val="00741043"/>
    <w:rsid w:val="00741453"/>
    <w:rsid w:val="007416D0"/>
    <w:rsid w:val="00741969"/>
    <w:rsid w:val="00741AFF"/>
    <w:rsid w:val="007426ED"/>
    <w:rsid w:val="007427BF"/>
    <w:rsid w:val="0074287A"/>
    <w:rsid w:val="00742CA5"/>
    <w:rsid w:val="00742D5A"/>
    <w:rsid w:val="00742F55"/>
    <w:rsid w:val="00742F63"/>
    <w:rsid w:val="00743363"/>
    <w:rsid w:val="0074367D"/>
    <w:rsid w:val="00743682"/>
    <w:rsid w:val="007436F9"/>
    <w:rsid w:val="00743B1F"/>
    <w:rsid w:val="00743D92"/>
    <w:rsid w:val="00743E19"/>
    <w:rsid w:val="00743F1A"/>
    <w:rsid w:val="00743F5F"/>
    <w:rsid w:val="00744016"/>
    <w:rsid w:val="007441F5"/>
    <w:rsid w:val="007445A0"/>
    <w:rsid w:val="00744B00"/>
    <w:rsid w:val="0074519B"/>
    <w:rsid w:val="0074524B"/>
    <w:rsid w:val="0074528A"/>
    <w:rsid w:val="007453D7"/>
    <w:rsid w:val="0074597B"/>
    <w:rsid w:val="00745E7D"/>
    <w:rsid w:val="00745F4B"/>
    <w:rsid w:val="00746299"/>
    <w:rsid w:val="007462C7"/>
    <w:rsid w:val="00746510"/>
    <w:rsid w:val="00746563"/>
    <w:rsid w:val="0074675A"/>
    <w:rsid w:val="00746883"/>
    <w:rsid w:val="00746CF3"/>
    <w:rsid w:val="00746DDD"/>
    <w:rsid w:val="00746F9D"/>
    <w:rsid w:val="00747440"/>
    <w:rsid w:val="00747474"/>
    <w:rsid w:val="007475B4"/>
    <w:rsid w:val="00747601"/>
    <w:rsid w:val="00747607"/>
    <w:rsid w:val="0074780F"/>
    <w:rsid w:val="00747B3A"/>
    <w:rsid w:val="00747BFC"/>
    <w:rsid w:val="00747D8B"/>
    <w:rsid w:val="00747DD6"/>
    <w:rsid w:val="0075057F"/>
    <w:rsid w:val="00750720"/>
    <w:rsid w:val="00750AF1"/>
    <w:rsid w:val="00750B1A"/>
    <w:rsid w:val="00750E4E"/>
    <w:rsid w:val="00750FB2"/>
    <w:rsid w:val="00751154"/>
    <w:rsid w:val="00751228"/>
    <w:rsid w:val="00751275"/>
    <w:rsid w:val="007512E3"/>
    <w:rsid w:val="007518BB"/>
    <w:rsid w:val="00751E4B"/>
    <w:rsid w:val="00751F32"/>
    <w:rsid w:val="00751FC8"/>
    <w:rsid w:val="0075215A"/>
    <w:rsid w:val="0075226A"/>
    <w:rsid w:val="0075256D"/>
    <w:rsid w:val="00752DB2"/>
    <w:rsid w:val="007530B9"/>
    <w:rsid w:val="007531DE"/>
    <w:rsid w:val="0075354A"/>
    <w:rsid w:val="007535C1"/>
    <w:rsid w:val="00753B1C"/>
    <w:rsid w:val="00753CAF"/>
    <w:rsid w:val="00753D8A"/>
    <w:rsid w:val="00753DD5"/>
    <w:rsid w:val="00753EE4"/>
    <w:rsid w:val="00754275"/>
    <w:rsid w:val="0075444E"/>
    <w:rsid w:val="007548A6"/>
    <w:rsid w:val="00754F81"/>
    <w:rsid w:val="007550FC"/>
    <w:rsid w:val="0075517E"/>
    <w:rsid w:val="0075519A"/>
    <w:rsid w:val="00755333"/>
    <w:rsid w:val="00755471"/>
    <w:rsid w:val="00755740"/>
    <w:rsid w:val="007557CC"/>
    <w:rsid w:val="00755852"/>
    <w:rsid w:val="00755D0B"/>
    <w:rsid w:val="00755F0A"/>
    <w:rsid w:val="00755FBB"/>
    <w:rsid w:val="0075600F"/>
    <w:rsid w:val="00756393"/>
    <w:rsid w:val="00756411"/>
    <w:rsid w:val="007564C7"/>
    <w:rsid w:val="00756866"/>
    <w:rsid w:val="0075699D"/>
    <w:rsid w:val="00756A1B"/>
    <w:rsid w:val="00756B81"/>
    <w:rsid w:val="00756C3C"/>
    <w:rsid w:val="007571D5"/>
    <w:rsid w:val="007571E1"/>
    <w:rsid w:val="0075734D"/>
    <w:rsid w:val="00757391"/>
    <w:rsid w:val="0075747D"/>
    <w:rsid w:val="00757606"/>
    <w:rsid w:val="007578CC"/>
    <w:rsid w:val="00757AED"/>
    <w:rsid w:val="00757DC8"/>
    <w:rsid w:val="0076008A"/>
    <w:rsid w:val="0076040F"/>
    <w:rsid w:val="007604B2"/>
    <w:rsid w:val="00760908"/>
    <w:rsid w:val="00760954"/>
    <w:rsid w:val="007609E7"/>
    <w:rsid w:val="00760D73"/>
    <w:rsid w:val="007612F0"/>
    <w:rsid w:val="00761314"/>
    <w:rsid w:val="007615DD"/>
    <w:rsid w:val="00761EBF"/>
    <w:rsid w:val="00761F42"/>
    <w:rsid w:val="0076245D"/>
    <w:rsid w:val="007626A4"/>
    <w:rsid w:val="007626B1"/>
    <w:rsid w:val="0076273E"/>
    <w:rsid w:val="0076288A"/>
    <w:rsid w:val="00762B57"/>
    <w:rsid w:val="00762C46"/>
    <w:rsid w:val="00762C68"/>
    <w:rsid w:val="00762E63"/>
    <w:rsid w:val="00762F45"/>
    <w:rsid w:val="00763AB4"/>
    <w:rsid w:val="00763B70"/>
    <w:rsid w:val="00763C18"/>
    <w:rsid w:val="00763C8B"/>
    <w:rsid w:val="007643D8"/>
    <w:rsid w:val="007649C2"/>
    <w:rsid w:val="00764C7B"/>
    <w:rsid w:val="00764CB1"/>
    <w:rsid w:val="00765078"/>
    <w:rsid w:val="00765086"/>
    <w:rsid w:val="007650F3"/>
    <w:rsid w:val="00765281"/>
    <w:rsid w:val="007652C7"/>
    <w:rsid w:val="00765925"/>
    <w:rsid w:val="0076599D"/>
    <w:rsid w:val="00765A36"/>
    <w:rsid w:val="00765A74"/>
    <w:rsid w:val="00765C46"/>
    <w:rsid w:val="00766150"/>
    <w:rsid w:val="007662EE"/>
    <w:rsid w:val="00766435"/>
    <w:rsid w:val="0076662A"/>
    <w:rsid w:val="00766BAD"/>
    <w:rsid w:val="0076722B"/>
    <w:rsid w:val="007672D6"/>
    <w:rsid w:val="0076732D"/>
    <w:rsid w:val="0076740B"/>
    <w:rsid w:val="0076745C"/>
    <w:rsid w:val="0076746F"/>
    <w:rsid w:val="00767480"/>
    <w:rsid w:val="007674C0"/>
    <w:rsid w:val="0076759E"/>
    <w:rsid w:val="00767719"/>
    <w:rsid w:val="00767968"/>
    <w:rsid w:val="00770438"/>
    <w:rsid w:val="007704D1"/>
    <w:rsid w:val="00770C13"/>
    <w:rsid w:val="0077127F"/>
    <w:rsid w:val="00771645"/>
    <w:rsid w:val="0077176B"/>
    <w:rsid w:val="00771975"/>
    <w:rsid w:val="007719A6"/>
    <w:rsid w:val="00771A27"/>
    <w:rsid w:val="00771B50"/>
    <w:rsid w:val="00771F10"/>
    <w:rsid w:val="0077225F"/>
    <w:rsid w:val="00772411"/>
    <w:rsid w:val="007729A2"/>
    <w:rsid w:val="00772BA0"/>
    <w:rsid w:val="00772BB8"/>
    <w:rsid w:val="00772EA0"/>
    <w:rsid w:val="00772FAA"/>
    <w:rsid w:val="00773234"/>
    <w:rsid w:val="00773314"/>
    <w:rsid w:val="007735C8"/>
    <w:rsid w:val="00773691"/>
    <w:rsid w:val="007736BB"/>
    <w:rsid w:val="007737A1"/>
    <w:rsid w:val="00773C65"/>
    <w:rsid w:val="00773D62"/>
    <w:rsid w:val="007747D3"/>
    <w:rsid w:val="00774C5F"/>
    <w:rsid w:val="00774D03"/>
    <w:rsid w:val="00775035"/>
    <w:rsid w:val="00775172"/>
    <w:rsid w:val="00775504"/>
    <w:rsid w:val="007755F2"/>
    <w:rsid w:val="00775642"/>
    <w:rsid w:val="007757D7"/>
    <w:rsid w:val="007757FD"/>
    <w:rsid w:val="00775983"/>
    <w:rsid w:val="00775B16"/>
    <w:rsid w:val="00775B56"/>
    <w:rsid w:val="00775CDA"/>
    <w:rsid w:val="00775D64"/>
    <w:rsid w:val="00775DDE"/>
    <w:rsid w:val="007763F3"/>
    <w:rsid w:val="00776971"/>
    <w:rsid w:val="00776E37"/>
    <w:rsid w:val="0077714E"/>
    <w:rsid w:val="007774F9"/>
    <w:rsid w:val="00777A09"/>
    <w:rsid w:val="00777A34"/>
    <w:rsid w:val="00777ADB"/>
    <w:rsid w:val="00777B0B"/>
    <w:rsid w:val="00777C04"/>
    <w:rsid w:val="00777C99"/>
    <w:rsid w:val="00777CAC"/>
    <w:rsid w:val="00777DB8"/>
    <w:rsid w:val="00780372"/>
    <w:rsid w:val="007803C4"/>
    <w:rsid w:val="00780469"/>
    <w:rsid w:val="00780A58"/>
    <w:rsid w:val="00780A80"/>
    <w:rsid w:val="007810A0"/>
    <w:rsid w:val="0078111B"/>
    <w:rsid w:val="007812A3"/>
    <w:rsid w:val="0078168F"/>
    <w:rsid w:val="0078177E"/>
    <w:rsid w:val="00781816"/>
    <w:rsid w:val="0078216C"/>
    <w:rsid w:val="007823CD"/>
    <w:rsid w:val="00782782"/>
    <w:rsid w:val="00782C94"/>
    <w:rsid w:val="00782EB2"/>
    <w:rsid w:val="00782EC2"/>
    <w:rsid w:val="0078304C"/>
    <w:rsid w:val="00783530"/>
    <w:rsid w:val="00783589"/>
    <w:rsid w:val="00783590"/>
    <w:rsid w:val="00783673"/>
    <w:rsid w:val="007838C8"/>
    <w:rsid w:val="007838EA"/>
    <w:rsid w:val="00783A6F"/>
    <w:rsid w:val="00783B70"/>
    <w:rsid w:val="00783F37"/>
    <w:rsid w:val="007843D4"/>
    <w:rsid w:val="0078480F"/>
    <w:rsid w:val="00784D6F"/>
    <w:rsid w:val="00784F81"/>
    <w:rsid w:val="00785423"/>
    <w:rsid w:val="00785490"/>
    <w:rsid w:val="00785902"/>
    <w:rsid w:val="00785C60"/>
    <w:rsid w:val="00786030"/>
    <w:rsid w:val="00786057"/>
    <w:rsid w:val="007860E3"/>
    <w:rsid w:val="0078632D"/>
    <w:rsid w:val="00786790"/>
    <w:rsid w:val="007868D2"/>
    <w:rsid w:val="007869D6"/>
    <w:rsid w:val="00786A9A"/>
    <w:rsid w:val="00786BE1"/>
    <w:rsid w:val="00786EE1"/>
    <w:rsid w:val="00786EF8"/>
    <w:rsid w:val="00786F04"/>
    <w:rsid w:val="00787360"/>
    <w:rsid w:val="00787538"/>
    <w:rsid w:val="007876E7"/>
    <w:rsid w:val="00787ADA"/>
    <w:rsid w:val="00787B5E"/>
    <w:rsid w:val="0079046A"/>
    <w:rsid w:val="0079070A"/>
    <w:rsid w:val="007908DF"/>
    <w:rsid w:val="00790A73"/>
    <w:rsid w:val="00790AFF"/>
    <w:rsid w:val="00790DC8"/>
    <w:rsid w:val="00790E55"/>
    <w:rsid w:val="007911A3"/>
    <w:rsid w:val="0079165E"/>
    <w:rsid w:val="007916E0"/>
    <w:rsid w:val="00791778"/>
    <w:rsid w:val="00791796"/>
    <w:rsid w:val="007925EA"/>
    <w:rsid w:val="00792BFF"/>
    <w:rsid w:val="00792DB9"/>
    <w:rsid w:val="00793C29"/>
    <w:rsid w:val="00793C4C"/>
    <w:rsid w:val="00793CD8"/>
    <w:rsid w:val="00793F2E"/>
    <w:rsid w:val="00793FFF"/>
    <w:rsid w:val="00794061"/>
    <w:rsid w:val="007944E4"/>
    <w:rsid w:val="00794542"/>
    <w:rsid w:val="00794AAB"/>
    <w:rsid w:val="00794D0E"/>
    <w:rsid w:val="0079501A"/>
    <w:rsid w:val="007951E6"/>
    <w:rsid w:val="00795204"/>
    <w:rsid w:val="0079532E"/>
    <w:rsid w:val="00795340"/>
    <w:rsid w:val="007954DE"/>
    <w:rsid w:val="007955CC"/>
    <w:rsid w:val="00795797"/>
    <w:rsid w:val="00795C5A"/>
    <w:rsid w:val="00795C92"/>
    <w:rsid w:val="00795C96"/>
    <w:rsid w:val="00795EE5"/>
    <w:rsid w:val="00795FE3"/>
    <w:rsid w:val="0079615C"/>
    <w:rsid w:val="0079619C"/>
    <w:rsid w:val="00796231"/>
    <w:rsid w:val="0079633C"/>
    <w:rsid w:val="00796972"/>
    <w:rsid w:val="00796A41"/>
    <w:rsid w:val="00796D0D"/>
    <w:rsid w:val="0079704E"/>
    <w:rsid w:val="00797376"/>
    <w:rsid w:val="007974F2"/>
    <w:rsid w:val="007976F5"/>
    <w:rsid w:val="00797CCD"/>
    <w:rsid w:val="00797FEA"/>
    <w:rsid w:val="007A00BA"/>
    <w:rsid w:val="007A072B"/>
    <w:rsid w:val="007A0864"/>
    <w:rsid w:val="007A1095"/>
    <w:rsid w:val="007A160C"/>
    <w:rsid w:val="007A1A17"/>
    <w:rsid w:val="007A1B03"/>
    <w:rsid w:val="007A1B97"/>
    <w:rsid w:val="007A1CB3"/>
    <w:rsid w:val="007A1CDB"/>
    <w:rsid w:val="007A1CEF"/>
    <w:rsid w:val="007A1D20"/>
    <w:rsid w:val="007A23A1"/>
    <w:rsid w:val="007A26C0"/>
    <w:rsid w:val="007A29CA"/>
    <w:rsid w:val="007A2C71"/>
    <w:rsid w:val="007A3023"/>
    <w:rsid w:val="007A306F"/>
    <w:rsid w:val="007A35A7"/>
    <w:rsid w:val="007A363E"/>
    <w:rsid w:val="007A3C22"/>
    <w:rsid w:val="007A3C74"/>
    <w:rsid w:val="007A3DA0"/>
    <w:rsid w:val="007A3E7E"/>
    <w:rsid w:val="007A4032"/>
    <w:rsid w:val="007A406E"/>
    <w:rsid w:val="007A4166"/>
    <w:rsid w:val="007A4372"/>
    <w:rsid w:val="007A43A6"/>
    <w:rsid w:val="007A43F4"/>
    <w:rsid w:val="007A44B6"/>
    <w:rsid w:val="007A4696"/>
    <w:rsid w:val="007A4752"/>
    <w:rsid w:val="007A4A36"/>
    <w:rsid w:val="007A4E95"/>
    <w:rsid w:val="007A4F4C"/>
    <w:rsid w:val="007A5096"/>
    <w:rsid w:val="007A5097"/>
    <w:rsid w:val="007A50DB"/>
    <w:rsid w:val="007A50E1"/>
    <w:rsid w:val="007A510E"/>
    <w:rsid w:val="007A58A6"/>
    <w:rsid w:val="007A59BE"/>
    <w:rsid w:val="007A5F65"/>
    <w:rsid w:val="007A646E"/>
    <w:rsid w:val="007A6546"/>
    <w:rsid w:val="007A667B"/>
    <w:rsid w:val="007A69F6"/>
    <w:rsid w:val="007A71D4"/>
    <w:rsid w:val="007A7587"/>
    <w:rsid w:val="007A7673"/>
    <w:rsid w:val="007A7EEA"/>
    <w:rsid w:val="007A7FBB"/>
    <w:rsid w:val="007B029F"/>
    <w:rsid w:val="007B0363"/>
    <w:rsid w:val="007B056A"/>
    <w:rsid w:val="007B059E"/>
    <w:rsid w:val="007B081C"/>
    <w:rsid w:val="007B0AA1"/>
    <w:rsid w:val="007B0AB2"/>
    <w:rsid w:val="007B0C2F"/>
    <w:rsid w:val="007B1304"/>
    <w:rsid w:val="007B1823"/>
    <w:rsid w:val="007B1832"/>
    <w:rsid w:val="007B1856"/>
    <w:rsid w:val="007B18B6"/>
    <w:rsid w:val="007B1A58"/>
    <w:rsid w:val="007B1FAF"/>
    <w:rsid w:val="007B2425"/>
    <w:rsid w:val="007B2595"/>
    <w:rsid w:val="007B2607"/>
    <w:rsid w:val="007B2AB0"/>
    <w:rsid w:val="007B2FE5"/>
    <w:rsid w:val="007B3136"/>
    <w:rsid w:val="007B3273"/>
    <w:rsid w:val="007B3D2D"/>
    <w:rsid w:val="007B3DD8"/>
    <w:rsid w:val="007B3F35"/>
    <w:rsid w:val="007B3F5E"/>
    <w:rsid w:val="007B40A5"/>
    <w:rsid w:val="007B40B8"/>
    <w:rsid w:val="007B4271"/>
    <w:rsid w:val="007B449D"/>
    <w:rsid w:val="007B4630"/>
    <w:rsid w:val="007B4663"/>
    <w:rsid w:val="007B4679"/>
    <w:rsid w:val="007B4A3C"/>
    <w:rsid w:val="007B4E59"/>
    <w:rsid w:val="007B4EF8"/>
    <w:rsid w:val="007B50AE"/>
    <w:rsid w:val="007B51DF"/>
    <w:rsid w:val="007B5268"/>
    <w:rsid w:val="007B5312"/>
    <w:rsid w:val="007B54FC"/>
    <w:rsid w:val="007B552A"/>
    <w:rsid w:val="007B556B"/>
    <w:rsid w:val="007B556E"/>
    <w:rsid w:val="007B5597"/>
    <w:rsid w:val="007B55E9"/>
    <w:rsid w:val="007B565A"/>
    <w:rsid w:val="007B56C3"/>
    <w:rsid w:val="007B57D7"/>
    <w:rsid w:val="007B5B24"/>
    <w:rsid w:val="007B61D9"/>
    <w:rsid w:val="007B61FD"/>
    <w:rsid w:val="007B648C"/>
    <w:rsid w:val="007B64C9"/>
    <w:rsid w:val="007B6A4D"/>
    <w:rsid w:val="007B6F6B"/>
    <w:rsid w:val="007B78E5"/>
    <w:rsid w:val="007B7B43"/>
    <w:rsid w:val="007B7F9B"/>
    <w:rsid w:val="007C01CB"/>
    <w:rsid w:val="007C02D4"/>
    <w:rsid w:val="007C03FF"/>
    <w:rsid w:val="007C0412"/>
    <w:rsid w:val="007C059F"/>
    <w:rsid w:val="007C05DD"/>
    <w:rsid w:val="007C06FA"/>
    <w:rsid w:val="007C08E6"/>
    <w:rsid w:val="007C0E0F"/>
    <w:rsid w:val="007C0EF3"/>
    <w:rsid w:val="007C1290"/>
    <w:rsid w:val="007C12B1"/>
    <w:rsid w:val="007C1706"/>
    <w:rsid w:val="007C19AA"/>
    <w:rsid w:val="007C1A67"/>
    <w:rsid w:val="007C1B05"/>
    <w:rsid w:val="007C2057"/>
    <w:rsid w:val="007C22EB"/>
    <w:rsid w:val="007C2489"/>
    <w:rsid w:val="007C26C8"/>
    <w:rsid w:val="007C277F"/>
    <w:rsid w:val="007C2C3A"/>
    <w:rsid w:val="007C2F1E"/>
    <w:rsid w:val="007C3088"/>
    <w:rsid w:val="007C3141"/>
    <w:rsid w:val="007C31C3"/>
    <w:rsid w:val="007C331F"/>
    <w:rsid w:val="007C3516"/>
    <w:rsid w:val="007C3595"/>
    <w:rsid w:val="007C3636"/>
    <w:rsid w:val="007C36C7"/>
    <w:rsid w:val="007C39E2"/>
    <w:rsid w:val="007C3D18"/>
    <w:rsid w:val="007C482F"/>
    <w:rsid w:val="007C4DAF"/>
    <w:rsid w:val="007C547C"/>
    <w:rsid w:val="007C559F"/>
    <w:rsid w:val="007C599F"/>
    <w:rsid w:val="007C5C11"/>
    <w:rsid w:val="007C5D3A"/>
    <w:rsid w:val="007C60BF"/>
    <w:rsid w:val="007C63FA"/>
    <w:rsid w:val="007C6691"/>
    <w:rsid w:val="007C66F3"/>
    <w:rsid w:val="007C6A07"/>
    <w:rsid w:val="007C6D86"/>
    <w:rsid w:val="007C6E0F"/>
    <w:rsid w:val="007C6EE2"/>
    <w:rsid w:val="007C75A1"/>
    <w:rsid w:val="007C77A5"/>
    <w:rsid w:val="007C7A6D"/>
    <w:rsid w:val="007C7AB9"/>
    <w:rsid w:val="007C7C40"/>
    <w:rsid w:val="007D01D8"/>
    <w:rsid w:val="007D0209"/>
    <w:rsid w:val="007D04E5"/>
    <w:rsid w:val="007D07A9"/>
    <w:rsid w:val="007D08BF"/>
    <w:rsid w:val="007D0EEC"/>
    <w:rsid w:val="007D11E6"/>
    <w:rsid w:val="007D129D"/>
    <w:rsid w:val="007D1A90"/>
    <w:rsid w:val="007D1C1E"/>
    <w:rsid w:val="007D1CB5"/>
    <w:rsid w:val="007D1CDF"/>
    <w:rsid w:val="007D202D"/>
    <w:rsid w:val="007D2294"/>
    <w:rsid w:val="007D27EE"/>
    <w:rsid w:val="007D292B"/>
    <w:rsid w:val="007D2E63"/>
    <w:rsid w:val="007D320E"/>
    <w:rsid w:val="007D33F9"/>
    <w:rsid w:val="007D34B3"/>
    <w:rsid w:val="007D391C"/>
    <w:rsid w:val="007D3A80"/>
    <w:rsid w:val="007D3DD5"/>
    <w:rsid w:val="007D4217"/>
    <w:rsid w:val="007D43ED"/>
    <w:rsid w:val="007D4503"/>
    <w:rsid w:val="007D4B01"/>
    <w:rsid w:val="007D4D02"/>
    <w:rsid w:val="007D5758"/>
    <w:rsid w:val="007D57A0"/>
    <w:rsid w:val="007D5901"/>
    <w:rsid w:val="007D5B54"/>
    <w:rsid w:val="007D60B3"/>
    <w:rsid w:val="007D6357"/>
    <w:rsid w:val="007D6499"/>
    <w:rsid w:val="007D65B1"/>
    <w:rsid w:val="007D65FA"/>
    <w:rsid w:val="007D6911"/>
    <w:rsid w:val="007D69C4"/>
    <w:rsid w:val="007D69D3"/>
    <w:rsid w:val="007D6B56"/>
    <w:rsid w:val="007D6EA0"/>
    <w:rsid w:val="007D6EC2"/>
    <w:rsid w:val="007D6F47"/>
    <w:rsid w:val="007D72DE"/>
    <w:rsid w:val="007D733C"/>
    <w:rsid w:val="007D7526"/>
    <w:rsid w:val="007D77CD"/>
    <w:rsid w:val="007D7CD6"/>
    <w:rsid w:val="007D7F4F"/>
    <w:rsid w:val="007D7FC5"/>
    <w:rsid w:val="007E0276"/>
    <w:rsid w:val="007E0380"/>
    <w:rsid w:val="007E06A0"/>
    <w:rsid w:val="007E0A61"/>
    <w:rsid w:val="007E0CD6"/>
    <w:rsid w:val="007E10C2"/>
    <w:rsid w:val="007E1172"/>
    <w:rsid w:val="007E120A"/>
    <w:rsid w:val="007E1429"/>
    <w:rsid w:val="007E1576"/>
    <w:rsid w:val="007E15F3"/>
    <w:rsid w:val="007E164C"/>
    <w:rsid w:val="007E1945"/>
    <w:rsid w:val="007E1B2C"/>
    <w:rsid w:val="007E1E56"/>
    <w:rsid w:val="007E1E5C"/>
    <w:rsid w:val="007E21DE"/>
    <w:rsid w:val="007E2382"/>
    <w:rsid w:val="007E279C"/>
    <w:rsid w:val="007E2AD9"/>
    <w:rsid w:val="007E2B1E"/>
    <w:rsid w:val="007E2CCE"/>
    <w:rsid w:val="007E306B"/>
    <w:rsid w:val="007E3129"/>
    <w:rsid w:val="007E36AA"/>
    <w:rsid w:val="007E3939"/>
    <w:rsid w:val="007E3A93"/>
    <w:rsid w:val="007E3B1C"/>
    <w:rsid w:val="007E3BFD"/>
    <w:rsid w:val="007E3D7C"/>
    <w:rsid w:val="007E3F28"/>
    <w:rsid w:val="007E43B8"/>
    <w:rsid w:val="007E44DF"/>
    <w:rsid w:val="007E45BC"/>
    <w:rsid w:val="007E4610"/>
    <w:rsid w:val="007E4715"/>
    <w:rsid w:val="007E4B72"/>
    <w:rsid w:val="007E4C75"/>
    <w:rsid w:val="007E4CA4"/>
    <w:rsid w:val="007E4CB8"/>
    <w:rsid w:val="007E4D7A"/>
    <w:rsid w:val="007E505B"/>
    <w:rsid w:val="007E5085"/>
    <w:rsid w:val="007E514A"/>
    <w:rsid w:val="007E514D"/>
    <w:rsid w:val="007E52D5"/>
    <w:rsid w:val="007E558C"/>
    <w:rsid w:val="007E5624"/>
    <w:rsid w:val="007E5B9E"/>
    <w:rsid w:val="007E5EF0"/>
    <w:rsid w:val="007E5EF2"/>
    <w:rsid w:val="007E60F6"/>
    <w:rsid w:val="007E6197"/>
    <w:rsid w:val="007E6271"/>
    <w:rsid w:val="007E673D"/>
    <w:rsid w:val="007E6796"/>
    <w:rsid w:val="007E6885"/>
    <w:rsid w:val="007E6BA7"/>
    <w:rsid w:val="007E6FE7"/>
    <w:rsid w:val="007E7091"/>
    <w:rsid w:val="007E73CE"/>
    <w:rsid w:val="007E7893"/>
    <w:rsid w:val="007E78C8"/>
    <w:rsid w:val="007E7D28"/>
    <w:rsid w:val="007E7ED4"/>
    <w:rsid w:val="007E7F3F"/>
    <w:rsid w:val="007F0286"/>
    <w:rsid w:val="007F0314"/>
    <w:rsid w:val="007F04E2"/>
    <w:rsid w:val="007F0511"/>
    <w:rsid w:val="007F05C7"/>
    <w:rsid w:val="007F0EC6"/>
    <w:rsid w:val="007F0F99"/>
    <w:rsid w:val="007F1369"/>
    <w:rsid w:val="007F1383"/>
    <w:rsid w:val="007F1611"/>
    <w:rsid w:val="007F1B24"/>
    <w:rsid w:val="007F2364"/>
    <w:rsid w:val="007F260E"/>
    <w:rsid w:val="007F2804"/>
    <w:rsid w:val="007F2B28"/>
    <w:rsid w:val="007F2CF2"/>
    <w:rsid w:val="007F2E9F"/>
    <w:rsid w:val="007F2F28"/>
    <w:rsid w:val="007F30C1"/>
    <w:rsid w:val="007F3469"/>
    <w:rsid w:val="007F3755"/>
    <w:rsid w:val="007F3844"/>
    <w:rsid w:val="007F3A36"/>
    <w:rsid w:val="007F3AB3"/>
    <w:rsid w:val="007F3CE4"/>
    <w:rsid w:val="007F3E6B"/>
    <w:rsid w:val="007F4102"/>
    <w:rsid w:val="007F4447"/>
    <w:rsid w:val="007F452D"/>
    <w:rsid w:val="007F469D"/>
    <w:rsid w:val="007F46EF"/>
    <w:rsid w:val="007F48B2"/>
    <w:rsid w:val="007F4A0B"/>
    <w:rsid w:val="007F4A21"/>
    <w:rsid w:val="007F4B9B"/>
    <w:rsid w:val="007F4F33"/>
    <w:rsid w:val="007F5299"/>
    <w:rsid w:val="007F53A5"/>
    <w:rsid w:val="007F5470"/>
    <w:rsid w:val="007F552B"/>
    <w:rsid w:val="007F57AA"/>
    <w:rsid w:val="007F5BB6"/>
    <w:rsid w:val="007F5DA9"/>
    <w:rsid w:val="007F5DAB"/>
    <w:rsid w:val="007F5FE5"/>
    <w:rsid w:val="007F616B"/>
    <w:rsid w:val="007F6223"/>
    <w:rsid w:val="007F6813"/>
    <w:rsid w:val="007F6982"/>
    <w:rsid w:val="007F7132"/>
    <w:rsid w:val="007F73C3"/>
    <w:rsid w:val="007F7485"/>
    <w:rsid w:val="007F74F9"/>
    <w:rsid w:val="007F7934"/>
    <w:rsid w:val="007F7975"/>
    <w:rsid w:val="007F7B2F"/>
    <w:rsid w:val="007F7CD4"/>
    <w:rsid w:val="00800187"/>
    <w:rsid w:val="00800719"/>
    <w:rsid w:val="0080077C"/>
    <w:rsid w:val="00800B23"/>
    <w:rsid w:val="00800B42"/>
    <w:rsid w:val="008010AE"/>
    <w:rsid w:val="00801131"/>
    <w:rsid w:val="008011E5"/>
    <w:rsid w:val="00801365"/>
    <w:rsid w:val="008014CA"/>
    <w:rsid w:val="00801786"/>
    <w:rsid w:val="008019D1"/>
    <w:rsid w:val="00801C10"/>
    <w:rsid w:val="008023F3"/>
    <w:rsid w:val="00802453"/>
    <w:rsid w:val="0080246C"/>
    <w:rsid w:val="00802796"/>
    <w:rsid w:val="008028A3"/>
    <w:rsid w:val="00802942"/>
    <w:rsid w:val="00802AD3"/>
    <w:rsid w:val="00802B3B"/>
    <w:rsid w:val="00802B58"/>
    <w:rsid w:val="00802C41"/>
    <w:rsid w:val="00802E33"/>
    <w:rsid w:val="00802E65"/>
    <w:rsid w:val="00803105"/>
    <w:rsid w:val="0080317E"/>
    <w:rsid w:val="0080319A"/>
    <w:rsid w:val="00803688"/>
    <w:rsid w:val="008036CF"/>
    <w:rsid w:val="00803A1A"/>
    <w:rsid w:val="00803F52"/>
    <w:rsid w:val="00803FA3"/>
    <w:rsid w:val="00803FAE"/>
    <w:rsid w:val="008040A2"/>
    <w:rsid w:val="008040FC"/>
    <w:rsid w:val="0080454F"/>
    <w:rsid w:val="008046D8"/>
    <w:rsid w:val="00804B27"/>
    <w:rsid w:val="00804B5F"/>
    <w:rsid w:val="00804C22"/>
    <w:rsid w:val="00804C29"/>
    <w:rsid w:val="00804DB1"/>
    <w:rsid w:val="0080502E"/>
    <w:rsid w:val="008050EF"/>
    <w:rsid w:val="0080573E"/>
    <w:rsid w:val="008057A7"/>
    <w:rsid w:val="00805D68"/>
    <w:rsid w:val="00805E17"/>
    <w:rsid w:val="00805FE4"/>
    <w:rsid w:val="0080605F"/>
    <w:rsid w:val="008060F4"/>
    <w:rsid w:val="00806114"/>
    <w:rsid w:val="008065E3"/>
    <w:rsid w:val="008067AC"/>
    <w:rsid w:val="0080682D"/>
    <w:rsid w:val="0080687B"/>
    <w:rsid w:val="00806B13"/>
    <w:rsid w:val="00806D61"/>
    <w:rsid w:val="00806D99"/>
    <w:rsid w:val="00807341"/>
    <w:rsid w:val="008073C0"/>
    <w:rsid w:val="0080758A"/>
    <w:rsid w:val="0080761B"/>
    <w:rsid w:val="00807786"/>
    <w:rsid w:val="00807F1D"/>
    <w:rsid w:val="00807F73"/>
    <w:rsid w:val="008100CC"/>
    <w:rsid w:val="008108E1"/>
    <w:rsid w:val="00810AEE"/>
    <w:rsid w:val="00810BFC"/>
    <w:rsid w:val="00810CD9"/>
    <w:rsid w:val="00810DD0"/>
    <w:rsid w:val="008113C3"/>
    <w:rsid w:val="00811839"/>
    <w:rsid w:val="008118D3"/>
    <w:rsid w:val="00811A78"/>
    <w:rsid w:val="00811C18"/>
    <w:rsid w:val="00811DEA"/>
    <w:rsid w:val="00811F7F"/>
    <w:rsid w:val="00811FCB"/>
    <w:rsid w:val="00812251"/>
    <w:rsid w:val="00812298"/>
    <w:rsid w:val="008129E6"/>
    <w:rsid w:val="00812A37"/>
    <w:rsid w:val="00812D4F"/>
    <w:rsid w:val="00813049"/>
    <w:rsid w:val="0081323D"/>
    <w:rsid w:val="0081338F"/>
    <w:rsid w:val="008134BF"/>
    <w:rsid w:val="00813632"/>
    <w:rsid w:val="00813633"/>
    <w:rsid w:val="008138C5"/>
    <w:rsid w:val="00813A87"/>
    <w:rsid w:val="00813BDD"/>
    <w:rsid w:val="00813CAD"/>
    <w:rsid w:val="00813F91"/>
    <w:rsid w:val="0081406A"/>
    <w:rsid w:val="008152C0"/>
    <w:rsid w:val="00815441"/>
    <w:rsid w:val="008158BB"/>
    <w:rsid w:val="008158D6"/>
    <w:rsid w:val="00815E1C"/>
    <w:rsid w:val="00815E51"/>
    <w:rsid w:val="008161A5"/>
    <w:rsid w:val="00816359"/>
    <w:rsid w:val="0081642E"/>
    <w:rsid w:val="00816529"/>
    <w:rsid w:val="00816553"/>
    <w:rsid w:val="0081672B"/>
    <w:rsid w:val="008167D0"/>
    <w:rsid w:val="008168E2"/>
    <w:rsid w:val="0081695B"/>
    <w:rsid w:val="00816A27"/>
    <w:rsid w:val="00816BBF"/>
    <w:rsid w:val="00817196"/>
    <w:rsid w:val="0081758E"/>
    <w:rsid w:val="00817796"/>
    <w:rsid w:val="00817845"/>
    <w:rsid w:val="008178B3"/>
    <w:rsid w:val="008179A8"/>
    <w:rsid w:val="008179AF"/>
    <w:rsid w:val="00817C87"/>
    <w:rsid w:val="00817DAD"/>
    <w:rsid w:val="0082003A"/>
    <w:rsid w:val="0082029C"/>
    <w:rsid w:val="008207A5"/>
    <w:rsid w:val="00820886"/>
    <w:rsid w:val="00820C34"/>
    <w:rsid w:val="00820DFC"/>
    <w:rsid w:val="00820E42"/>
    <w:rsid w:val="008215AE"/>
    <w:rsid w:val="0082162A"/>
    <w:rsid w:val="00821765"/>
    <w:rsid w:val="00821C68"/>
    <w:rsid w:val="00821D90"/>
    <w:rsid w:val="0082231E"/>
    <w:rsid w:val="0082233A"/>
    <w:rsid w:val="0082236C"/>
    <w:rsid w:val="008224A7"/>
    <w:rsid w:val="008226B2"/>
    <w:rsid w:val="00822750"/>
    <w:rsid w:val="008227AA"/>
    <w:rsid w:val="00822831"/>
    <w:rsid w:val="00822EBF"/>
    <w:rsid w:val="00823388"/>
    <w:rsid w:val="008235DB"/>
    <w:rsid w:val="00823696"/>
    <w:rsid w:val="00823CA8"/>
    <w:rsid w:val="00823CEB"/>
    <w:rsid w:val="00823E0A"/>
    <w:rsid w:val="00823F10"/>
    <w:rsid w:val="0082400E"/>
    <w:rsid w:val="00824456"/>
    <w:rsid w:val="00824457"/>
    <w:rsid w:val="00824551"/>
    <w:rsid w:val="00824638"/>
    <w:rsid w:val="0082489F"/>
    <w:rsid w:val="00824AB4"/>
    <w:rsid w:val="00824BD5"/>
    <w:rsid w:val="00824FF7"/>
    <w:rsid w:val="00825135"/>
    <w:rsid w:val="00825145"/>
    <w:rsid w:val="008252F0"/>
    <w:rsid w:val="008256EF"/>
    <w:rsid w:val="008257DC"/>
    <w:rsid w:val="0082590B"/>
    <w:rsid w:val="00825C42"/>
    <w:rsid w:val="00825CF3"/>
    <w:rsid w:val="00825D25"/>
    <w:rsid w:val="00826278"/>
    <w:rsid w:val="00826366"/>
    <w:rsid w:val="00826591"/>
    <w:rsid w:val="00826655"/>
    <w:rsid w:val="008266AC"/>
    <w:rsid w:val="0082670E"/>
    <w:rsid w:val="00826ABE"/>
    <w:rsid w:val="00826F0B"/>
    <w:rsid w:val="0082700A"/>
    <w:rsid w:val="00827462"/>
    <w:rsid w:val="0082785C"/>
    <w:rsid w:val="00827890"/>
    <w:rsid w:val="00827908"/>
    <w:rsid w:val="00827CD9"/>
    <w:rsid w:val="00827D6F"/>
    <w:rsid w:val="00827EF2"/>
    <w:rsid w:val="00830C2C"/>
    <w:rsid w:val="00831231"/>
    <w:rsid w:val="00831362"/>
    <w:rsid w:val="0083140E"/>
    <w:rsid w:val="00831695"/>
    <w:rsid w:val="008318F1"/>
    <w:rsid w:val="00832346"/>
    <w:rsid w:val="0083283D"/>
    <w:rsid w:val="008328D8"/>
    <w:rsid w:val="00832947"/>
    <w:rsid w:val="00832A5F"/>
    <w:rsid w:val="00833687"/>
    <w:rsid w:val="00833A26"/>
    <w:rsid w:val="00833B7E"/>
    <w:rsid w:val="00833CA7"/>
    <w:rsid w:val="00833DAA"/>
    <w:rsid w:val="00833DD0"/>
    <w:rsid w:val="00834237"/>
    <w:rsid w:val="00834252"/>
    <w:rsid w:val="008342F1"/>
    <w:rsid w:val="008344B0"/>
    <w:rsid w:val="008347C1"/>
    <w:rsid w:val="00834DA5"/>
    <w:rsid w:val="00835130"/>
    <w:rsid w:val="0083528E"/>
    <w:rsid w:val="0083558B"/>
    <w:rsid w:val="0083559D"/>
    <w:rsid w:val="00835F41"/>
    <w:rsid w:val="00835F5A"/>
    <w:rsid w:val="0083606C"/>
    <w:rsid w:val="0083622D"/>
    <w:rsid w:val="00836468"/>
    <w:rsid w:val="008364CF"/>
    <w:rsid w:val="00836817"/>
    <w:rsid w:val="0083696F"/>
    <w:rsid w:val="008369C1"/>
    <w:rsid w:val="00836AA9"/>
    <w:rsid w:val="00836BC0"/>
    <w:rsid w:val="00836BD4"/>
    <w:rsid w:val="00836C54"/>
    <w:rsid w:val="00836C95"/>
    <w:rsid w:val="00836CFA"/>
    <w:rsid w:val="00836D38"/>
    <w:rsid w:val="008370E0"/>
    <w:rsid w:val="008371CD"/>
    <w:rsid w:val="0083720C"/>
    <w:rsid w:val="00837662"/>
    <w:rsid w:val="008376AC"/>
    <w:rsid w:val="00837742"/>
    <w:rsid w:val="00837833"/>
    <w:rsid w:val="008379C2"/>
    <w:rsid w:val="00837CA2"/>
    <w:rsid w:val="00837E80"/>
    <w:rsid w:val="0084001E"/>
    <w:rsid w:val="0084019D"/>
    <w:rsid w:val="00840344"/>
    <w:rsid w:val="008404D4"/>
    <w:rsid w:val="00840573"/>
    <w:rsid w:val="0084083C"/>
    <w:rsid w:val="00840AE2"/>
    <w:rsid w:val="00840E45"/>
    <w:rsid w:val="00840F85"/>
    <w:rsid w:val="008412FC"/>
    <w:rsid w:val="008412FF"/>
    <w:rsid w:val="00841801"/>
    <w:rsid w:val="008419AA"/>
    <w:rsid w:val="00841CA4"/>
    <w:rsid w:val="0084212D"/>
    <w:rsid w:val="008429B5"/>
    <w:rsid w:val="008429BD"/>
    <w:rsid w:val="00842AC0"/>
    <w:rsid w:val="00842C7D"/>
    <w:rsid w:val="00842CCB"/>
    <w:rsid w:val="00842CF3"/>
    <w:rsid w:val="0084341D"/>
    <w:rsid w:val="008435C5"/>
    <w:rsid w:val="008436E3"/>
    <w:rsid w:val="00843AB0"/>
    <w:rsid w:val="00843C84"/>
    <w:rsid w:val="00843CE4"/>
    <w:rsid w:val="00844203"/>
    <w:rsid w:val="008444C9"/>
    <w:rsid w:val="008444E8"/>
    <w:rsid w:val="008446CB"/>
    <w:rsid w:val="00844743"/>
    <w:rsid w:val="00844B4B"/>
    <w:rsid w:val="00844B9D"/>
    <w:rsid w:val="00844E06"/>
    <w:rsid w:val="00844E80"/>
    <w:rsid w:val="00844F20"/>
    <w:rsid w:val="00845132"/>
    <w:rsid w:val="00845215"/>
    <w:rsid w:val="0084537D"/>
    <w:rsid w:val="008454BC"/>
    <w:rsid w:val="0084556A"/>
    <w:rsid w:val="0084579B"/>
    <w:rsid w:val="0084583C"/>
    <w:rsid w:val="0084598F"/>
    <w:rsid w:val="00845C72"/>
    <w:rsid w:val="00845DAE"/>
    <w:rsid w:val="008460FD"/>
    <w:rsid w:val="0084616C"/>
    <w:rsid w:val="008465A6"/>
    <w:rsid w:val="00846745"/>
    <w:rsid w:val="008467C6"/>
    <w:rsid w:val="008469AE"/>
    <w:rsid w:val="008469CD"/>
    <w:rsid w:val="00846BDF"/>
    <w:rsid w:val="00846F4B"/>
    <w:rsid w:val="00846F6A"/>
    <w:rsid w:val="00846FE7"/>
    <w:rsid w:val="00847046"/>
    <w:rsid w:val="00847055"/>
    <w:rsid w:val="00847074"/>
    <w:rsid w:val="00847346"/>
    <w:rsid w:val="00847968"/>
    <w:rsid w:val="00847A8E"/>
    <w:rsid w:val="00847AE0"/>
    <w:rsid w:val="00847F08"/>
    <w:rsid w:val="00847F3B"/>
    <w:rsid w:val="00847F6F"/>
    <w:rsid w:val="00847FAC"/>
    <w:rsid w:val="0085001C"/>
    <w:rsid w:val="008501FB"/>
    <w:rsid w:val="0085095C"/>
    <w:rsid w:val="00850A12"/>
    <w:rsid w:val="00850A4D"/>
    <w:rsid w:val="00850D0D"/>
    <w:rsid w:val="00851239"/>
    <w:rsid w:val="0085165D"/>
    <w:rsid w:val="008523CD"/>
    <w:rsid w:val="008524A3"/>
    <w:rsid w:val="008527DB"/>
    <w:rsid w:val="00852CB1"/>
    <w:rsid w:val="00853280"/>
    <w:rsid w:val="00853447"/>
    <w:rsid w:val="008536B6"/>
    <w:rsid w:val="008538A2"/>
    <w:rsid w:val="008539FC"/>
    <w:rsid w:val="00853D46"/>
    <w:rsid w:val="00854C13"/>
    <w:rsid w:val="00854C6C"/>
    <w:rsid w:val="00854E5D"/>
    <w:rsid w:val="00855042"/>
    <w:rsid w:val="0085523E"/>
    <w:rsid w:val="008553F3"/>
    <w:rsid w:val="00855481"/>
    <w:rsid w:val="0085562B"/>
    <w:rsid w:val="00855AEC"/>
    <w:rsid w:val="00855B9C"/>
    <w:rsid w:val="00855CED"/>
    <w:rsid w:val="008560AF"/>
    <w:rsid w:val="00856310"/>
    <w:rsid w:val="008565C7"/>
    <w:rsid w:val="008567A0"/>
    <w:rsid w:val="00856911"/>
    <w:rsid w:val="0085696F"/>
    <w:rsid w:val="00856CD8"/>
    <w:rsid w:val="00856DB8"/>
    <w:rsid w:val="00856DCA"/>
    <w:rsid w:val="00857601"/>
    <w:rsid w:val="00857718"/>
    <w:rsid w:val="00857849"/>
    <w:rsid w:val="00857C0F"/>
    <w:rsid w:val="00857D79"/>
    <w:rsid w:val="00857EB7"/>
    <w:rsid w:val="00857FB2"/>
    <w:rsid w:val="00860048"/>
    <w:rsid w:val="00860DF4"/>
    <w:rsid w:val="008610D7"/>
    <w:rsid w:val="008610F5"/>
    <w:rsid w:val="00861105"/>
    <w:rsid w:val="00861115"/>
    <w:rsid w:val="008611AE"/>
    <w:rsid w:val="008614B7"/>
    <w:rsid w:val="008615E6"/>
    <w:rsid w:val="00861979"/>
    <w:rsid w:val="00861C36"/>
    <w:rsid w:val="00861ECE"/>
    <w:rsid w:val="0086219B"/>
    <w:rsid w:val="008622CA"/>
    <w:rsid w:val="0086252A"/>
    <w:rsid w:val="00862578"/>
    <w:rsid w:val="0086273E"/>
    <w:rsid w:val="0086287A"/>
    <w:rsid w:val="00862979"/>
    <w:rsid w:val="00862BD3"/>
    <w:rsid w:val="00862C74"/>
    <w:rsid w:val="00862CC3"/>
    <w:rsid w:val="00862D7A"/>
    <w:rsid w:val="00862DCB"/>
    <w:rsid w:val="008630D2"/>
    <w:rsid w:val="00863578"/>
    <w:rsid w:val="00863CA6"/>
    <w:rsid w:val="00863EBE"/>
    <w:rsid w:val="00863FEC"/>
    <w:rsid w:val="00864368"/>
    <w:rsid w:val="0086453F"/>
    <w:rsid w:val="00864785"/>
    <w:rsid w:val="00864E4A"/>
    <w:rsid w:val="00865260"/>
    <w:rsid w:val="00865381"/>
    <w:rsid w:val="008653B6"/>
    <w:rsid w:val="008656DB"/>
    <w:rsid w:val="00865735"/>
    <w:rsid w:val="00865963"/>
    <w:rsid w:val="008659FC"/>
    <w:rsid w:val="00865BE4"/>
    <w:rsid w:val="008663B9"/>
    <w:rsid w:val="008663F0"/>
    <w:rsid w:val="008663F7"/>
    <w:rsid w:val="00866490"/>
    <w:rsid w:val="00866593"/>
    <w:rsid w:val="008666ED"/>
    <w:rsid w:val="00866C52"/>
    <w:rsid w:val="00866C97"/>
    <w:rsid w:val="00866DF0"/>
    <w:rsid w:val="00866F4F"/>
    <w:rsid w:val="0086715C"/>
    <w:rsid w:val="00867236"/>
    <w:rsid w:val="00867241"/>
    <w:rsid w:val="00867488"/>
    <w:rsid w:val="008677FD"/>
    <w:rsid w:val="0086793E"/>
    <w:rsid w:val="00867946"/>
    <w:rsid w:val="00867B18"/>
    <w:rsid w:val="00870110"/>
    <w:rsid w:val="00870634"/>
    <w:rsid w:val="00870662"/>
    <w:rsid w:val="008706D4"/>
    <w:rsid w:val="0087089B"/>
    <w:rsid w:val="008708C0"/>
    <w:rsid w:val="00870C9A"/>
    <w:rsid w:val="00870DD1"/>
    <w:rsid w:val="00870F5C"/>
    <w:rsid w:val="00870F8A"/>
    <w:rsid w:val="00871667"/>
    <w:rsid w:val="00871905"/>
    <w:rsid w:val="008719A4"/>
    <w:rsid w:val="00871D23"/>
    <w:rsid w:val="00872117"/>
    <w:rsid w:val="008722C7"/>
    <w:rsid w:val="00872903"/>
    <w:rsid w:val="00873110"/>
    <w:rsid w:val="008737D7"/>
    <w:rsid w:val="008738DD"/>
    <w:rsid w:val="00873A03"/>
    <w:rsid w:val="00873AED"/>
    <w:rsid w:val="00873DE3"/>
    <w:rsid w:val="00873DE6"/>
    <w:rsid w:val="00873E1C"/>
    <w:rsid w:val="00873E8A"/>
    <w:rsid w:val="00873FFD"/>
    <w:rsid w:val="0087409A"/>
    <w:rsid w:val="0087422E"/>
    <w:rsid w:val="00874312"/>
    <w:rsid w:val="0087437C"/>
    <w:rsid w:val="008746CB"/>
    <w:rsid w:val="00874AC4"/>
    <w:rsid w:val="00874AF7"/>
    <w:rsid w:val="00874B23"/>
    <w:rsid w:val="00874CD8"/>
    <w:rsid w:val="00874E38"/>
    <w:rsid w:val="00875087"/>
    <w:rsid w:val="0087524A"/>
    <w:rsid w:val="00875B50"/>
    <w:rsid w:val="00875CA7"/>
    <w:rsid w:val="00875CD7"/>
    <w:rsid w:val="00876008"/>
    <w:rsid w:val="00876036"/>
    <w:rsid w:val="00876363"/>
    <w:rsid w:val="00876605"/>
    <w:rsid w:val="00876B4D"/>
    <w:rsid w:val="00876BF6"/>
    <w:rsid w:val="00876CA1"/>
    <w:rsid w:val="00876CC9"/>
    <w:rsid w:val="00876E7A"/>
    <w:rsid w:val="00877546"/>
    <w:rsid w:val="00877776"/>
    <w:rsid w:val="00877AA3"/>
    <w:rsid w:val="00877C61"/>
    <w:rsid w:val="00877D81"/>
    <w:rsid w:val="00877DAB"/>
    <w:rsid w:val="00877F18"/>
    <w:rsid w:val="00880187"/>
    <w:rsid w:val="0088023D"/>
    <w:rsid w:val="00880300"/>
    <w:rsid w:val="0088038D"/>
    <w:rsid w:val="00880711"/>
    <w:rsid w:val="00880958"/>
    <w:rsid w:val="00880B70"/>
    <w:rsid w:val="00880E2B"/>
    <w:rsid w:val="008811D5"/>
    <w:rsid w:val="00881218"/>
    <w:rsid w:val="00881341"/>
    <w:rsid w:val="008813F5"/>
    <w:rsid w:val="0088152B"/>
    <w:rsid w:val="008815FF"/>
    <w:rsid w:val="008817DE"/>
    <w:rsid w:val="008819CC"/>
    <w:rsid w:val="00881D92"/>
    <w:rsid w:val="00881F90"/>
    <w:rsid w:val="00882521"/>
    <w:rsid w:val="0088282D"/>
    <w:rsid w:val="008828C0"/>
    <w:rsid w:val="00882B07"/>
    <w:rsid w:val="00882C2E"/>
    <w:rsid w:val="00882D2A"/>
    <w:rsid w:val="00882D31"/>
    <w:rsid w:val="00883421"/>
    <w:rsid w:val="0088397F"/>
    <w:rsid w:val="00883EBE"/>
    <w:rsid w:val="00884035"/>
    <w:rsid w:val="008843B5"/>
    <w:rsid w:val="008843F1"/>
    <w:rsid w:val="0088471E"/>
    <w:rsid w:val="00884A5A"/>
    <w:rsid w:val="00884BCC"/>
    <w:rsid w:val="008850C4"/>
    <w:rsid w:val="00885198"/>
    <w:rsid w:val="008851F8"/>
    <w:rsid w:val="008855F8"/>
    <w:rsid w:val="00885C92"/>
    <w:rsid w:val="00885D30"/>
    <w:rsid w:val="008865A7"/>
    <w:rsid w:val="00886683"/>
    <w:rsid w:val="00886D7C"/>
    <w:rsid w:val="00886FD3"/>
    <w:rsid w:val="0088733E"/>
    <w:rsid w:val="0088750C"/>
    <w:rsid w:val="008875D8"/>
    <w:rsid w:val="00887AC1"/>
    <w:rsid w:val="00887FB0"/>
    <w:rsid w:val="008901BC"/>
    <w:rsid w:val="008901D6"/>
    <w:rsid w:val="008902C6"/>
    <w:rsid w:val="008906BC"/>
    <w:rsid w:val="00890A80"/>
    <w:rsid w:val="00890CD8"/>
    <w:rsid w:val="00891301"/>
    <w:rsid w:val="00891422"/>
    <w:rsid w:val="008918CB"/>
    <w:rsid w:val="00891A25"/>
    <w:rsid w:val="00891B92"/>
    <w:rsid w:val="0089239F"/>
    <w:rsid w:val="0089266C"/>
    <w:rsid w:val="00892688"/>
    <w:rsid w:val="00892B5B"/>
    <w:rsid w:val="00892D1D"/>
    <w:rsid w:val="00892D71"/>
    <w:rsid w:val="00893561"/>
    <w:rsid w:val="008935D9"/>
    <w:rsid w:val="0089365C"/>
    <w:rsid w:val="008938B6"/>
    <w:rsid w:val="00893C34"/>
    <w:rsid w:val="00893D7A"/>
    <w:rsid w:val="00893DBC"/>
    <w:rsid w:val="008941E3"/>
    <w:rsid w:val="008945EE"/>
    <w:rsid w:val="00894653"/>
    <w:rsid w:val="0089468A"/>
    <w:rsid w:val="00894A88"/>
    <w:rsid w:val="00894FD7"/>
    <w:rsid w:val="00895240"/>
    <w:rsid w:val="00895386"/>
    <w:rsid w:val="00895809"/>
    <w:rsid w:val="00895A36"/>
    <w:rsid w:val="0089605E"/>
    <w:rsid w:val="00896B28"/>
    <w:rsid w:val="00896CE9"/>
    <w:rsid w:val="00896E51"/>
    <w:rsid w:val="00896E76"/>
    <w:rsid w:val="00897204"/>
    <w:rsid w:val="008975EA"/>
    <w:rsid w:val="0089765A"/>
    <w:rsid w:val="0089798A"/>
    <w:rsid w:val="00897D4E"/>
    <w:rsid w:val="00897EDD"/>
    <w:rsid w:val="008A0028"/>
    <w:rsid w:val="008A0405"/>
    <w:rsid w:val="008A044E"/>
    <w:rsid w:val="008A04E1"/>
    <w:rsid w:val="008A055C"/>
    <w:rsid w:val="008A062C"/>
    <w:rsid w:val="008A06BB"/>
    <w:rsid w:val="008A082D"/>
    <w:rsid w:val="008A0B11"/>
    <w:rsid w:val="008A0F41"/>
    <w:rsid w:val="008A1059"/>
    <w:rsid w:val="008A1149"/>
    <w:rsid w:val="008A1486"/>
    <w:rsid w:val="008A1698"/>
    <w:rsid w:val="008A1793"/>
    <w:rsid w:val="008A1F4A"/>
    <w:rsid w:val="008A2040"/>
    <w:rsid w:val="008A21FF"/>
    <w:rsid w:val="008A225A"/>
    <w:rsid w:val="008A2434"/>
    <w:rsid w:val="008A2715"/>
    <w:rsid w:val="008A2B10"/>
    <w:rsid w:val="008A2CE2"/>
    <w:rsid w:val="008A2E25"/>
    <w:rsid w:val="008A30AC"/>
    <w:rsid w:val="008A37E6"/>
    <w:rsid w:val="008A3B56"/>
    <w:rsid w:val="008A4082"/>
    <w:rsid w:val="008A436E"/>
    <w:rsid w:val="008A44B8"/>
    <w:rsid w:val="008A47A4"/>
    <w:rsid w:val="008A47AF"/>
    <w:rsid w:val="008A4978"/>
    <w:rsid w:val="008A4980"/>
    <w:rsid w:val="008A4A6C"/>
    <w:rsid w:val="008A4CC5"/>
    <w:rsid w:val="008A4DCE"/>
    <w:rsid w:val="008A51A8"/>
    <w:rsid w:val="008A54C7"/>
    <w:rsid w:val="008A557C"/>
    <w:rsid w:val="008A5C46"/>
    <w:rsid w:val="008A5CCA"/>
    <w:rsid w:val="008A5CE8"/>
    <w:rsid w:val="008A5E46"/>
    <w:rsid w:val="008A60F2"/>
    <w:rsid w:val="008A60FB"/>
    <w:rsid w:val="008A6206"/>
    <w:rsid w:val="008A6958"/>
    <w:rsid w:val="008A69CF"/>
    <w:rsid w:val="008A6AC6"/>
    <w:rsid w:val="008A6B37"/>
    <w:rsid w:val="008A6DA3"/>
    <w:rsid w:val="008A6F0A"/>
    <w:rsid w:val="008A6FE6"/>
    <w:rsid w:val="008A7055"/>
    <w:rsid w:val="008A716D"/>
    <w:rsid w:val="008A759E"/>
    <w:rsid w:val="008A77D8"/>
    <w:rsid w:val="008A7950"/>
    <w:rsid w:val="008A79C9"/>
    <w:rsid w:val="008A7B34"/>
    <w:rsid w:val="008A7B9D"/>
    <w:rsid w:val="008A7D3B"/>
    <w:rsid w:val="008A7E69"/>
    <w:rsid w:val="008B0435"/>
    <w:rsid w:val="008B0483"/>
    <w:rsid w:val="008B04AD"/>
    <w:rsid w:val="008B06C5"/>
    <w:rsid w:val="008B089D"/>
    <w:rsid w:val="008B0A3A"/>
    <w:rsid w:val="008B0BA2"/>
    <w:rsid w:val="008B0C94"/>
    <w:rsid w:val="008B0CF0"/>
    <w:rsid w:val="008B0F1A"/>
    <w:rsid w:val="008B0F4A"/>
    <w:rsid w:val="008B11EB"/>
    <w:rsid w:val="008B120C"/>
    <w:rsid w:val="008B12EB"/>
    <w:rsid w:val="008B1468"/>
    <w:rsid w:val="008B16ED"/>
    <w:rsid w:val="008B176C"/>
    <w:rsid w:val="008B1DD7"/>
    <w:rsid w:val="008B20EC"/>
    <w:rsid w:val="008B2260"/>
    <w:rsid w:val="008B244F"/>
    <w:rsid w:val="008B26C7"/>
    <w:rsid w:val="008B282A"/>
    <w:rsid w:val="008B2B39"/>
    <w:rsid w:val="008B2B49"/>
    <w:rsid w:val="008B2C15"/>
    <w:rsid w:val="008B30E2"/>
    <w:rsid w:val="008B38BD"/>
    <w:rsid w:val="008B45D3"/>
    <w:rsid w:val="008B4703"/>
    <w:rsid w:val="008B470B"/>
    <w:rsid w:val="008B4A3C"/>
    <w:rsid w:val="008B4C9C"/>
    <w:rsid w:val="008B4CF9"/>
    <w:rsid w:val="008B4E13"/>
    <w:rsid w:val="008B4EF3"/>
    <w:rsid w:val="008B501D"/>
    <w:rsid w:val="008B51A0"/>
    <w:rsid w:val="008B52DF"/>
    <w:rsid w:val="008B53F0"/>
    <w:rsid w:val="008B544B"/>
    <w:rsid w:val="008B55D3"/>
    <w:rsid w:val="008B592A"/>
    <w:rsid w:val="008B5D0D"/>
    <w:rsid w:val="008B5EAE"/>
    <w:rsid w:val="008B6054"/>
    <w:rsid w:val="008B6183"/>
    <w:rsid w:val="008B61FF"/>
    <w:rsid w:val="008B630A"/>
    <w:rsid w:val="008B659A"/>
    <w:rsid w:val="008B66AD"/>
    <w:rsid w:val="008B68DB"/>
    <w:rsid w:val="008B6D7A"/>
    <w:rsid w:val="008B72C6"/>
    <w:rsid w:val="008B7467"/>
    <w:rsid w:val="008B783F"/>
    <w:rsid w:val="008B7A4F"/>
    <w:rsid w:val="008B7B2E"/>
    <w:rsid w:val="008B7B5C"/>
    <w:rsid w:val="008B7CAE"/>
    <w:rsid w:val="008C019D"/>
    <w:rsid w:val="008C01AB"/>
    <w:rsid w:val="008C06B5"/>
    <w:rsid w:val="008C098D"/>
    <w:rsid w:val="008C0AA5"/>
    <w:rsid w:val="008C0C99"/>
    <w:rsid w:val="008C0E44"/>
    <w:rsid w:val="008C0FB8"/>
    <w:rsid w:val="008C1001"/>
    <w:rsid w:val="008C1056"/>
    <w:rsid w:val="008C1203"/>
    <w:rsid w:val="008C19B7"/>
    <w:rsid w:val="008C1D87"/>
    <w:rsid w:val="008C1DA8"/>
    <w:rsid w:val="008C1F1A"/>
    <w:rsid w:val="008C2017"/>
    <w:rsid w:val="008C2029"/>
    <w:rsid w:val="008C21FC"/>
    <w:rsid w:val="008C28AE"/>
    <w:rsid w:val="008C2B32"/>
    <w:rsid w:val="008C2CB4"/>
    <w:rsid w:val="008C2E57"/>
    <w:rsid w:val="008C3197"/>
    <w:rsid w:val="008C32D0"/>
    <w:rsid w:val="008C33FA"/>
    <w:rsid w:val="008C39F4"/>
    <w:rsid w:val="008C3AAB"/>
    <w:rsid w:val="008C3B73"/>
    <w:rsid w:val="008C3C0B"/>
    <w:rsid w:val="008C3EC8"/>
    <w:rsid w:val="008C476E"/>
    <w:rsid w:val="008C4958"/>
    <w:rsid w:val="008C4BAA"/>
    <w:rsid w:val="008C5950"/>
    <w:rsid w:val="008C5C0A"/>
    <w:rsid w:val="008C5E2C"/>
    <w:rsid w:val="008C5F7B"/>
    <w:rsid w:val="008C6792"/>
    <w:rsid w:val="008C6896"/>
    <w:rsid w:val="008C6AE8"/>
    <w:rsid w:val="008C6F25"/>
    <w:rsid w:val="008C7082"/>
    <w:rsid w:val="008C7573"/>
    <w:rsid w:val="008C79F2"/>
    <w:rsid w:val="008C7D05"/>
    <w:rsid w:val="008C7D49"/>
    <w:rsid w:val="008D00A5"/>
    <w:rsid w:val="008D03BE"/>
    <w:rsid w:val="008D0426"/>
    <w:rsid w:val="008D0427"/>
    <w:rsid w:val="008D094A"/>
    <w:rsid w:val="008D0A39"/>
    <w:rsid w:val="008D0D14"/>
    <w:rsid w:val="008D0E38"/>
    <w:rsid w:val="008D1053"/>
    <w:rsid w:val="008D1356"/>
    <w:rsid w:val="008D1509"/>
    <w:rsid w:val="008D16B3"/>
    <w:rsid w:val="008D1CB6"/>
    <w:rsid w:val="008D2335"/>
    <w:rsid w:val="008D269F"/>
    <w:rsid w:val="008D27C0"/>
    <w:rsid w:val="008D2A24"/>
    <w:rsid w:val="008D2C9A"/>
    <w:rsid w:val="008D3037"/>
    <w:rsid w:val="008D306B"/>
    <w:rsid w:val="008D3176"/>
    <w:rsid w:val="008D3253"/>
    <w:rsid w:val="008D3294"/>
    <w:rsid w:val="008D34DC"/>
    <w:rsid w:val="008D34F1"/>
    <w:rsid w:val="008D39D8"/>
    <w:rsid w:val="008D3B39"/>
    <w:rsid w:val="008D3DB9"/>
    <w:rsid w:val="008D44EF"/>
    <w:rsid w:val="008D47CE"/>
    <w:rsid w:val="008D480C"/>
    <w:rsid w:val="008D4EDC"/>
    <w:rsid w:val="008D5041"/>
    <w:rsid w:val="008D54D1"/>
    <w:rsid w:val="008D54F0"/>
    <w:rsid w:val="008D5E07"/>
    <w:rsid w:val="008D5E37"/>
    <w:rsid w:val="008D648D"/>
    <w:rsid w:val="008D64CD"/>
    <w:rsid w:val="008D671E"/>
    <w:rsid w:val="008D6787"/>
    <w:rsid w:val="008D6CA2"/>
    <w:rsid w:val="008D6D1A"/>
    <w:rsid w:val="008D6E1D"/>
    <w:rsid w:val="008D6F0E"/>
    <w:rsid w:val="008D7011"/>
    <w:rsid w:val="008D7619"/>
    <w:rsid w:val="008D7BD1"/>
    <w:rsid w:val="008D7DE3"/>
    <w:rsid w:val="008D7FB3"/>
    <w:rsid w:val="008D7FD2"/>
    <w:rsid w:val="008E0070"/>
    <w:rsid w:val="008E01E9"/>
    <w:rsid w:val="008E057E"/>
    <w:rsid w:val="008E065E"/>
    <w:rsid w:val="008E06E0"/>
    <w:rsid w:val="008E070B"/>
    <w:rsid w:val="008E0927"/>
    <w:rsid w:val="008E0A38"/>
    <w:rsid w:val="008E0AC1"/>
    <w:rsid w:val="008E0C08"/>
    <w:rsid w:val="008E13F6"/>
    <w:rsid w:val="008E1462"/>
    <w:rsid w:val="008E1544"/>
    <w:rsid w:val="008E154B"/>
    <w:rsid w:val="008E170F"/>
    <w:rsid w:val="008E1909"/>
    <w:rsid w:val="008E1F0F"/>
    <w:rsid w:val="008E1FC3"/>
    <w:rsid w:val="008E212D"/>
    <w:rsid w:val="008E220B"/>
    <w:rsid w:val="008E2332"/>
    <w:rsid w:val="008E2709"/>
    <w:rsid w:val="008E2849"/>
    <w:rsid w:val="008E2B68"/>
    <w:rsid w:val="008E2F99"/>
    <w:rsid w:val="008E34D5"/>
    <w:rsid w:val="008E3B92"/>
    <w:rsid w:val="008E3C2A"/>
    <w:rsid w:val="008E4011"/>
    <w:rsid w:val="008E41BD"/>
    <w:rsid w:val="008E440B"/>
    <w:rsid w:val="008E442A"/>
    <w:rsid w:val="008E46CD"/>
    <w:rsid w:val="008E47A7"/>
    <w:rsid w:val="008E4922"/>
    <w:rsid w:val="008E4A41"/>
    <w:rsid w:val="008E4D02"/>
    <w:rsid w:val="008E544D"/>
    <w:rsid w:val="008E56E5"/>
    <w:rsid w:val="008E5804"/>
    <w:rsid w:val="008E5A11"/>
    <w:rsid w:val="008E5A30"/>
    <w:rsid w:val="008E5BD8"/>
    <w:rsid w:val="008E60FB"/>
    <w:rsid w:val="008E6B24"/>
    <w:rsid w:val="008E6D6A"/>
    <w:rsid w:val="008E72A7"/>
    <w:rsid w:val="008E73A5"/>
    <w:rsid w:val="008E76E4"/>
    <w:rsid w:val="008E7AF9"/>
    <w:rsid w:val="008E7BC7"/>
    <w:rsid w:val="008F06B8"/>
    <w:rsid w:val="008F071C"/>
    <w:rsid w:val="008F094E"/>
    <w:rsid w:val="008F0C2C"/>
    <w:rsid w:val="008F0EBD"/>
    <w:rsid w:val="008F10BA"/>
    <w:rsid w:val="008F1193"/>
    <w:rsid w:val="008F1574"/>
    <w:rsid w:val="008F1824"/>
    <w:rsid w:val="008F1A1E"/>
    <w:rsid w:val="008F1C4E"/>
    <w:rsid w:val="008F1D71"/>
    <w:rsid w:val="008F1EA2"/>
    <w:rsid w:val="008F1EAB"/>
    <w:rsid w:val="008F2569"/>
    <w:rsid w:val="008F26B2"/>
    <w:rsid w:val="008F2901"/>
    <w:rsid w:val="008F290E"/>
    <w:rsid w:val="008F29C3"/>
    <w:rsid w:val="008F2E35"/>
    <w:rsid w:val="008F2F8C"/>
    <w:rsid w:val="008F33DC"/>
    <w:rsid w:val="008F3726"/>
    <w:rsid w:val="008F3817"/>
    <w:rsid w:val="008F3818"/>
    <w:rsid w:val="008F38F1"/>
    <w:rsid w:val="008F3A3F"/>
    <w:rsid w:val="008F3A80"/>
    <w:rsid w:val="008F3CE2"/>
    <w:rsid w:val="008F3E38"/>
    <w:rsid w:val="008F3E7C"/>
    <w:rsid w:val="008F3F4B"/>
    <w:rsid w:val="008F3F9B"/>
    <w:rsid w:val="008F402D"/>
    <w:rsid w:val="008F477F"/>
    <w:rsid w:val="008F48FE"/>
    <w:rsid w:val="008F4ABC"/>
    <w:rsid w:val="008F4B46"/>
    <w:rsid w:val="008F4BB6"/>
    <w:rsid w:val="008F4C91"/>
    <w:rsid w:val="008F4CCD"/>
    <w:rsid w:val="008F4D72"/>
    <w:rsid w:val="008F4DEF"/>
    <w:rsid w:val="008F4E48"/>
    <w:rsid w:val="008F54EA"/>
    <w:rsid w:val="008F5602"/>
    <w:rsid w:val="008F576F"/>
    <w:rsid w:val="008F585D"/>
    <w:rsid w:val="008F5BC3"/>
    <w:rsid w:val="008F5E3D"/>
    <w:rsid w:val="008F6203"/>
    <w:rsid w:val="008F626F"/>
    <w:rsid w:val="008F6410"/>
    <w:rsid w:val="008F6587"/>
    <w:rsid w:val="008F680B"/>
    <w:rsid w:val="008F697D"/>
    <w:rsid w:val="008F69D3"/>
    <w:rsid w:val="008F6B02"/>
    <w:rsid w:val="008F6F4D"/>
    <w:rsid w:val="008F6F64"/>
    <w:rsid w:val="008F742E"/>
    <w:rsid w:val="008F78D2"/>
    <w:rsid w:val="008F78FA"/>
    <w:rsid w:val="008F7B92"/>
    <w:rsid w:val="00900055"/>
    <w:rsid w:val="00900134"/>
    <w:rsid w:val="009001EF"/>
    <w:rsid w:val="009002A5"/>
    <w:rsid w:val="00900366"/>
    <w:rsid w:val="00900951"/>
    <w:rsid w:val="00900B53"/>
    <w:rsid w:val="00900E5B"/>
    <w:rsid w:val="00901130"/>
    <w:rsid w:val="00901281"/>
    <w:rsid w:val="009012BA"/>
    <w:rsid w:val="009018F2"/>
    <w:rsid w:val="00901AF8"/>
    <w:rsid w:val="00901C22"/>
    <w:rsid w:val="00901EA2"/>
    <w:rsid w:val="00902350"/>
    <w:rsid w:val="00902729"/>
    <w:rsid w:val="009027C5"/>
    <w:rsid w:val="00902B4D"/>
    <w:rsid w:val="00902B59"/>
    <w:rsid w:val="00902FFB"/>
    <w:rsid w:val="00903053"/>
    <w:rsid w:val="0090336B"/>
    <w:rsid w:val="00903C1A"/>
    <w:rsid w:val="00903CBB"/>
    <w:rsid w:val="00904095"/>
    <w:rsid w:val="00904A6A"/>
    <w:rsid w:val="00904CB1"/>
    <w:rsid w:val="00904CE9"/>
    <w:rsid w:val="00904D04"/>
    <w:rsid w:val="00904D75"/>
    <w:rsid w:val="00904FC7"/>
    <w:rsid w:val="00905150"/>
    <w:rsid w:val="00905331"/>
    <w:rsid w:val="009053AA"/>
    <w:rsid w:val="009053CD"/>
    <w:rsid w:val="00905468"/>
    <w:rsid w:val="00905A4B"/>
    <w:rsid w:val="00905B42"/>
    <w:rsid w:val="00905C3E"/>
    <w:rsid w:val="00905D9C"/>
    <w:rsid w:val="00906138"/>
    <w:rsid w:val="00906348"/>
    <w:rsid w:val="0090642D"/>
    <w:rsid w:val="009066A4"/>
    <w:rsid w:val="009067B5"/>
    <w:rsid w:val="00906939"/>
    <w:rsid w:val="00906950"/>
    <w:rsid w:val="00906BA6"/>
    <w:rsid w:val="00906DF3"/>
    <w:rsid w:val="0090714D"/>
    <w:rsid w:val="00907155"/>
    <w:rsid w:val="009072EC"/>
    <w:rsid w:val="00907676"/>
    <w:rsid w:val="009076BB"/>
    <w:rsid w:val="00907933"/>
    <w:rsid w:val="00907973"/>
    <w:rsid w:val="00907CCF"/>
    <w:rsid w:val="00910011"/>
    <w:rsid w:val="00910201"/>
    <w:rsid w:val="0091021C"/>
    <w:rsid w:val="009107AF"/>
    <w:rsid w:val="009107E2"/>
    <w:rsid w:val="00910867"/>
    <w:rsid w:val="009109CF"/>
    <w:rsid w:val="00910A47"/>
    <w:rsid w:val="00910B7D"/>
    <w:rsid w:val="009112DA"/>
    <w:rsid w:val="0091138E"/>
    <w:rsid w:val="0091145C"/>
    <w:rsid w:val="0091183B"/>
    <w:rsid w:val="00911AB2"/>
    <w:rsid w:val="00911AE9"/>
    <w:rsid w:val="00911C98"/>
    <w:rsid w:val="00911CD8"/>
    <w:rsid w:val="00911D79"/>
    <w:rsid w:val="00911DFB"/>
    <w:rsid w:val="009120D9"/>
    <w:rsid w:val="0091223B"/>
    <w:rsid w:val="0091258E"/>
    <w:rsid w:val="009125E5"/>
    <w:rsid w:val="0091299B"/>
    <w:rsid w:val="00912BE0"/>
    <w:rsid w:val="00912D64"/>
    <w:rsid w:val="00913041"/>
    <w:rsid w:val="009139D9"/>
    <w:rsid w:val="00913A75"/>
    <w:rsid w:val="00913FB7"/>
    <w:rsid w:val="009143BD"/>
    <w:rsid w:val="0091489C"/>
    <w:rsid w:val="00914A5D"/>
    <w:rsid w:val="00914AD8"/>
    <w:rsid w:val="00914C43"/>
    <w:rsid w:val="0091506F"/>
    <w:rsid w:val="00915090"/>
    <w:rsid w:val="0091545B"/>
    <w:rsid w:val="00915578"/>
    <w:rsid w:val="009155E4"/>
    <w:rsid w:val="009157F8"/>
    <w:rsid w:val="009158C5"/>
    <w:rsid w:val="00915B72"/>
    <w:rsid w:val="00915D3D"/>
    <w:rsid w:val="00916079"/>
    <w:rsid w:val="00916159"/>
    <w:rsid w:val="00916304"/>
    <w:rsid w:val="00916948"/>
    <w:rsid w:val="00916D2F"/>
    <w:rsid w:val="00916D55"/>
    <w:rsid w:val="009175A4"/>
    <w:rsid w:val="00917640"/>
    <w:rsid w:val="009176F5"/>
    <w:rsid w:val="00917751"/>
    <w:rsid w:val="009177D2"/>
    <w:rsid w:val="00917931"/>
    <w:rsid w:val="00917A23"/>
    <w:rsid w:val="00917CE9"/>
    <w:rsid w:val="00917EBD"/>
    <w:rsid w:val="00920001"/>
    <w:rsid w:val="009204E6"/>
    <w:rsid w:val="009204F6"/>
    <w:rsid w:val="00920613"/>
    <w:rsid w:val="0092067A"/>
    <w:rsid w:val="0092075B"/>
    <w:rsid w:val="00920BF2"/>
    <w:rsid w:val="0092113C"/>
    <w:rsid w:val="009215EB"/>
    <w:rsid w:val="00921A1A"/>
    <w:rsid w:val="00921A39"/>
    <w:rsid w:val="00921C7A"/>
    <w:rsid w:val="00921F1E"/>
    <w:rsid w:val="00922010"/>
    <w:rsid w:val="009220A6"/>
    <w:rsid w:val="009222C2"/>
    <w:rsid w:val="00922D56"/>
    <w:rsid w:val="00922E66"/>
    <w:rsid w:val="00922F78"/>
    <w:rsid w:val="00923226"/>
    <w:rsid w:val="00923438"/>
    <w:rsid w:val="00923440"/>
    <w:rsid w:val="00923510"/>
    <w:rsid w:val="009236C7"/>
    <w:rsid w:val="00923D76"/>
    <w:rsid w:val="00924010"/>
    <w:rsid w:val="0092459F"/>
    <w:rsid w:val="009246DE"/>
    <w:rsid w:val="00924BAB"/>
    <w:rsid w:val="00924C6D"/>
    <w:rsid w:val="00924E61"/>
    <w:rsid w:val="0092503C"/>
    <w:rsid w:val="00925231"/>
    <w:rsid w:val="009252A8"/>
    <w:rsid w:val="00925713"/>
    <w:rsid w:val="00925760"/>
    <w:rsid w:val="00925A79"/>
    <w:rsid w:val="00925B07"/>
    <w:rsid w:val="00925B25"/>
    <w:rsid w:val="009262CE"/>
    <w:rsid w:val="009263B7"/>
    <w:rsid w:val="0092663F"/>
    <w:rsid w:val="009269A1"/>
    <w:rsid w:val="00927135"/>
    <w:rsid w:val="00927171"/>
    <w:rsid w:val="00927310"/>
    <w:rsid w:val="009277D5"/>
    <w:rsid w:val="00927893"/>
    <w:rsid w:val="00927918"/>
    <w:rsid w:val="00927BD6"/>
    <w:rsid w:val="00927D2F"/>
    <w:rsid w:val="0093032B"/>
    <w:rsid w:val="00930572"/>
    <w:rsid w:val="009305E2"/>
    <w:rsid w:val="009307A8"/>
    <w:rsid w:val="00930DCC"/>
    <w:rsid w:val="00930EB6"/>
    <w:rsid w:val="00930F15"/>
    <w:rsid w:val="0093116C"/>
    <w:rsid w:val="00931875"/>
    <w:rsid w:val="00931BD9"/>
    <w:rsid w:val="00932110"/>
    <w:rsid w:val="00932327"/>
    <w:rsid w:val="009324FF"/>
    <w:rsid w:val="009326F8"/>
    <w:rsid w:val="0093282A"/>
    <w:rsid w:val="009328EA"/>
    <w:rsid w:val="00932CB0"/>
    <w:rsid w:val="00932CFD"/>
    <w:rsid w:val="00932DDB"/>
    <w:rsid w:val="009337F4"/>
    <w:rsid w:val="00933A3D"/>
    <w:rsid w:val="00933B6E"/>
    <w:rsid w:val="00933EF4"/>
    <w:rsid w:val="00934176"/>
    <w:rsid w:val="009342E0"/>
    <w:rsid w:val="00934592"/>
    <w:rsid w:val="009346E7"/>
    <w:rsid w:val="009347C4"/>
    <w:rsid w:val="00934998"/>
    <w:rsid w:val="00934CBD"/>
    <w:rsid w:val="0093507E"/>
    <w:rsid w:val="009355A5"/>
    <w:rsid w:val="00935702"/>
    <w:rsid w:val="0093603F"/>
    <w:rsid w:val="009363C5"/>
    <w:rsid w:val="009365FB"/>
    <w:rsid w:val="0093675C"/>
    <w:rsid w:val="009368F3"/>
    <w:rsid w:val="00936B7F"/>
    <w:rsid w:val="00936C66"/>
    <w:rsid w:val="00936C7C"/>
    <w:rsid w:val="009370C9"/>
    <w:rsid w:val="00937430"/>
    <w:rsid w:val="009374C3"/>
    <w:rsid w:val="00937675"/>
    <w:rsid w:val="009377E0"/>
    <w:rsid w:val="009379FC"/>
    <w:rsid w:val="00937AB8"/>
    <w:rsid w:val="0094087C"/>
    <w:rsid w:val="00941636"/>
    <w:rsid w:val="00941819"/>
    <w:rsid w:val="00941949"/>
    <w:rsid w:val="0094197A"/>
    <w:rsid w:val="00941DA8"/>
    <w:rsid w:val="00941F5E"/>
    <w:rsid w:val="00942359"/>
    <w:rsid w:val="00942A89"/>
    <w:rsid w:val="00942C24"/>
    <w:rsid w:val="00942DFC"/>
    <w:rsid w:val="00942EC7"/>
    <w:rsid w:val="00943118"/>
    <w:rsid w:val="00943353"/>
    <w:rsid w:val="00943413"/>
    <w:rsid w:val="009434A8"/>
    <w:rsid w:val="009434B9"/>
    <w:rsid w:val="009435D7"/>
    <w:rsid w:val="009435EB"/>
    <w:rsid w:val="00943742"/>
    <w:rsid w:val="00943770"/>
    <w:rsid w:val="00943996"/>
    <w:rsid w:val="00943C85"/>
    <w:rsid w:val="00943EA6"/>
    <w:rsid w:val="009443AF"/>
    <w:rsid w:val="00944773"/>
    <w:rsid w:val="00944931"/>
    <w:rsid w:val="00944BE9"/>
    <w:rsid w:val="00944CBE"/>
    <w:rsid w:val="00944E8A"/>
    <w:rsid w:val="00945072"/>
    <w:rsid w:val="00945150"/>
    <w:rsid w:val="009451C5"/>
    <w:rsid w:val="0094522C"/>
    <w:rsid w:val="0094537A"/>
    <w:rsid w:val="0094580A"/>
    <w:rsid w:val="00945C05"/>
    <w:rsid w:val="00945E8B"/>
    <w:rsid w:val="0094614B"/>
    <w:rsid w:val="009461C8"/>
    <w:rsid w:val="009461E4"/>
    <w:rsid w:val="00946240"/>
    <w:rsid w:val="009464FD"/>
    <w:rsid w:val="00946945"/>
    <w:rsid w:val="00946993"/>
    <w:rsid w:val="0094719B"/>
    <w:rsid w:val="00947336"/>
    <w:rsid w:val="00947611"/>
    <w:rsid w:val="009476ED"/>
    <w:rsid w:val="00947713"/>
    <w:rsid w:val="00947779"/>
    <w:rsid w:val="00947A7C"/>
    <w:rsid w:val="00947B4F"/>
    <w:rsid w:val="00947BE6"/>
    <w:rsid w:val="00947CAC"/>
    <w:rsid w:val="0095030B"/>
    <w:rsid w:val="0095050E"/>
    <w:rsid w:val="00950664"/>
    <w:rsid w:val="00950686"/>
    <w:rsid w:val="009507C5"/>
    <w:rsid w:val="00950870"/>
    <w:rsid w:val="00950AC3"/>
    <w:rsid w:val="00950B0C"/>
    <w:rsid w:val="00950BD1"/>
    <w:rsid w:val="00950CCB"/>
    <w:rsid w:val="00950D81"/>
    <w:rsid w:val="00950DE7"/>
    <w:rsid w:val="0095107A"/>
    <w:rsid w:val="00951274"/>
    <w:rsid w:val="009514A1"/>
    <w:rsid w:val="00951BBA"/>
    <w:rsid w:val="0095291A"/>
    <w:rsid w:val="00952D0C"/>
    <w:rsid w:val="00952EFA"/>
    <w:rsid w:val="00953237"/>
    <w:rsid w:val="0095372A"/>
    <w:rsid w:val="00953832"/>
    <w:rsid w:val="00953920"/>
    <w:rsid w:val="00953A51"/>
    <w:rsid w:val="00953C00"/>
    <w:rsid w:val="00953D47"/>
    <w:rsid w:val="00953DCD"/>
    <w:rsid w:val="00954024"/>
    <w:rsid w:val="00954031"/>
    <w:rsid w:val="00954229"/>
    <w:rsid w:val="00954785"/>
    <w:rsid w:val="00954ABD"/>
    <w:rsid w:val="00954B76"/>
    <w:rsid w:val="00954E92"/>
    <w:rsid w:val="00954F6F"/>
    <w:rsid w:val="00955101"/>
    <w:rsid w:val="00955121"/>
    <w:rsid w:val="0095514E"/>
    <w:rsid w:val="009554FE"/>
    <w:rsid w:val="00955646"/>
    <w:rsid w:val="00955CFA"/>
    <w:rsid w:val="00955D6B"/>
    <w:rsid w:val="00955F7F"/>
    <w:rsid w:val="009563E2"/>
    <w:rsid w:val="009565AE"/>
    <w:rsid w:val="0095681E"/>
    <w:rsid w:val="00956914"/>
    <w:rsid w:val="00956D2F"/>
    <w:rsid w:val="0095726B"/>
    <w:rsid w:val="009572D4"/>
    <w:rsid w:val="00957675"/>
    <w:rsid w:val="00957706"/>
    <w:rsid w:val="009577E7"/>
    <w:rsid w:val="009578EA"/>
    <w:rsid w:val="00957A6E"/>
    <w:rsid w:val="00957CFB"/>
    <w:rsid w:val="00957DCD"/>
    <w:rsid w:val="00960546"/>
    <w:rsid w:val="0096059A"/>
    <w:rsid w:val="00960647"/>
    <w:rsid w:val="00960978"/>
    <w:rsid w:val="009609AB"/>
    <w:rsid w:val="00960B3E"/>
    <w:rsid w:val="00960BBE"/>
    <w:rsid w:val="00960D23"/>
    <w:rsid w:val="00960EDE"/>
    <w:rsid w:val="0096102F"/>
    <w:rsid w:val="00961227"/>
    <w:rsid w:val="009613F3"/>
    <w:rsid w:val="0096143D"/>
    <w:rsid w:val="00961616"/>
    <w:rsid w:val="009616DA"/>
    <w:rsid w:val="00961921"/>
    <w:rsid w:val="00961931"/>
    <w:rsid w:val="00961A76"/>
    <w:rsid w:val="00961DC3"/>
    <w:rsid w:val="00962104"/>
    <w:rsid w:val="00962267"/>
    <w:rsid w:val="00962A25"/>
    <w:rsid w:val="00962B60"/>
    <w:rsid w:val="00962CA7"/>
    <w:rsid w:val="00962CEA"/>
    <w:rsid w:val="00962D4B"/>
    <w:rsid w:val="00962E11"/>
    <w:rsid w:val="00962F31"/>
    <w:rsid w:val="00962F40"/>
    <w:rsid w:val="009638ED"/>
    <w:rsid w:val="0096397B"/>
    <w:rsid w:val="009639FF"/>
    <w:rsid w:val="00963A8F"/>
    <w:rsid w:val="00963E3D"/>
    <w:rsid w:val="00964180"/>
    <w:rsid w:val="0096430A"/>
    <w:rsid w:val="0096447E"/>
    <w:rsid w:val="00964984"/>
    <w:rsid w:val="00964F1F"/>
    <w:rsid w:val="0096544A"/>
    <w:rsid w:val="0096554B"/>
    <w:rsid w:val="009655A0"/>
    <w:rsid w:val="0096569F"/>
    <w:rsid w:val="0096584A"/>
    <w:rsid w:val="00965891"/>
    <w:rsid w:val="00965A24"/>
    <w:rsid w:val="00965D00"/>
    <w:rsid w:val="0096609C"/>
    <w:rsid w:val="00966109"/>
    <w:rsid w:val="00966225"/>
    <w:rsid w:val="0096634A"/>
    <w:rsid w:val="00966C20"/>
    <w:rsid w:val="00966D2E"/>
    <w:rsid w:val="00966E03"/>
    <w:rsid w:val="00966ECF"/>
    <w:rsid w:val="00966F23"/>
    <w:rsid w:val="009679DB"/>
    <w:rsid w:val="00967C38"/>
    <w:rsid w:val="00967EDD"/>
    <w:rsid w:val="009703A7"/>
    <w:rsid w:val="00970478"/>
    <w:rsid w:val="009705E8"/>
    <w:rsid w:val="00970785"/>
    <w:rsid w:val="00970AA4"/>
    <w:rsid w:val="00970D08"/>
    <w:rsid w:val="00970D7C"/>
    <w:rsid w:val="00970D93"/>
    <w:rsid w:val="00970D9A"/>
    <w:rsid w:val="00970DFC"/>
    <w:rsid w:val="0097186B"/>
    <w:rsid w:val="009718CB"/>
    <w:rsid w:val="00971E18"/>
    <w:rsid w:val="00971E21"/>
    <w:rsid w:val="00971E65"/>
    <w:rsid w:val="00971F08"/>
    <w:rsid w:val="009724DE"/>
    <w:rsid w:val="00972822"/>
    <w:rsid w:val="00972860"/>
    <w:rsid w:val="00972C9B"/>
    <w:rsid w:val="00972D04"/>
    <w:rsid w:val="00972E54"/>
    <w:rsid w:val="00972E78"/>
    <w:rsid w:val="00973091"/>
    <w:rsid w:val="00973201"/>
    <w:rsid w:val="0097375C"/>
    <w:rsid w:val="00973B16"/>
    <w:rsid w:val="00973B8C"/>
    <w:rsid w:val="00973E88"/>
    <w:rsid w:val="009742D2"/>
    <w:rsid w:val="00974308"/>
    <w:rsid w:val="00974369"/>
    <w:rsid w:val="00974499"/>
    <w:rsid w:val="00974501"/>
    <w:rsid w:val="00974581"/>
    <w:rsid w:val="00974A87"/>
    <w:rsid w:val="00974B9B"/>
    <w:rsid w:val="00974E4B"/>
    <w:rsid w:val="00974FA2"/>
    <w:rsid w:val="00975172"/>
    <w:rsid w:val="00975686"/>
    <w:rsid w:val="00975731"/>
    <w:rsid w:val="00975870"/>
    <w:rsid w:val="00975920"/>
    <w:rsid w:val="00975998"/>
    <w:rsid w:val="00975E45"/>
    <w:rsid w:val="00975E65"/>
    <w:rsid w:val="00975E92"/>
    <w:rsid w:val="00975F62"/>
    <w:rsid w:val="0097603D"/>
    <w:rsid w:val="00976609"/>
    <w:rsid w:val="0097689C"/>
    <w:rsid w:val="00976949"/>
    <w:rsid w:val="00976C55"/>
    <w:rsid w:val="00976C9D"/>
    <w:rsid w:val="00976ED5"/>
    <w:rsid w:val="0097738E"/>
    <w:rsid w:val="00977891"/>
    <w:rsid w:val="00977D1C"/>
    <w:rsid w:val="00980138"/>
    <w:rsid w:val="009803B5"/>
    <w:rsid w:val="00980477"/>
    <w:rsid w:val="0098051B"/>
    <w:rsid w:val="00980CF5"/>
    <w:rsid w:val="00980F18"/>
    <w:rsid w:val="00981825"/>
    <w:rsid w:val="00981999"/>
    <w:rsid w:val="009819C1"/>
    <w:rsid w:val="00981A5B"/>
    <w:rsid w:val="009821A2"/>
    <w:rsid w:val="009821A4"/>
    <w:rsid w:val="0098222D"/>
    <w:rsid w:val="00982313"/>
    <w:rsid w:val="009829CD"/>
    <w:rsid w:val="00982B57"/>
    <w:rsid w:val="00982B6E"/>
    <w:rsid w:val="00982CB1"/>
    <w:rsid w:val="00983257"/>
    <w:rsid w:val="00983862"/>
    <w:rsid w:val="00983B90"/>
    <w:rsid w:val="00983DCE"/>
    <w:rsid w:val="00983FC0"/>
    <w:rsid w:val="009841F8"/>
    <w:rsid w:val="009842F9"/>
    <w:rsid w:val="00984374"/>
    <w:rsid w:val="00984392"/>
    <w:rsid w:val="00984594"/>
    <w:rsid w:val="00984A3E"/>
    <w:rsid w:val="00984AE2"/>
    <w:rsid w:val="00984EC8"/>
    <w:rsid w:val="00985216"/>
    <w:rsid w:val="00985253"/>
    <w:rsid w:val="00985254"/>
    <w:rsid w:val="009853B3"/>
    <w:rsid w:val="0098551C"/>
    <w:rsid w:val="009856BB"/>
    <w:rsid w:val="0098572F"/>
    <w:rsid w:val="009857FD"/>
    <w:rsid w:val="00985B12"/>
    <w:rsid w:val="009860B3"/>
    <w:rsid w:val="00986482"/>
    <w:rsid w:val="0098684B"/>
    <w:rsid w:val="00986994"/>
    <w:rsid w:val="00986EDA"/>
    <w:rsid w:val="00987135"/>
    <w:rsid w:val="00987560"/>
    <w:rsid w:val="009875E6"/>
    <w:rsid w:val="00987660"/>
    <w:rsid w:val="00987728"/>
    <w:rsid w:val="00987D4D"/>
    <w:rsid w:val="0099000F"/>
    <w:rsid w:val="00990630"/>
    <w:rsid w:val="00990B4A"/>
    <w:rsid w:val="00991167"/>
    <w:rsid w:val="0099135D"/>
    <w:rsid w:val="009914BA"/>
    <w:rsid w:val="00991761"/>
    <w:rsid w:val="009918BF"/>
    <w:rsid w:val="00991F1F"/>
    <w:rsid w:val="00992086"/>
    <w:rsid w:val="009920B3"/>
    <w:rsid w:val="0099213F"/>
    <w:rsid w:val="0099218B"/>
    <w:rsid w:val="0099235F"/>
    <w:rsid w:val="0099237C"/>
    <w:rsid w:val="00992423"/>
    <w:rsid w:val="009924A0"/>
    <w:rsid w:val="00992803"/>
    <w:rsid w:val="00992B32"/>
    <w:rsid w:val="00992C78"/>
    <w:rsid w:val="00992E1F"/>
    <w:rsid w:val="00992E63"/>
    <w:rsid w:val="009932EB"/>
    <w:rsid w:val="00993453"/>
    <w:rsid w:val="00993874"/>
    <w:rsid w:val="00993AC3"/>
    <w:rsid w:val="00993B89"/>
    <w:rsid w:val="00993D41"/>
    <w:rsid w:val="00993D85"/>
    <w:rsid w:val="00994222"/>
    <w:rsid w:val="009943FC"/>
    <w:rsid w:val="00994CC2"/>
    <w:rsid w:val="00994D8C"/>
    <w:rsid w:val="00994DCA"/>
    <w:rsid w:val="00994F1D"/>
    <w:rsid w:val="00995102"/>
    <w:rsid w:val="0099517F"/>
    <w:rsid w:val="00995358"/>
    <w:rsid w:val="009953DA"/>
    <w:rsid w:val="009955B0"/>
    <w:rsid w:val="00995719"/>
    <w:rsid w:val="00995A22"/>
    <w:rsid w:val="00995B56"/>
    <w:rsid w:val="00995D92"/>
    <w:rsid w:val="00995D99"/>
    <w:rsid w:val="00995EAA"/>
    <w:rsid w:val="00995F96"/>
    <w:rsid w:val="00995FD5"/>
    <w:rsid w:val="00995FEB"/>
    <w:rsid w:val="009960EC"/>
    <w:rsid w:val="00996854"/>
    <w:rsid w:val="00996900"/>
    <w:rsid w:val="00996AAF"/>
    <w:rsid w:val="00996C8A"/>
    <w:rsid w:val="009970DD"/>
    <w:rsid w:val="0099723F"/>
    <w:rsid w:val="009972C2"/>
    <w:rsid w:val="0099739D"/>
    <w:rsid w:val="00997607"/>
    <w:rsid w:val="00997739"/>
    <w:rsid w:val="00997758"/>
    <w:rsid w:val="009977A3"/>
    <w:rsid w:val="00997960"/>
    <w:rsid w:val="00997A1B"/>
    <w:rsid w:val="00997A68"/>
    <w:rsid w:val="00997A77"/>
    <w:rsid w:val="00997A7D"/>
    <w:rsid w:val="009A004C"/>
    <w:rsid w:val="009A0132"/>
    <w:rsid w:val="009A01F2"/>
    <w:rsid w:val="009A0493"/>
    <w:rsid w:val="009A07A0"/>
    <w:rsid w:val="009A0C76"/>
    <w:rsid w:val="009A0E27"/>
    <w:rsid w:val="009A0F3B"/>
    <w:rsid w:val="009A0FBA"/>
    <w:rsid w:val="009A1601"/>
    <w:rsid w:val="009A1692"/>
    <w:rsid w:val="009A1965"/>
    <w:rsid w:val="009A1CA4"/>
    <w:rsid w:val="009A25FC"/>
    <w:rsid w:val="009A2A47"/>
    <w:rsid w:val="009A2A6D"/>
    <w:rsid w:val="009A2BD6"/>
    <w:rsid w:val="009A2BD7"/>
    <w:rsid w:val="009A2CA9"/>
    <w:rsid w:val="009A2CDF"/>
    <w:rsid w:val="009A2F46"/>
    <w:rsid w:val="009A375A"/>
    <w:rsid w:val="009A3BB6"/>
    <w:rsid w:val="009A3E03"/>
    <w:rsid w:val="009A3F71"/>
    <w:rsid w:val="009A3FB3"/>
    <w:rsid w:val="009A3FD8"/>
    <w:rsid w:val="009A462D"/>
    <w:rsid w:val="009A4AC0"/>
    <w:rsid w:val="009A4B77"/>
    <w:rsid w:val="009A4CCB"/>
    <w:rsid w:val="009A51D7"/>
    <w:rsid w:val="009A51FE"/>
    <w:rsid w:val="009A5550"/>
    <w:rsid w:val="009A55CA"/>
    <w:rsid w:val="009A578A"/>
    <w:rsid w:val="009A5791"/>
    <w:rsid w:val="009A57FF"/>
    <w:rsid w:val="009A5A34"/>
    <w:rsid w:val="009A5CBA"/>
    <w:rsid w:val="009A606F"/>
    <w:rsid w:val="009A633F"/>
    <w:rsid w:val="009A655F"/>
    <w:rsid w:val="009A66CF"/>
    <w:rsid w:val="009A68F9"/>
    <w:rsid w:val="009A690E"/>
    <w:rsid w:val="009A6A95"/>
    <w:rsid w:val="009A7059"/>
    <w:rsid w:val="009A718B"/>
    <w:rsid w:val="009A7196"/>
    <w:rsid w:val="009A71CA"/>
    <w:rsid w:val="009A73D0"/>
    <w:rsid w:val="009A7501"/>
    <w:rsid w:val="009A7857"/>
    <w:rsid w:val="009A793D"/>
    <w:rsid w:val="009A7A0F"/>
    <w:rsid w:val="009A7AA3"/>
    <w:rsid w:val="009A7C44"/>
    <w:rsid w:val="009A7C71"/>
    <w:rsid w:val="009A7D4B"/>
    <w:rsid w:val="009A7E42"/>
    <w:rsid w:val="009A7F7F"/>
    <w:rsid w:val="009B0576"/>
    <w:rsid w:val="009B07E1"/>
    <w:rsid w:val="009B097D"/>
    <w:rsid w:val="009B0C2E"/>
    <w:rsid w:val="009B1250"/>
    <w:rsid w:val="009B1B9A"/>
    <w:rsid w:val="009B1C17"/>
    <w:rsid w:val="009B1F30"/>
    <w:rsid w:val="009B2031"/>
    <w:rsid w:val="009B2688"/>
    <w:rsid w:val="009B2A2A"/>
    <w:rsid w:val="009B2B4B"/>
    <w:rsid w:val="009B2BC5"/>
    <w:rsid w:val="009B2F90"/>
    <w:rsid w:val="009B3225"/>
    <w:rsid w:val="009B336E"/>
    <w:rsid w:val="009B3539"/>
    <w:rsid w:val="009B3565"/>
    <w:rsid w:val="009B364D"/>
    <w:rsid w:val="009B36D2"/>
    <w:rsid w:val="009B373C"/>
    <w:rsid w:val="009B3884"/>
    <w:rsid w:val="009B38E4"/>
    <w:rsid w:val="009B3AC2"/>
    <w:rsid w:val="009B3ACF"/>
    <w:rsid w:val="009B4115"/>
    <w:rsid w:val="009B4268"/>
    <w:rsid w:val="009B4574"/>
    <w:rsid w:val="009B4C9A"/>
    <w:rsid w:val="009B4DF4"/>
    <w:rsid w:val="009B54FA"/>
    <w:rsid w:val="009B564E"/>
    <w:rsid w:val="009B59CA"/>
    <w:rsid w:val="009B5F78"/>
    <w:rsid w:val="009B61FC"/>
    <w:rsid w:val="009B64DA"/>
    <w:rsid w:val="009B6613"/>
    <w:rsid w:val="009B6BCE"/>
    <w:rsid w:val="009B6FFD"/>
    <w:rsid w:val="009B70B4"/>
    <w:rsid w:val="009B7204"/>
    <w:rsid w:val="009B7274"/>
    <w:rsid w:val="009B7293"/>
    <w:rsid w:val="009B73B0"/>
    <w:rsid w:val="009B7959"/>
    <w:rsid w:val="009B7999"/>
    <w:rsid w:val="009B7B6A"/>
    <w:rsid w:val="009B7B9C"/>
    <w:rsid w:val="009B7E70"/>
    <w:rsid w:val="009B7E87"/>
    <w:rsid w:val="009C00A9"/>
    <w:rsid w:val="009C0169"/>
    <w:rsid w:val="009C01AB"/>
    <w:rsid w:val="009C055A"/>
    <w:rsid w:val="009C06F6"/>
    <w:rsid w:val="009C0952"/>
    <w:rsid w:val="009C0CD5"/>
    <w:rsid w:val="009C1131"/>
    <w:rsid w:val="009C1145"/>
    <w:rsid w:val="009C15C8"/>
    <w:rsid w:val="009C1863"/>
    <w:rsid w:val="009C1ABB"/>
    <w:rsid w:val="009C1DD5"/>
    <w:rsid w:val="009C1F03"/>
    <w:rsid w:val="009C1FE6"/>
    <w:rsid w:val="009C2CCE"/>
    <w:rsid w:val="009C333A"/>
    <w:rsid w:val="009C3424"/>
    <w:rsid w:val="009C3542"/>
    <w:rsid w:val="009C3922"/>
    <w:rsid w:val="009C3C34"/>
    <w:rsid w:val="009C3C64"/>
    <w:rsid w:val="009C3CB6"/>
    <w:rsid w:val="009C3DB8"/>
    <w:rsid w:val="009C403E"/>
    <w:rsid w:val="009C4145"/>
    <w:rsid w:val="009C41BB"/>
    <w:rsid w:val="009C42C7"/>
    <w:rsid w:val="009C44F0"/>
    <w:rsid w:val="009C4599"/>
    <w:rsid w:val="009C45A7"/>
    <w:rsid w:val="009C46BA"/>
    <w:rsid w:val="009C4756"/>
    <w:rsid w:val="009C477B"/>
    <w:rsid w:val="009C4BC4"/>
    <w:rsid w:val="009C4BDA"/>
    <w:rsid w:val="009C4FBE"/>
    <w:rsid w:val="009C5150"/>
    <w:rsid w:val="009C54E1"/>
    <w:rsid w:val="009C5643"/>
    <w:rsid w:val="009C5768"/>
    <w:rsid w:val="009C57D2"/>
    <w:rsid w:val="009C58FE"/>
    <w:rsid w:val="009C5C20"/>
    <w:rsid w:val="009C5D87"/>
    <w:rsid w:val="009C5DB3"/>
    <w:rsid w:val="009C6167"/>
    <w:rsid w:val="009C6595"/>
    <w:rsid w:val="009C65B2"/>
    <w:rsid w:val="009C65F5"/>
    <w:rsid w:val="009C66C2"/>
    <w:rsid w:val="009C6DEF"/>
    <w:rsid w:val="009C70E9"/>
    <w:rsid w:val="009C7158"/>
    <w:rsid w:val="009C7174"/>
    <w:rsid w:val="009C737C"/>
    <w:rsid w:val="009C7789"/>
    <w:rsid w:val="009C79D9"/>
    <w:rsid w:val="009D00AF"/>
    <w:rsid w:val="009D0406"/>
    <w:rsid w:val="009D0459"/>
    <w:rsid w:val="009D08BE"/>
    <w:rsid w:val="009D0BA2"/>
    <w:rsid w:val="009D0D0D"/>
    <w:rsid w:val="009D0EBE"/>
    <w:rsid w:val="009D1164"/>
    <w:rsid w:val="009D12BD"/>
    <w:rsid w:val="009D145A"/>
    <w:rsid w:val="009D15DE"/>
    <w:rsid w:val="009D199C"/>
    <w:rsid w:val="009D1ABB"/>
    <w:rsid w:val="009D1DBC"/>
    <w:rsid w:val="009D1EEF"/>
    <w:rsid w:val="009D1FE9"/>
    <w:rsid w:val="009D202E"/>
    <w:rsid w:val="009D285B"/>
    <w:rsid w:val="009D2998"/>
    <w:rsid w:val="009D2F50"/>
    <w:rsid w:val="009D30F2"/>
    <w:rsid w:val="009D3221"/>
    <w:rsid w:val="009D3283"/>
    <w:rsid w:val="009D3356"/>
    <w:rsid w:val="009D4058"/>
    <w:rsid w:val="009D41AD"/>
    <w:rsid w:val="009D4362"/>
    <w:rsid w:val="009D4392"/>
    <w:rsid w:val="009D449C"/>
    <w:rsid w:val="009D49BE"/>
    <w:rsid w:val="009D4CBC"/>
    <w:rsid w:val="009D4FF0"/>
    <w:rsid w:val="009D53C6"/>
    <w:rsid w:val="009D5626"/>
    <w:rsid w:val="009D5B46"/>
    <w:rsid w:val="009D5DB8"/>
    <w:rsid w:val="009D625C"/>
    <w:rsid w:val="009D64A5"/>
    <w:rsid w:val="009D64E0"/>
    <w:rsid w:val="009D656F"/>
    <w:rsid w:val="009D67A0"/>
    <w:rsid w:val="009D67FE"/>
    <w:rsid w:val="009D6A7B"/>
    <w:rsid w:val="009D6C1F"/>
    <w:rsid w:val="009D6FB7"/>
    <w:rsid w:val="009D703C"/>
    <w:rsid w:val="009D7164"/>
    <w:rsid w:val="009D718F"/>
    <w:rsid w:val="009D7559"/>
    <w:rsid w:val="009D75EA"/>
    <w:rsid w:val="009D79A4"/>
    <w:rsid w:val="009D7A60"/>
    <w:rsid w:val="009D7A7C"/>
    <w:rsid w:val="009D7B2F"/>
    <w:rsid w:val="009D7B5D"/>
    <w:rsid w:val="009D7DBF"/>
    <w:rsid w:val="009D7EC7"/>
    <w:rsid w:val="009E04D8"/>
    <w:rsid w:val="009E0535"/>
    <w:rsid w:val="009E068F"/>
    <w:rsid w:val="009E0B9C"/>
    <w:rsid w:val="009E0C98"/>
    <w:rsid w:val="009E0D9A"/>
    <w:rsid w:val="009E0EEB"/>
    <w:rsid w:val="009E1032"/>
    <w:rsid w:val="009E110F"/>
    <w:rsid w:val="009E145E"/>
    <w:rsid w:val="009E14B7"/>
    <w:rsid w:val="009E14E0"/>
    <w:rsid w:val="009E1CB7"/>
    <w:rsid w:val="009E1F5F"/>
    <w:rsid w:val="009E1F9B"/>
    <w:rsid w:val="009E223B"/>
    <w:rsid w:val="009E2540"/>
    <w:rsid w:val="009E2791"/>
    <w:rsid w:val="009E27D6"/>
    <w:rsid w:val="009E28C8"/>
    <w:rsid w:val="009E29F7"/>
    <w:rsid w:val="009E322F"/>
    <w:rsid w:val="009E3245"/>
    <w:rsid w:val="009E3405"/>
    <w:rsid w:val="009E3467"/>
    <w:rsid w:val="009E3561"/>
    <w:rsid w:val="009E35DB"/>
    <w:rsid w:val="009E36E7"/>
    <w:rsid w:val="009E387D"/>
    <w:rsid w:val="009E3CC3"/>
    <w:rsid w:val="009E46CB"/>
    <w:rsid w:val="009E47A3"/>
    <w:rsid w:val="009E4B4F"/>
    <w:rsid w:val="009E4C76"/>
    <w:rsid w:val="009E4EA3"/>
    <w:rsid w:val="009E54CD"/>
    <w:rsid w:val="009E5552"/>
    <w:rsid w:val="009E55C2"/>
    <w:rsid w:val="009E55E5"/>
    <w:rsid w:val="009E59E2"/>
    <w:rsid w:val="009E5B0B"/>
    <w:rsid w:val="009E5E92"/>
    <w:rsid w:val="009E5EB4"/>
    <w:rsid w:val="009E6191"/>
    <w:rsid w:val="009E6431"/>
    <w:rsid w:val="009E6A2A"/>
    <w:rsid w:val="009E6C41"/>
    <w:rsid w:val="009E6C54"/>
    <w:rsid w:val="009E6D23"/>
    <w:rsid w:val="009E6D3A"/>
    <w:rsid w:val="009E6D6E"/>
    <w:rsid w:val="009E6E65"/>
    <w:rsid w:val="009E75D7"/>
    <w:rsid w:val="009E7926"/>
    <w:rsid w:val="009E7949"/>
    <w:rsid w:val="009E7AF2"/>
    <w:rsid w:val="009E7B19"/>
    <w:rsid w:val="009E7C59"/>
    <w:rsid w:val="009F026E"/>
    <w:rsid w:val="009F08F3"/>
    <w:rsid w:val="009F0FA9"/>
    <w:rsid w:val="009F10BE"/>
    <w:rsid w:val="009F13F1"/>
    <w:rsid w:val="009F1E5F"/>
    <w:rsid w:val="009F219D"/>
    <w:rsid w:val="009F2560"/>
    <w:rsid w:val="009F297A"/>
    <w:rsid w:val="009F2B75"/>
    <w:rsid w:val="009F2C22"/>
    <w:rsid w:val="009F2E41"/>
    <w:rsid w:val="009F344F"/>
    <w:rsid w:val="009F34AA"/>
    <w:rsid w:val="009F3594"/>
    <w:rsid w:val="009F4065"/>
    <w:rsid w:val="009F420A"/>
    <w:rsid w:val="009F464B"/>
    <w:rsid w:val="009F49A2"/>
    <w:rsid w:val="009F49E2"/>
    <w:rsid w:val="009F4EBA"/>
    <w:rsid w:val="009F50DE"/>
    <w:rsid w:val="009F50EA"/>
    <w:rsid w:val="009F5249"/>
    <w:rsid w:val="009F563E"/>
    <w:rsid w:val="009F5820"/>
    <w:rsid w:val="009F588B"/>
    <w:rsid w:val="009F5D38"/>
    <w:rsid w:val="009F5D81"/>
    <w:rsid w:val="009F5E23"/>
    <w:rsid w:val="009F61C6"/>
    <w:rsid w:val="009F623F"/>
    <w:rsid w:val="009F64D4"/>
    <w:rsid w:val="009F6566"/>
    <w:rsid w:val="009F67C1"/>
    <w:rsid w:val="009F6926"/>
    <w:rsid w:val="009F6A16"/>
    <w:rsid w:val="009F72F9"/>
    <w:rsid w:val="009F7391"/>
    <w:rsid w:val="009F7998"/>
    <w:rsid w:val="009F7D5D"/>
    <w:rsid w:val="009F7EBE"/>
    <w:rsid w:val="009F7F30"/>
    <w:rsid w:val="00A00110"/>
    <w:rsid w:val="00A0031E"/>
    <w:rsid w:val="00A003B7"/>
    <w:rsid w:val="00A00548"/>
    <w:rsid w:val="00A005B3"/>
    <w:rsid w:val="00A0084D"/>
    <w:rsid w:val="00A00873"/>
    <w:rsid w:val="00A00E8F"/>
    <w:rsid w:val="00A00F64"/>
    <w:rsid w:val="00A011AC"/>
    <w:rsid w:val="00A01285"/>
    <w:rsid w:val="00A015B1"/>
    <w:rsid w:val="00A01704"/>
    <w:rsid w:val="00A01711"/>
    <w:rsid w:val="00A0179E"/>
    <w:rsid w:val="00A017DE"/>
    <w:rsid w:val="00A01C70"/>
    <w:rsid w:val="00A01D90"/>
    <w:rsid w:val="00A01F56"/>
    <w:rsid w:val="00A02195"/>
    <w:rsid w:val="00A02709"/>
    <w:rsid w:val="00A027D2"/>
    <w:rsid w:val="00A02D1D"/>
    <w:rsid w:val="00A02DFC"/>
    <w:rsid w:val="00A031D8"/>
    <w:rsid w:val="00A034C8"/>
    <w:rsid w:val="00A03825"/>
    <w:rsid w:val="00A03EE3"/>
    <w:rsid w:val="00A03FFF"/>
    <w:rsid w:val="00A042CA"/>
    <w:rsid w:val="00A04344"/>
    <w:rsid w:val="00A048A8"/>
    <w:rsid w:val="00A049D5"/>
    <w:rsid w:val="00A04F49"/>
    <w:rsid w:val="00A053BD"/>
    <w:rsid w:val="00A05763"/>
    <w:rsid w:val="00A05897"/>
    <w:rsid w:val="00A0591C"/>
    <w:rsid w:val="00A05A78"/>
    <w:rsid w:val="00A05CED"/>
    <w:rsid w:val="00A05E6E"/>
    <w:rsid w:val="00A06295"/>
    <w:rsid w:val="00A0630D"/>
    <w:rsid w:val="00A0649C"/>
    <w:rsid w:val="00A064C0"/>
    <w:rsid w:val="00A065C4"/>
    <w:rsid w:val="00A06CFD"/>
    <w:rsid w:val="00A06D1F"/>
    <w:rsid w:val="00A06EC9"/>
    <w:rsid w:val="00A07084"/>
    <w:rsid w:val="00A070AB"/>
    <w:rsid w:val="00A0732F"/>
    <w:rsid w:val="00A07623"/>
    <w:rsid w:val="00A07A63"/>
    <w:rsid w:val="00A07FC5"/>
    <w:rsid w:val="00A101B1"/>
    <w:rsid w:val="00A10416"/>
    <w:rsid w:val="00A10832"/>
    <w:rsid w:val="00A10AE7"/>
    <w:rsid w:val="00A10E9A"/>
    <w:rsid w:val="00A1105C"/>
    <w:rsid w:val="00A11366"/>
    <w:rsid w:val="00A116CF"/>
    <w:rsid w:val="00A11AEA"/>
    <w:rsid w:val="00A11B51"/>
    <w:rsid w:val="00A11EEB"/>
    <w:rsid w:val="00A1231F"/>
    <w:rsid w:val="00A127A4"/>
    <w:rsid w:val="00A1285F"/>
    <w:rsid w:val="00A12945"/>
    <w:rsid w:val="00A12A2D"/>
    <w:rsid w:val="00A12DBD"/>
    <w:rsid w:val="00A12EDA"/>
    <w:rsid w:val="00A12F6F"/>
    <w:rsid w:val="00A13099"/>
    <w:rsid w:val="00A13189"/>
    <w:rsid w:val="00A13221"/>
    <w:rsid w:val="00A133FF"/>
    <w:rsid w:val="00A1367F"/>
    <w:rsid w:val="00A13809"/>
    <w:rsid w:val="00A139A0"/>
    <w:rsid w:val="00A13B1A"/>
    <w:rsid w:val="00A13C24"/>
    <w:rsid w:val="00A13E54"/>
    <w:rsid w:val="00A145B1"/>
    <w:rsid w:val="00A145D9"/>
    <w:rsid w:val="00A1468C"/>
    <w:rsid w:val="00A146BF"/>
    <w:rsid w:val="00A14BF4"/>
    <w:rsid w:val="00A14E1C"/>
    <w:rsid w:val="00A15182"/>
    <w:rsid w:val="00A15206"/>
    <w:rsid w:val="00A15265"/>
    <w:rsid w:val="00A155FE"/>
    <w:rsid w:val="00A15642"/>
    <w:rsid w:val="00A1594B"/>
    <w:rsid w:val="00A15AE1"/>
    <w:rsid w:val="00A160D0"/>
    <w:rsid w:val="00A16157"/>
    <w:rsid w:val="00A163E4"/>
    <w:rsid w:val="00A163E5"/>
    <w:rsid w:val="00A16790"/>
    <w:rsid w:val="00A1679A"/>
    <w:rsid w:val="00A168CD"/>
    <w:rsid w:val="00A169B4"/>
    <w:rsid w:val="00A16B1C"/>
    <w:rsid w:val="00A16B95"/>
    <w:rsid w:val="00A16C42"/>
    <w:rsid w:val="00A16F3F"/>
    <w:rsid w:val="00A16F64"/>
    <w:rsid w:val="00A17457"/>
    <w:rsid w:val="00A17800"/>
    <w:rsid w:val="00A17A3E"/>
    <w:rsid w:val="00A17A80"/>
    <w:rsid w:val="00A17E20"/>
    <w:rsid w:val="00A17F24"/>
    <w:rsid w:val="00A17F63"/>
    <w:rsid w:val="00A20052"/>
    <w:rsid w:val="00A20667"/>
    <w:rsid w:val="00A207B4"/>
    <w:rsid w:val="00A20975"/>
    <w:rsid w:val="00A20ABD"/>
    <w:rsid w:val="00A20F32"/>
    <w:rsid w:val="00A213AE"/>
    <w:rsid w:val="00A213F5"/>
    <w:rsid w:val="00A21717"/>
    <w:rsid w:val="00A2193B"/>
    <w:rsid w:val="00A21A4E"/>
    <w:rsid w:val="00A22BF2"/>
    <w:rsid w:val="00A22ED6"/>
    <w:rsid w:val="00A230A4"/>
    <w:rsid w:val="00A23158"/>
    <w:rsid w:val="00A2351A"/>
    <w:rsid w:val="00A2355C"/>
    <w:rsid w:val="00A235BD"/>
    <w:rsid w:val="00A235F6"/>
    <w:rsid w:val="00A23895"/>
    <w:rsid w:val="00A239C0"/>
    <w:rsid w:val="00A23A40"/>
    <w:rsid w:val="00A23A91"/>
    <w:rsid w:val="00A23CEE"/>
    <w:rsid w:val="00A23EC2"/>
    <w:rsid w:val="00A240AC"/>
    <w:rsid w:val="00A2442E"/>
    <w:rsid w:val="00A249AE"/>
    <w:rsid w:val="00A24ADE"/>
    <w:rsid w:val="00A24E54"/>
    <w:rsid w:val="00A24FDF"/>
    <w:rsid w:val="00A2539F"/>
    <w:rsid w:val="00A253B8"/>
    <w:rsid w:val="00A2545E"/>
    <w:rsid w:val="00A255BA"/>
    <w:rsid w:val="00A255F9"/>
    <w:rsid w:val="00A256A7"/>
    <w:rsid w:val="00A2587E"/>
    <w:rsid w:val="00A259EE"/>
    <w:rsid w:val="00A25B96"/>
    <w:rsid w:val="00A25D0F"/>
    <w:rsid w:val="00A26079"/>
    <w:rsid w:val="00A261EF"/>
    <w:rsid w:val="00A263F2"/>
    <w:rsid w:val="00A264A9"/>
    <w:rsid w:val="00A2658C"/>
    <w:rsid w:val="00A26AFA"/>
    <w:rsid w:val="00A26BDC"/>
    <w:rsid w:val="00A26C1D"/>
    <w:rsid w:val="00A26CE2"/>
    <w:rsid w:val="00A26DCF"/>
    <w:rsid w:val="00A273C7"/>
    <w:rsid w:val="00A27785"/>
    <w:rsid w:val="00A2795A"/>
    <w:rsid w:val="00A27BF2"/>
    <w:rsid w:val="00A27CDB"/>
    <w:rsid w:val="00A27D91"/>
    <w:rsid w:val="00A27E06"/>
    <w:rsid w:val="00A27EF4"/>
    <w:rsid w:val="00A27F13"/>
    <w:rsid w:val="00A30187"/>
    <w:rsid w:val="00A3077B"/>
    <w:rsid w:val="00A308D1"/>
    <w:rsid w:val="00A30E40"/>
    <w:rsid w:val="00A30F80"/>
    <w:rsid w:val="00A31110"/>
    <w:rsid w:val="00A3146A"/>
    <w:rsid w:val="00A31523"/>
    <w:rsid w:val="00A315C1"/>
    <w:rsid w:val="00A318B8"/>
    <w:rsid w:val="00A31BF8"/>
    <w:rsid w:val="00A3207D"/>
    <w:rsid w:val="00A3252A"/>
    <w:rsid w:val="00A326AF"/>
    <w:rsid w:val="00A3286D"/>
    <w:rsid w:val="00A32A25"/>
    <w:rsid w:val="00A32BB3"/>
    <w:rsid w:val="00A3321C"/>
    <w:rsid w:val="00A33280"/>
    <w:rsid w:val="00A3367C"/>
    <w:rsid w:val="00A336F5"/>
    <w:rsid w:val="00A33D75"/>
    <w:rsid w:val="00A3448A"/>
    <w:rsid w:val="00A344ED"/>
    <w:rsid w:val="00A34780"/>
    <w:rsid w:val="00A347A2"/>
    <w:rsid w:val="00A3496C"/>
    <w:rsid w:val="00A34973"/>
    <w:rsid w:val="00A349BD"/>
    <w:rsid w:val="00A34BB4"/>
    <w:rsid w:val="00A352E6"/>
    <w:rsid w:val="00A353E5"/>
    <w:rsid w:val="00A35527"/>
    <w:rsid w:val="00A356E8"/>
    <w:rsid w:val="00A357DF"/>
    <w:rsid w:val="00A35D7C"/>
    <w:rsid w:val="00A35F69"/>
    <w:rsid w:val="00A36297"/>
    <w:rsid w:val="00A3629C"/>
    <w:rsid w:val="00A362EE"/>
    <w:rsid w:val="00A363EB"/>
    <w:rsid w:val="00A365FF"/>
    <w:rsid w:val="00A3661E"/>
    <w:rsid w:val="00A3691D"/>
    <w:rsid w:val="00A371C3"/>
    <w:rsid w:val="00A37430"/>
    <w:rsid w:val="00A37455"/>
    <w:rsid w:val="00A37482"/>
    <w:rsid w:val="00A37CDC"/>
    <w:rsid w:val="00A400A2"/>
    <w:rsid w:val="00A4025C"/>
    <w:rsid w:val="00A4030C"/>
    <w:rsid w:val="00A4076C"/>
    <w:rsid w:val="00A40B70"/>
    <w:rsid w:val="00A41026"/>
    <w:rsid w:val="00A4163C"/>
    <w:rsid w:val="00A4172A"/>
    <w:rsid w:val="00A417D2"/>
    <w:rsid w:val="00A41921"/>
    <w:rsid w:val="00A41C4F"/>
    <w:rsid w:val="00A41D59"/>
    <w:rsid w:val="00A41E2B"/>
    <w:rsid w:val="00A42415"/>
    <w:rsid w:val="00A42AF8"/>
    <w:rsid w:val="00A42D96"/>
    <w:rsid w:val="00A42F19"/>
    <w:rsid w:val="00A42FCB"/>
    <w:rsid w:val="00A43558"/>
    <w:rsid w:val="00A438FE"/>
    <w:rsid w:val="00A43B91"/>
    <w:rsid w:val="00A43D7E"/>
    <w:rsid w:val="00A43E8B"/>
    <w:rsid w:val="00A443F8"/>
    <w:rsid w:val="00A446D9"/>
    <w:rsid w:val="00A4498F"/>
    <w:rsid w:val="00A44A64"/>
    <w:rsid w:val="00A44D42"/>
    <w:rsid w:val="00A4542D"/>
    <w:rsid w:val="00A454FA"/>
    <w:rsid w:val="00A45B74"/>
    <w:rsid w:val="00A46519"/>
    <w:rsid w:val="00A468C5"/>
    <w:rsid w:val="00A46A82"/>
    <w:rsid w:val="00A46BEF"/>
    <w:rsid w:val="00A46C01"/>
    <w:rsid w:val="00A46E44"/>
    <w:rsid w:val="00A476EF"/>
    <w:rsid w:val="00A4780E"/>
    <w:rsid w:val="00A500E9"/>
    <w:rsid w:val="00A50219"/>
    <w:rsid w:val="00A50424"/>
    <w:rsid w:val="00A504A1"/>
    <w:rsid w:val="00A504BF"/>
    <w:rsid w:val="00A506C1"/>
    <w:rsid w:val="00A50C1D"/>
    <w:rsid w:val="00A51129"/>
    <w:rsid w:val="00A5145A"/>
    <w:rsid w:val="00A515CA"/>
    <w:rsid w:val="00A518D4"/>
    <w:rsid w:val="00A51DD6"/>
    <w:rsid w:val="00A51DF1"/>
    <w:rsid w:val="00A51E60"/>
    <w:rsid w:val="00A52093"/>
    <w:rsid w:val="00A521C0"/>
    <w:rsid w:val="00A521CC"/>
    <w:rsid w:val="00A5225D"/>
    <w:rsid w:val="00A52401"/>
    <w:rsid w:val="00A526B0"/>
    <w:rsid w:val="00A52794"/>
    <w:rsid w:val="00A52833"/>
    <w:rsid w:val="00A52906"/>
    <w:rsid w:val="00A5292B"/>
    <w:rsid w:val="00A5293E"/>
    <w:rsid w:val="00A52E1D"/>
    <w:rsid w:val="00A53187"/>
    <w:rsid w:val="00A53197"/>
    <w:rsid w:val="00A5323F"/>
    <w:rsid w:val="00A5333D"/>
    <w:rsid w:val="00A53555"/>
    <w:rsid w:val="00A5359F"/>
    <w:rsid w:val="00A538B5"/>
    <w:rsid w:val="00A53905"/>
    <w:rsid w:val="00A53BC6"/>
    <w:rsid w:val="00A53C77"/>
    <w:rsid w:val="00A53E93"/>
    <w:rsid w:val="00A541A5"/>
    <w:rsid w:val="00A5487C"/>
    <w:rsid w:val="00A548EF"/>
    <w:rsid w:val="00A54AA3"/>
    <w:rsid w:val="00A54AF7"/>
    <w:rsid w:val="00A54CAB"/>
    <w:rsid w:val="00A55AE0"/>
    <w:rsid w:val="00A55D78"/>
    <w:rsid w:val="00A56086"/>
    <w:rsid w:val="00A56255"/>
    <w:rsid w:val="00A5666A"/>
    <w:rsid w:val="00A566F0"/>
    <w:rsid w:val="00A56D40"/>
    <w:rsid w:val="00A56DE7"/>
    <w:rsid w:val="00A56FC1"/>
    <w:rsid w:val="00A56FE3"/>
    <w:rsid w:val="00A57351"/>
    <w:rsid w:val="00A57638"/>
    <w:rsid w:val="00A57864"/>
    <w:rsid w:val="00A579B9"/>
    <w:rsid w:val="00A579DB"/>
    <w:rsid w:val="00A57B61"/>
    <w:rsid w:val="00A57BE7"/>
    <w:rsid w:val="00A57D20"/>
    <w:rsid w:val="00A57D9B"/>
    <w:rsid w:val="00A60038"/>
    <w:rsid w:val="00A60563"/>
    <w:rsid w:val="00A60570"/>
    <w:rsid w:val="00A60750"/>
    <w:rsid w:val="00A60E73"/>
    <w:rsid w:val="00A60EBA"/>
    <w:rsid w:val="00A61049"/>
    <w:rsid w:val="00A61260"/>
    <w:rsid w:val="00A61499"/>
    <w:rsid w:val="00A615AE"/>
    <w:rsid w:val="00A61682"/>
    <w:rsid w:val="00A61813"/>
    <w:rsid w:val="00A61981"/>
    <w:rsid w:val="00A61C86"/>
    <w:rsid w:val="00A62523"/>
    <w:rsid w:val="00A62A68"/>
    <w:rsid w:val="00A62A77"/>
    <w:rsid w:val="00A62EA0"/>
    <w:rsid w:val="00A63176"/>
    <w:rsid w:val="00A63483"/>
    <w:rsid w:val="00A63A73"/>
    <w:rsid w:val="00A63B32"/>
    <w:rsid w:val="00A63DBF"/>
    <w:rsid w:val="00A6438F"/>
    <w:rsid w:val="00A64518"/>
    <w:rsid w:val="00A647D6"/>
    <w:rsid w:val="00A64AA6"/>
    <w:rsid w:val="00A64D8C"/>
    <w:rsid w:val="00A64DEF"/>
    <w:rsid w:val="00A64FB8"/>
    <w:rsid w:val="00A650E9"/>
    <w:rsid w:val="00A653B6"/>
    <w:rsid w:val="00A65580"/>
    <w:rsid w:val="00A655F7"/>
    <w:rsid w:val="00A65621"/>
    <w:rsid w:val="00A657D7"/>
    <w:rsid w:val="00A6590B"/>
    <w:rsid w:val="00A65C40"/>
    <w:rsid w:val="00A65F6E"/>
    <w:rsid w:val="00A660AC"/>
    <w:rsid w:val="00A6625C"/>
    <w:rsid w:val="00A6638A"/>
    <w:rsid w:val="00A665CE"/>
    <w:rsid w:val="00A66710"/>
    <w:rsid w:val="00A66BE0"/>
    <w:rsid w:val="00A66CBA"/>
    <w:rsid w:val="00A67BDD"/>
    <w:rsid w:val="00A67C5E"/>
    <w:rsid w:val="00A67E6C"/>
    <w:rsid w:val="00A67EBF"/>
    <w:rsid w:val="00A700B2"/>
    <w:rsid w:val="00A700ED"/>
    <w:rsid w:val="00A705D5"/>
    <w:rsid w:val="00A705E0"/>
    <w:rsid w:val="00A706C7"/>
    <w:rsid w:val="00A706D9"/>
    <w:rsid w:val="00A70A3A"/>
    <w:rsid w:val="00A70A62"/>
    <w:rsid w:val="00A70AFB"/>
    <w:rsid w:val="00A70B79"/>
    <w:rsid w:val="00A70D89"/>
    <w:rsid w:val="00A70FDA"/>
    <w:rsid w:val="00A7143F"/>
    <w:rsid w:val="00A7159F"/>
    <w:rsid w:val="00A71708"/>
    <w:rsid w:val="00A71B99"/>
    <w:rsid w:val="00A71BCC"/>
    <w:rsid w:val="00A71E35"/>
    <w:rsid w:val="00A71E46"/>
    <w:rsid w:val="00A7209E"/>
    <w:rsid w:val="00A7223F"/>
    <w:rsid w:val="00A72368"/>
    <w:rsid w:val="00A72404"/>
    <w:rsid w:val="00A727A3"/>
    <w:rsid w:val="00A728CF"/>
    <w:rsid w:val="00A72CAC"/>
    <w:rsid w:val="00A72F97"/>
    <w:rsid w:val="00A7301C"/>
    <w:rsid w:val="00A73068"/>
    <w:rsid w:val="00A73156"/>
    <w:rsid w:val="00A7374A"/>
    <w:rsid w:val="00A739D0"/>
    <w:rsid w:val="00A73B34"/>
    <w:rsid w:val="00A73B40"/>
    <w:rsid w:val="00A748AC"/>
    <w:rsid w:val="00A7502D"/>
    <w:rsid w:val="00A75315"/>
    <w:rsid w:val="00A753C3"/>
    <w:rsid w:val="00A754A9"/>
    <w:rsid w:val="00A754FA"/>
    <w:rsid w:val="00A75A1F"/>
    <w:rsid w:val="00A75B53"/>
    <w:rsid w:val="00A75E6E"/>
    <w:rsid w:val="00A76024"/>
    <w:rsid w:val="00A761D4"/>
    <w:rsid w:val="00A761F5"/>
    <w:rsid w:val="00A76B11"/>
    <w:rsid w:val="00A76C64"/>
    <w:rsid w:val="00A76C90"/>
    <w:rsid w:val="00A76D8D"/>
    <w:rsid w:val="00A7712C"/>
    <w:rsid w:val="00A7714E"/>
    <w:rsid w:val="00A77204"/>
    <w:rsid w:val="00A77298"/>
    <w:rsid w:val="00A774B9"/>
    <w:rsid w:val="00A77742"/>
    <w:rsid w:val="00A77C00"/>
    <w:rsid w:val="00A77CAE"/>
    <w:rsid w:val="00A77E74"/>
    <w:rsid w:val="00A77EC4"/>
    <w:rsid w:val="00A80059"/>
    <w:rsid w:val="00A803E4"/>
    <w:rsid w:val="00A809E9"/>
    <w:rsid w:val="00A8139E"/>
    <w:rsid w:val="00A81615"/>
    <w:rsid w:val="00A81638"/>
    <w:rsid w:val="00A81651"/>
    <w:rsid w:val="00A81B43"/>
    <w:rsid w:val="00A81C27"/>
    <w:rsid w:val="00A81DDE"/>
    <w:rsid w:val="00A81FE5"/>
    <w:rsid w:val="00A82023"/>
    <w:rsid w:val="00A82191"/>
    <w:rsid w:val="00A824B5"/>
    <w:rsid w:val="00A825AB"/>
    <w:rsid w:val="00A82719"/>
    <w:rsid w:val="00A82C35"/>
    <w:rsid w:val="00A82DED"/>
    <w:rsid w:val="00A82ED3"/>
    <w:rsid w:val="00A83165"/>
    <w:rsid w:val="00A83454"/>
    <w:rsid w:val="00A8348C"/>
    <w:rsid w:val="00A835C7"/>
    <w:rsid w:val="00A835CA"/>
    <w:rsid w:val="00A8360E"/>
    <w:rsid w:val="00A83A44"/>
    <w:rsid w:val="00A83C0B"/>
    <w:rsid w:val="00A844FB"/>
    <w:rsid w:val="00A8453C"/>
    <w:rsid w:val="00A84739"/>
    <w:rsid w:val="00A84D55"/>
    <w:rsid w:val="00A84F37"/>
    <w:rsid w:val="00A85288"/>
    <w:rsid w:val="00A8566F"/>
    <w:rsid w:val="00A857D7"/>
    <w:rsid w:val="00A857F2"/>
    <w:rsid w:val="00A857F9"/>
    <w:rsid w:val="00A85997"/>
    <w:rsid w:val="00A859E6"/>
    <w:rsid w:val="00A85FD2"/>
    <w:rsid w:val="00A8611A"/>
    <w:rsid w:val="00A861B1"/>
    <w:rsid w:val="00A861C2"/>
    <w:rsid w:val="00A86864"/>
    <w:rsid w:val="00A86992"/>
    <w:rsid w:val="00A8788D"/>
    <w:rsid w:val="00A87955"/>
    <w:rsid w:val="00A87993"/>
    <w:rsid w:val="00A87A03"/>
    <w:rsid w:val="00A87A65"/>
    <w:rsid w:val="00A87CEB"/>
    <w:rsid w:val="00A87FD1"/>
    <w:rsid w:val="00A9011C"/>
    <w:rsid w:val="00A9016A"/>
    <w:rsid w:val="00A901F1"/>
    <w:rsid w:val="00A9042D"/>
    <w:rsid w:val="00A905BD"/>
    <w:rsid w:val="00A90736"/>
    <w:rsid w:val="00A907EF"/>
    <w:rsid w:val="00A90C8C"/>
    <w:rsid w:val="00A90D3D"/>
    <w:rsid w:val="00A91356"/>
    <w:rsid w:val="00A91422"/>
    <w:rsid w:val="00A915D1"/>
    <w:rsid w:val="00A91603"/>
    <w:rsid w:val="00A916CE"/>
    <w:rsid w:val="00A916F6"/>
    <w:rsid w:val="00A91BA6"/>
    <w:rsid w:val="00A91EBC"/>
    <w:rsid w:val="00A92071"/>
    <w:rsid w:val="00A921B8"/>
    <w:rsid w:val="00A92477"/>
    <w:rsid w:val="00A924D4"/>
    <w:rsid w:val="00A9251D"/>
    <w:rsid w:val="00A9265B"/>
    <w:rsid w:val="00A92879"/>
    <w:rsid w:val="00A92A1D"/>
    <w:rsid w:val="00A92A48"/>
    <w:rsid w:val="00A92F1D"/>
    <w:rsid w:val="00A92FA2"/>
    <w:rsid w:val="00A93625"/>
    <w:rsid w:val="00A936AD"/>
    <w:rsid w:val="00A936F5"/>
    <w:rsid w:val="00A93C03"/>
    <w:rsid w:val="00A93DB5"/>
    <w:rsid w:val="00A93EA5"/>
    <w:rsid w:val="00A9442A"/>
    <w:rsid w:val="00A94660"/>
    <w:rsid w:val="00A948CE"/>
    <w:rsid w:val="00A94AAA"/>
    <w:rsid w:val="00A94B39"/>
    <w:rsid w:val="00A94CC4"/>
    <w:rsid w:val="00A94E20"/>
    <w:rsid w:val="00A94F3E"/>
    <w:rsid w:val="00A94FC5"/>
    <w:rsid w:val="00A9558A"/>
    <w:rsid w:val="00A958CC"/>
    <w:rsid w:val="00A95C82"/>
    <w:rsid w:val="00A95D8B"/>
    <w:rsid w:val="00A95D9E"/>
    <w:rsid w:val="00A96119"/>
    <w:rsid w:val="00A96170"/>
    <w:rsid w:val="00A9623C"/>
    <w:rsid w:val="00A96435"/>
    <w:rsid w:val="00A9653E"/>
    <w:rsid w:val="00A9692C"/>
    <w:rsid w:val="00A96EEF"/>
    <w:rsid w:val="00A96F34"/>
    <w:rsid w:val="00A96FCB"/>
    <w:rsid w:val="00A96FE4"/>
    <w:rsid w:val="00A97074"/>
    <w:rsid w:val="00A97141"/>
    <w:rsid w:val="00A97226"/>
    <w:rsid w:val="00A972DC"/>
    <w:rsid w:val="00A97390"/>
    <w:rsid w:val="00A9745D"/>
    <w:rsid w:val="00A9772C"/>
    <w:rsid w:val="00A9778F"/>
    <w:rsid w:val="00A97C6E"/>
    <w:rsid w:val="00AA016F"/>
    <w:rsid w:val="00AA02BE"/>
    <w:rsid w:val="00AA06AF"/>
    <w:rsid w:val="00AA07DA"/>
    <w:rsid w:val="00AA09F8"/>
    <w:rsid w:val="00AA0B8F"/>
    <w:rsid w:val="00AA0DE6"/>
    <w:rsid w:val="00AA0EE3"/>
    <w:rsid w:val="00AA0F82"/>
    <w:rsid w:val="00AA1155"/>
    <w:rsid w:val="00AA1253"/>
    <w:rsid w:val="00AA1276"/>
    <w:rsid w:val="00AA12FA"/>
    <w:rsid w:val="00AA13B7"/>
    <w:rsid w:val="00AA15BA"/>
    <w:rsid w:val="00AA1611"/>
    <w:rsid w:val="00AA186E"/>
    <w:rsid w:val="00AA193C"/>
    <w:rsid w:val="00AA1ED6"/>
    <w:rsid w:val="00AA243E"/>
    <w:rsid w:val="00AA2541"/>
    <w:rsid w:val="00AA2987"/>
    <w:rsid w:val="00AA29C2"/>
    <w:rsid w:val="00AA2BB6"/>
    <w:rsid w:val="00AA2E79"/>
    <w:rsid w:val="00AA2ECF"/>
    <w:rsid w:val="00AA31EF"/>
    <w:rsid w:val="00AA3331"/>
    <w:rsid w:val="00AA3542"/>
    <w:rsid w:val="00AA35F3"/>
    <w:rsid w:val="00AA3936"/>
    <w:rsid w:val="00AA3FDE"/>
    <w:rsid w:val="00AA45D7"/>
    <w:rsid w:val="00AA4654"/>
    <w:rsid w:val="00AA466A"/>
    <w:rsid w:val="00AA485B"/>
    <w:rsid w:val="00AA4901"/>
    <w:rsid w:val="00AA4AEC"/>
    <w:rsid w:val="00AA500C"/>
    <w:rsid w:val="00AA51D6"/>
    <w:rsid w:val="00AA595D"/>
    <w:rsid w:val="00AA5B6F"/>
    <w:rsid w:val="00AA5BD6"/>
    <w:rsid w:val="00AA5D00"/>
    <w:rsid w:val="00AA5D86"/>
    <w:rsid w:val="00AA5E76"/>
    <w:rsid w:val="00AA605F"/>
    <w:rsid w:val="00AA6419"/>
    <w:rsid w:val="00AA673C"/>
    <w:rsid w:val="00AA67A6"/>
    <w:rsid w:val="00AA69A7"/>
    <w:rsid w:val="00AA69EB"/>
    <w:rsid w:val="00AA6EA9"/>
    <w:rsid w:val="00AA6EFC"/>
    <w:rsid w:val="00AA6F9F"/>
    <w:rsid w:val="00AA71C5"/>
    <w:rsid w:val="00AA7297"/>
    <w:rsid w:val="00AA73C4"/>
    <w:rsid w:val="00AA75D5"/>
    <w:rsid w:val="00AA7706"/>
    <w:rsid w:val="00AA7A15"/>
    <w:rsid w:val="00AA7DF0"/>
    <w:rsid w:val="00AA7E86"/>
    <w:rsid w:val="00AA7F3E"/>
    <w:rsid w:val="00AB0347"/>
    <w:rsid w:val="00AB035D"/>
    <w:rsid w:val="00AB07AD"/>
    <w:rsid w:val="00AB0BC8"/>
    <w:rsid w:val="00AB0DA0"/>
    <w:rsid w:val="00AB0E01"/>
    <w:rsid w:val="00AB11CA"/>
    <w:rsid w:val="00AB1369"/>
    <w:rsid w:val="00AB1441"/>
    <w:rsid w:val="00AB14D9"/>
    <w:rsid w:val="00AB14E7"/>
    <w:rsid w:val="00AB16CF"/>
    <w:rsid w:val="00AB17A4"/>
    <w:rsid w:val="00AB1AE5"/>
    <w:rsid w:val="00AB207F"/>
    <w:rsid w:val="00AB2862"/>
    <w:rsid w:val="00AB28BE"/>
    <w:rsid w:val="00AB28EF"/>
    <w:rsid w:val="00AB2E38"/>
    <w:rsid w:val="00AB2FC8"/>
    <w:rsid w:val="00AB2FEA"/>
    <w:rsid w:val="00AB3078"/>
    <w:rsid w:val="00AB3088"/>
    <w:rsid w:val="00AB3136"/>
    <w:rsid w:val="00AB31DD"/>
    <w:rsid w:val="00AB3463"/>
    <w:rsid w:val="00AB3534"/>
    <w:rsid w:val="00AB35F8"/>
    <w:rsid w:val="00AB3713"/>
    <w:rsid w:val="00AB3901"/>
    <w:rsid w:val="00AB3AD2"/>
    <w:rsid w:val="00AB3C8E"/>
    <w:rsid w:val="00AB3DD0"/>
    <w:rsid w:val="00AB4199"/>
    <w:rsid w:val="00AB42D9"/>
    <w:rsid w:val="00AB4314"/>
    <w:rsid w:val="00AB44EF"/>
    <w:rsid w:val="00AB463E"/>
    <w:rsid w:val="00AB4866"/>
    <w:rsid w:val="00AB4947"/>
    <w:rsid w:val="00AB4A07"/>
    <w:rsid w:val="00AB4AB8"/>
    <w:rsid w:val="00AB4D06"/>
    <w:rsid w:val="00AB4E34"/>
    <w:rsid w:val="00AB5083"/>
    <w:rsid w:val="00AB559C"/>
    <w:rsid w:val="00AB55FC"/>
    <w:rsid w:val="00AB59B4"/>
    <w:rsid w:val="00AB5C70"/>
    <w:rsid w:val="00AB5D47"/>
    <w:rsid w:val="00AB5D87"/>
    <w:rsid w:val="00AB6135"/>
    <w:rsid w:val="00AB6466"/>
    <w:rsid w:val="00AB655E"/>
    <w:rsid w:val="00AB65FF"/>
    <w:rsid w:val="00AB6690"/>
    <w:rsid w:val="00AB69C8"/>
    <w:rsid w:val="00AB6A29"/>
    <w:rsid w:val="00AB70FC"/>
    <w:rsid w:val="00AB7278"/>
    <w:rsid w:val="00AB74A9"/>
    <w:rsid w:val="00AB761C"/>
    <w:rsid w:val="00AB7A60"/>
    <w:rsid w:val="00AB7DF7"/>
    <w:rsid w:val="00AB7E3F"/>
    <w:rsid w:val="00AB7F3F"/>
    <w:rsid w:val="00AC007F"/>
    <w:rsid w:val="00AC0449"/>
    <w:rsid w:val="00AC05A2"/>
    <w:rsid w:val="00AC0758"/>
    <w:rsid w:val="00AC07D9"/>
    <w:rsid w:val="00AC1092"/>
    <w:rsid w:val="00AC1337"/>
    <w:rsid w:val="00AC1672"/>
    <w:rsid w:val="00AC19A8"/>
    <w:rsid w:val="00AC21AB"/>
    <w:rsid w:val="00AC2D88"/>
    <w:rsid w:val="00AC2ECD"/>
    <w:rsid w:val="00AC3119"/>
    <w:rsid w:val="00AC3162"/>
    <w:rsid w:val="00AC3476"/>
    <w:rsid w:val="00AC3519"/>
    <w:rsid w:val="00AC3533"/>
    <w:rsid w:val="00AC3767"/>
    <w:rsid w:val="00AC3E5F"/>
    <w:rsid w:val="00AC3EE6"/>
    <w:rsid w:val="00AC452C"/>
    <w:rsid w:val="00AC455C"/>
    <w:rsid w:val="00AC48BB"/>
    <w:rsid w:val="00AC49FB"/>
    <w:rsid w:val="00AC4DB5"/>
    <w:rsid w:val="00AC51EA"/>
    <w:rsid w:val="00AC51EC"/>
    <w:rsid w:val="00AC52BA"/>
    <w:rsid w:val="00AC52E8"/>
    <w:rsid w:val="00AC54D2"/>
    <w:rsid w:val="00AC5596"/>
    <w:rsid w:val="00AC55C5"/>
    <w:rsid w:val="00AC583F"/>
    <w:rsid w:val="00AC5A10"/>
    <w:rsid w:val="00AC5F70"/>
    <w:rsid w:val="00AC6140"/>
    <w:rsid w:val="00AC649C"/>
    <w:rsid w:val="00AC64A2"/>
    <w:rsid w:val="00AC6920"/>
    <w:rsid w:val="00AC699C"/>
    <w:rsid w:val="00AC6AD1"/>
    <w:rsid w:val="00AC6BD6"/>
    <w:rsid w:val="00AC6C8D"/>
    <w:rsid w:val="00AC6D16"/>
    <w:rsid w:val="00AC7147"/>
    <w:rsid w:val="00AC72EF"/>
    <w:rsid w:val="00AC7D0A"/>
    <w:rsid w:val="00AD00FC"/>
    <w:rsid w:val="00AD011C"/>
    <w:rsid w:val="00AD0815"/>
    <w:rsid w:val="00AD0AA3"/>
    <w:rsid w:val="00AD0B45"/>
    <w:rsid w:val="00AD10A2"/>
    <w:rsid w:val="00AD1440"/>
    <w:rsid w:val="00AD1488"/>
    <w:rsid w:val="00AD2077"/>
    <w:rsid w:val="00AD20F1"/>
    <w:rsid w:val="00AD2914"/>
    <w:rsid w:val="00AD2D22"/>
    <w:rsid w:val="00AD2DBF"/>
    <w:rsid w:val="00AD2ED0"/>
    <w:rsid w:val="00AD2F1D"/>
    <w:rsid w:val="00AD2F40"/>
    <w:rsid w:val="00AD3003"/>
    <w:rsid w:val="00AD35E6"/>
    <w:rsid w:val="00AD3B95"/>
    <w:rsid w:val="00AD3DC2"/>
    <w:rsid w:val="00AD3F94"/>
    <w:rsid w:val="00AD402B"/>
    <w:rsid w:val="00AD4479"/>
    <w:rsid w:val="00AD461F"/>
    <w:rsid w:val="00AD47A6"/>
    <w:rsid w:val="00AD47FB"/>
    <w:rsid w:val="00AD4A5A"/>
    <w:rsid w:val="00AD4B8F"/>
    <w:rsid w:val="00AD502E"/>
    <w:rsid w:val="00AD5057"/>
    <w:rsid w:val="00AD53D8"/>
    <w:rsid w:val="00AD541F"/>
    <w:rsid w:val="00AD546B"/>
    <w:rsid w:val="00AD5E5C"/>
    <w:rsid w:val="00AD60E4"/>
    <w:rsid w:val="00AD61C6"/>
    <w:rsid w:val="00AD65B7"/>
    <w:rsid w:val="00AD6961"/>
    <w:rsid w:val="00AD6AAB"/>
    <w:rsid w:val="00AD76F0"/>
    <w:rsid w:val="00AD7EA0"/>
    <w:rsid w:val="00AE0860"/>
    <w:rsid w:val="00AE0D1E"/>
    <w:rsid w:val="00AE0D4F"/>
    <w:rsid w:val="00AE0EF2"/>
    <w:rsid w:val="00AE0F94"/>
    <w:rsid w:val="00AE10A0"/>
    <w:rsid w:val="00AE1151"/>
    <w:rsid w:val="00AE11DF"/>
    <w:rsid w:val="00AE1570"/>
    <w:rsid w:val="00AE1949"/>
    <w:rsid w:val="00AE1B3C"/>
    <w:rsid w:val="00AE1B67"/>
    <w:rsid w:val="00AE1D6F"/>
    <w:rsid w:val="00AE1EDE"/>
    <w:rsid w:val="00AE2127"/>
    <w:rsid w:val="00AE22C4"/>
    <w:rsid w:val="00AE27AC"/>
    <w:rsid w:val="00AE2A0A"/>
    <w:rsid w:val="00AE2D51"/>
    <w:rsid w:val="00AE30D0"/>
    <w:rsid w:val="00AE311B"/>
    <w:rsid w:val="00AE32A9"/>
    <w:rsid w:val="00AE37E0"/>
    <w:rsid w:val="00AE38DF"/>
    <w:rsid w:val="00AE3CE1"/>
    <w:rsid w:val="00AE408B"/>
    <w:rsid w:val="00AE40E0"/>
    <w:rsid w:val="00AE4312"/>
    <w:rsid w:val="00AE4453"/>
    <w:rsid w:val="00AE4477"/>
    <w:rsid w:val="00AE4635"/>
    <w:rsid w:val="00AE4762"/>
    <w:rsid w:val="00AE49E8"/>
    <w:rsid w:val="00AE4DBA"/>
    <w:rsid w:val="00AE4DBE"/>
    <w:rsid w:val="00AE4F07"/>
    <w:rsid w:val="00AE5302"/>
    <w:rsid w:val="00AE5356"/>
    <w:rsid w:val="00AE53E2"/>
    <w:rsid w:val="00AE5537"/>
    <w:rsid w:val="00AE59FC"/>
    <w:rsid w:val="00AE5A5F"/>
    <w:rsid w:val="00AE5B6E"/>
    <w:rsid w:val="00AE5C22"/>
    <w:rsid w:val="00AE5FDA"/>
    <w:rsid w:val="00AE64FC"/>
    <w:rsid w:val="00AE66A6"/>
    <w:rsid w:val="00AE6750"/>
    <w:rsid w:val="00AE680D"/>
    <w:rsid w:val="00AE6A9F"/>
    <w:rsid w:val="00AE6BA9"/>
    <w:rsid w:val="00AE6F0A"/>
    <w:rsid w:val="00AE7413"/>
    <w:rsid w:val="00AE7432"/>
    <w:rsid w:val="00AE7B64"/>
    <w:rsid w:val="00AE7CC3"/>
    <w:rsid w:val="00AE7E14"/>
    <w:rsid w:val="00AF015F"/>
    <w:rsid w:val="00AF02C2"/>
    <w:rsid w:val="00AF075A"/>
    <w:rsid w:val="00AF0839"/>
    <w:rsid w:val="00AF0B26"/>
    <w:rsid w:val="00AF0D97"/>
    <w:rsid w:val="00AF0EC8"/>
    <w:rsid w:val="00AF1109"/>
    <w:rsid w:val="00AF12D2"/>
    <w:rsid w:val="00AF14FC"/>
    <w:rsid w:val="00AF17DA"/>
    <w:rsid w:val="00AF1830"/>
    <w:rsid w:val="00AF1BEF"/>
    <w:rsid w:val="00AF1C5D"/>
    <w:rsid w:val="00AF20D8"/>
    <w:rsid w:val="00AF2122"/>
    <w:rsid w:val="00AF218B"/>
    <w:rsid w:val="00AF2286"/>
    <w:rsid w:val="00AF23E4"/>
    <w:rsid w:val="00AF2784"/>
    <w:rsid w:val="00AF347B"/>
    <w:rsid w:val="00AF352E"/>
    <w:rsid w:val="00AF3819"/>
    <w:rsid w:val="00AF386D"/>
    <w:rsid w:val="00AF3EED"/>
    <w:rsid w:val="00AF4102"/>
    <w:rsid w:val="00AF4192"/>
    <w:rsid w:val="00AF42D7"/>
    <w:rsid w:val="00AF42EB"/>
    <w:rsid w:val="00AF44ED"/>
    <w:rsid w:val="00AF4729"/>
    <w:rsid w:val="00AF4884"/>
    <w:rsid w:val="00AF4891"/>
    <w:rsid w:val="00AF49C7"/>
    <w:rsid w:val="00AF4C8C"/>
    <w:rsid w:val="00AF4E36"/>
    <w:rsid w:val="00AF4F3E"/>
    <w:rsid w:val="00AF515E"/>
    <w:rsid w:val="00AF5254"/>
    <w:rsid w:val="00AF5877"/>
    <w:rsid w:val="00AF58CF"/>
    <w:rsid w:val="00AF5951"/>
    <w:rsid w:val="00AF5E6A"/>
    <w:rsid w:val="00AF5FC3"/>
    <w:rsid w:val="00AF61C7"/>
    <w:rsid w:val="00AF626B"/>
    <w:rsid w:val="00AF6AA5"/>
    <w:rsid w:val="00AF6D69"/>
    <w:rsid w:val="00AF70AD"/>
    <w:rsid w:val="00AF736C"/>
    <w:rsid w:val="00AF7BB6"/>
    <w:rsid w:val="00B00077"/>
    <w:rsid w:val="00B00484"/>
    <w:rsid w:val="00B006FE"/>
    <w:rsid w:val="00B007CB"/>
    <w:rsid w:val="00B00A66"/>
    <w:rsid w:val="00B00B37"/>
    <w:rsid w:val="00B00E86"/>
    <w:rsid w:val="00B011EB"/>
    <w:rsid w:val="00B01353"/>
    <w:rsid w:val="00B0172D"/>
    <w:rsid w:val="00B018D9"/>
    <w:rsid w:val="00B01B6B"/>
    <w:rsid w:val="00B01DB1"/>
    <w:rsid w:val="00B01EB4"/>
    <w:rsid w:val="00B01EE4"/>
    <w:rsid w:val="00B022E3"/>
    <w:rsid w:val="00B0249C"/>
    <w:rsid w:val="00B025B7"/>
    <w:rsid w:val="00B02AA9"/>
    <w:rsid w:val="00B02CC4"/>
    <w:rsid w:val="00B02FA3"/>
    <w:rsid w:val="00B0308B"/>
    <w:rsid w:val="00B0314C"/>
    <w:rsid w:val="00B03518"/>
    <w:rsid w:val="00B041F0"/>
    <w:rsid w:val="00B0421A"/>
    <w:rsid w:val="00B043E8"/>
    <w:rsid w:val="00B0460F"/>
    <w:rsid w:val="00B04642"/>
    <w:rsid w:val="00B049C6"/>
    <w:rsid w:val="00B04AFB"/>
    <w:rsid w:val="00B04D18"/>
    <w:rsid w:val="00B04D7A"/>
    <w:rsid w:val="00B0504F"/>
    <w:rsid w:val="00B05084"/>
    <w:rsid w:val="00B050F5"/>
    <w:rsid w:val="00B059A4"/>
    <w:rsid w:val="00B05B49"/>
    <w:rsid w:val="00B05D94"/>
    <w:rsid w:val="00B05DB9"/>
    <w:rsid w:val="00B06006"/>
    <w:rsid w:val="00B062F7"/>
    <w:rsid w:val="00B0631F"/>
    <w:rsid w:val="00B06787"/>
    <w:rsid w:val="00B06B78"/>
    <w:rsid w:val="00B06B9B"/>
    <w:rsid w:val="00B06DAF"/>
    <w:rsid w:val="00B07116"/>
    <w:rsid w:val="00B0739B"/>
    <w:rsid w:val="00B075AB"/>
    <w:rsid w:val="00B07D93"/>
    <w:rsid w:val="00B102D0"/>
    <w:rsid w:val="00B1057A"/>
    <w:rsid w:val="00B1061F"/>
    <w:rsid w:val="00B10B75"/>
    <w:rsid w:val="00B10C20"/>
    <w:rsid w:val="00B110C9"/>
    <w:rsid w:val="00B112E4"/>
    <w:rsid w:val="00B11398"/>
    <w:rsid w:val="00B113DF"/>
    <w:rsid w:val="00B113FD"/>
    <w:rsid w:val="00B114AF"/>
    <w:rsid w:val="00B1150C"/>
    <w:rsid w:val="00B11790"/>
    <w:rsid w:val="00B117E1"/>
    <w:rsid w:val="00B11CC0"/>
    <w:rsid w:val="00B11DCA"/>
    <w:rsid w:val="00B11DD4"/>
    <w:rsid w:val="00B12592"/>
    <w:rsid w:val="00B12646"/>
    <w:rsid w:val="00B12703"/>
    <w:rsid w:val="00B12A5E"/>
    <w:rsid w:val="00B12AAA"/>
    <w:rsid w:val="00B12C50"/>
    <w:rsid w:val="00B133AB"/>
    <w:rsid w:val="00B13E9F"/>
    <w:rsid w:val="00B13F12"/>
    <w:rsid w:val="00B14196"/>
    <w:rsid w:val="00B142A1"/>
    <w:rsid w:val="00B143C3"/>
    <w:rsid w:val="00B1467C"/>
    <w:rsid w:val="00B1476F"/>
    <w:rsid w:val="00B1477F"/>
    <w:rsid w:val="00B14881"/>
    <w:rsid w:val="00B14C24"/>
    <w:rsid w:val="00B14CFE"/>
    <w:rsid w:val="00B1527B"/>
    <w:rsid w:val="00B154A7"/>
    <w:rsid w:val="00B154D4"/>
    <w:rsid w:val="00B15718"/>
    <w:rsid w:val="00B15738"/>
    <w:rsid w:val="00B157F9"/>
    <w:rsid w:val="00B15D8E"/>
    <w:rsid w:val="00B15DFD"/>
    <w:rsid w:val="00B15E07"/>
    <w:rsid w:val="00B1639A"/>
    <w:rsid w:val="00B1639B"/>
    <w:rsid w:val="00B16714"/>
    <w:rsid w:val="00B16742"/>
    <w:rsid w:val="00B167AF"/>
    <w:rsid w:val="00B16962"/>
    <w:rsid w:val="00B16A71"/>
    <w:rsid w:val="00B16B41"/>
    <w:rsid w:val="00B16C23"/>
    <w:rsid w:val="00B16C95"/>
    <w:rsid w:val="00B16E02"/>
    <w:rsid w:val="00B17003"/>
    <w:rsid w:val="00B1755A"/>
    <w:rsid w:val="00B17987"/>
    <w:rsid w:val="00B17A57"/>
    <w:rsid w:val="00B17B58"/>
    <w:rsid w:val="00B200C3"/>
    <w:rsid w:val="00B20256"/>
    <w:rsid w:val="00B2027B"/>
    <w:rsid w:val="00B203D5"/>
    <w:rsid w:val="00B205ED"/>
    <w:rsid w:val="00B20761"/>
    <w:rsid w:val="00B20814"/>
    <w:rsid w:val="00B20938"/>
    <w:rsid w:val="00B2098C"/>
    <w:rsid w:val="00B20B73"/>
    <w:rsid w:val="00B20C0C"/>
    <w:rsid w:val="00B20C48"/>
    <w:rsid w:val="00B20D09"/>
    <w:rsid w:val="00B21468"/>
    <w:rsid w:val="00B217FA"/>
    <w:rsid w:val="00B21D01"/>
    <w:rsid w:val="00B21F86"/>
    <w:rsid w:val="00B2253C"/>
    <w:rsid w:val="00B2263F"/>
    <w:rsid w:val="00B22B42"/>
    <w:rsid w:val="00B22C5B"/>
    <w:rsid w:val="00B22E41"/>
    <w:rsid w:val="00B23151"/>
    <w:rsid w:val="00B23170"/>
    <w:rsid w:val="00B23568"/>
    <w:rsid w:val="00B2359E"/>
    <w:rsid w:val="00B238DE"/>
    <w:rsid w:val="00B23EA9"/>
    <w:rsid w:val="00B24099"/>
    <w:rsid w:val="00B2427D"/>
    <w:rsid w:val="00B242D1"/>
    <w:rsid w:val="00B2437F"/>
    <w:rsid w:val="00B2454D"/>
    <w:rsid w:val="00B245A0"/>
    <w:rsid w:val="00B2481A"/>
    <w:rsid w:val="00B24B1F"/>
    <w:rsid w:val="00B24DA3"/>
    <w:rsid w:val="00B24E47"/>
    <w:rsid w:val="00B24F52"/>
    <w:rsid w:val="00B24FFE"/>
    <w:rsid w:val="00B252E9"/>
    <w:rsid w:val="00B25310"/>
    <w:rsid w:val="00B253B7"/>
    <w:rsid w:val="00B2540F"/>
    <w:rsid w:val="00B25C60"/>
    <w:rsid w:val="00B260D2"/>
    <w:rsid w:val="00B26C6F"/>
    <w:rsid w:val="00B26E4C"/>
    <w:rsid w:val="00B27023"/>
    <w:rsid w:val="00B27155"/>
    <w:rsid w:val="00B2763F"/>
    <w:rsid w:val="00B276BF"/>
    <w:rsid w:val="00B2785F"/>
    <w:rsid w:val="00B278CD"/>
    <w:rsid w:val="00B27AAC"/>
    <w:rsid w:val="00B303F3"/>
    <w:rsid w:val="00B30405"/>
    <w:rsid w:val="00B30929"/>
    <w:rsid w:val="00B30D12"/>
    <w:rsid w:val="00B30F80"/>
    <w:rsid w:val="00B315EC"/>
    <w:rsid w:val="00B31782"/>
    <w:rsid w:val="00B31ABD"/>
    <w:rsid w:val="00B31B97"/>
    <w:rsid w:val="00B31BF0"/>
    <w:rsid w:val="00B31C24"/>
    <w:rsid w:val="00B31DED"/>
    <w:rsid w:val="00B31F3C"/>
    <w:rsid w:val="00B31FA1"/>
    <w:rsid w:val="00B31FC1"/>
    <w:rsid w:val="00B32682"/>
    <w:rsid w:val="00B32A6D"/>
    <w:rsid w:val="00B32C1A"/>
    <w:rsid w:val="00B32F9A"/>
    <w:rsid w:val="00B3302C"/>
    <w:rsid w:val="00B332F3"/>
    <w:rsid w:val="00B3350F"/>
    <w:rsid w:val="00B336C8"/>
    <w:rsid w:val="00B33835"/>
    <w:rsid w:val="00B338B0"/>
    <w:rsid w:val="00B33A7D"/>
    <w:rsid w:val="00B33AFA"/>
    <w:rsid w:val="00B33E89"/>
    <w:rsid w:val="00B343CF"/>
    <w:rsid w:val="00B3446D"/>
    <w:rsid w:val="00B3449B"/>
    <w:rsid w:val="00B34B1B"/>
    <w:rsid w:val="00B34F4E"/>
    <w:rsid w:val="00B34FD7"/>
    <w:rsid w:val="00B3534E"/>
    <w:rsid w:val="00B35360"/>
    <w:rsid w:val="00B35448"/>
    <w:rsid w:val="00B35533"/>
    <w:rsid w:val="00B35537"/>
    <w:rsid w:val="00B357C0"/>
    <w:rsid w:val="00B3580A"/>
    <w:rsid w:val="00B3588A"/>
    <w:rsid w:val="00B358F5"/>
    <w:rsid w:val="00B35A06"/>
    <w:rsid w:val="00B35B19"/>
    <w:rsid w:val="00B36188"/>
    <w:rsid w:val="00B365B2"/>
    <w:rsid w:val="00B366E4"/>
    <w:rsid w:val="00B366EC"/>
    <w:rsid w:val="00B3678C"/>
    <w:rsid w:val="00B36876"/>
    <w:rsid w:val="00B36954"/>
    <w:rsid w:val="00B369FA"/>
    <w:rsid w:val="00B36E69"/>
    <w:rsid w:val="00B36FB9"/>
    <w:rsid w:val="00B372AA"/>
    <w:rsid w:val="00B374A1"/>
    <w:rsid w:val="00B377BA"/>
    <w:rsid w:val="00B377C0"/>
    <w:rsid w:val="00B3794A"/>
    <w:rsid w:val="00B37956"/>
    <w:rsid w:val="00B37C78"/>
    <w:rsid w:val="00B403C7"/>
    <w:rsid w:val="00B40445"/>
    <w:rsid w:val="00B4046E"/>
    <w:rsid w:val="00B40567"/>
    <w:rsid w:val="00B4056F"/>
    <w:rsid w:val="00B40684"/>
    <w:rsid w:val="00B4070F"/>
    <w:rsid w:val="00B409E0"/>
    <w:rsid w:val="00B40B35"/>
    <w:rsid w:val="00B40BF2"/>
    <w:rsid w:val="00B40D75"/>
    <w:rsid w:val="00B40F82"/>
    <w:rsid w:val="00B413FA"/>
    <w:rsid w:val="00B414AE"/>
    <w:rsid w:val="00B41742"/>
    <w:rsid w:val="00B4179C"/>
    <w:rsid w:val="00B41888"/>
    <w:rsid w:val="00B4190E"/>
    <w:rsid w:val="00B41A61"/>
    <w:rsid w:val="00B41F9C"/>
    <w:rsid w:val="00B420D1"/>
    <w:rsid w:val="00B42465"/>
    <w:rsid w:val="00B424DD"/>
    <w:rsid w:val="00B42895"/>
    <w:rsid w:val="00B42956"/>
    <w:rsid w:val="00B432CE"/>
    <w:rsid w:val="00B433B5"/>
    <w:rsid w:val="00B4348C"/>
    <w:rsid w:val="00B439E6"/>
    <w:rsid w:val="00B43B6C"/>
    <w:rsid w:val="00B43B6F"/>
    <w:rsid w:val="00B43EAB"/>
    <w:rsid w:val="00B43EB7"/>
    <w:rsid w:val="00B43F5A"/>
    <w:rsid w:val="00B44409"/>
    <w:rsid w:val="00B4474E"/>
    <w:rsid w:val="00B44B7D"/>
    <w:rsid w:val="00B44BF2"/>
    <w:rsid w:val="00B44D03"/>
    <w:rsid w:val="00B45350"/>
    <w:rsid w:val="00B4556C"/>
    <w:rsid w:val="00B45A52"/>
    <w:rsid w:val="00B45BD7"/>
    <w:rsid w:val="00B45CE8"/>
    <w:rsid w:val="00B45ED9"/>
    <w:rsid w:val="00B46175"/>
    <w:rsid w:val="00B4706F"/>
    <w:rsid w:val="00B47183"/>
    <w:rsid w:val="00B475FB"/>
    <w:rsid w:val="00B47EC7"/>
    <w:rsid w:val="00B50056"/>
    <w:rsid w:val="00B5006E"/>
    <w:rsid w:val="00B500CE"/>
    <w:rsid w:val="00B5010B"/>
    <w:rsid w:val="00B5011B"/>
    <w:rsid w:val="00B5015A"/>
    <w:rsid w:val="00B50188"/>
    <w:rsid w:val="00B505A9"/>
    <w:rsid w:val="00B50644"/>
    <w:rsid w:val="00B5074A"/>
    <w:rsid w:val="00B508B5"/>
    <w:rsid w:val="00B50A16"/>
    <w:rsid w:val="00B50DC5"/>
    <w:rsid w:val="00B50E38"/>
    <w:rsid w:val="00B50E3D"/>
    <w:rsid w:val="00B50FDD"/>
    <w:rsid w:val="00B510E0"/>
    <w:rsid w:val="00B5110F"/>
    <w:rsid w:val="00B5119F"/>
    <w:rsid w:val="00B51272"/>
    <w:rsid w:val="00B517B5"/>
    <w:rsid w:val="00B5186D"/>
    <w:rsid w:val="00B518D7"/>
    <w:rsid w:val="00B5197B"/>
    <w:rsid w:val="00B51D97"/>
    <w:rsid w:val="00B52153"/>
    <w:rsid w:val="00B5258C"/>
    <w:rsid w:val="00B526E5"/>
    <w:rsid w:val="00B5286B"/>
    <w:rsid w:val="00B53216"/>
    <w:rsid w:val="00B53647"/>
    <w:rsid w:val="00B540AA"/>
    <w:rsid w:val="00B5433B"/>
    <w:rsid w:val="00B54386"/>
    <w:rsid w:val="00B548B7"/>
    <w:rsid w:val="00B54A35"/>
    <w:rsid w:val="00B54B06"/>
    <w:rsid w:val="00B54B44"/>
    <w:rsid w:val="00B54C2C"/>
    <w:rsid w:val="00B54C4C"/>
    <w:rsid w:val="00B54E41"/>
    <w:rsid w:val="00B54FE1"/>
    <w:rsid w:val="00B55159"/>
    <w:rsid w:val="00B55378"/>
    <w:rsid w:val="00B553B1"/>
    <w:rsid w:val="00B553DD"/>
    <w:rsid w:val="00B5551F"/>
    <w:rsid w:val="00B55875"/>
    <w:rsid w:val="00B5595A"/>
    <w:rsid w:val="00B55B0D"/>
    <w:rsid w:val="00B55C60"/>
    <w:rsid w:val="00B55D2C"/>
    <w:rsid w:val="00B55D93"/>
    <w:rsid w:val="00B56168"/>
    <w:rsid w:val="00B56228"/>
    <w:rsid w:val="00B5627D"/>
    <w:rsid w:val="00B56483"/>
    <w:rsid w:val="00B56760"/>
    <w:rsid w:val="00B567EE"/>
    <w:rsid w:val="00B569D8"/>
    <w:rsid w:val="00B56A2F"/>
    <w:rsid w:val="00B56C9B"/>
    <w:rsid w:val="00B56E92"/>
    <w:rsid w:val="00B56EEF"/>
    <w:rsid w:val="00B570E0"/>
    <w:rsid w:val="00B57333"/>
    <w:rsid w:val="00B57421"/>
    <w:rsid w:val="00B574FE"/>
    <w:rsid w:val="00B5782B"/>
    <w:rsid w:val="00B57860"/>
    <w:rsid w:val="00B57A69"/>
    <w:rsid w:val="00B57A7A"/>
    <w:rsid w:val="00B57C02"/>
    <w:rsid w:val="00B57C31"/>
    <w:rsid w:val="00B57D53"/>
    <w:rsid w:val="00B57F78"/>
    <w:rsid w:val="00B600CA"/>
    <w:rsid w:val="00B6093C"/>
    <w:rsid w:val="00B60960"/>
    <w:rsid w:val="00B609B0"/>
    <w:rsid w:val="00B60C2D"/>
    <w:rsid w:val="00B60C42"/>
    <w:rsid w:val="00B6103D"/>
    <w:rsid w:val="00B610BF"/>
    <w:rsid w:val="00B61447"/>
    <w:rsid w:val="00B61934"/>
    <w:rsid w:val="00B6199A"/>
    <w:rsid w:val="00B61AD1"/>
    <w:rsid w:val="00B61D19"/>
    <w:rsid w:val="00B61EC8"/>
    <w:rsid w:val="00B62211"/>
    <w:rsid w:val="00B62226"/>
    <w:rsid w:val="00B62437"/>
    <w:rsid w:val="00B62B0B"/>
    <w:rsid w:val="00B62C3C"/>
    <w:rsid w:val="00B62C70"/>
    <w:rsid w:val="00B62C9F"/>
    <w:rsid w:val="00B62D63"/>
    <w:rsid w:val="00B62F2A"/>
    <w:rsid w:val="00B632DB"/>
    <w:rsid w:val="00B63970"/>
    <w:rsid w:val="00B63AFD"/>
    <w:rsid w:val="00B63BE7"/>
    <w:rsid w:val="00B642B3"/>
    <w:rsid w:val="00B645D0"/>
    <w:rsid w:val="00B646CB"/>
    <w:rsid w:val="00B646ED"/>
    <w:rsid w:val="00B64B63"/>
    <w:rsid w:val="00B64CCF"/>
    <w:rsid w:val="00B64D64"/>
    <w:rsid w:val="00B64DE3"/>
    <w:rsid w:val="00B64F14"/>
    <w:rsid w:val="00B64FFD"/>
    <w:rsid w:val="00B6513E"/>
    <w:rsid w:val="00B652BD"/>
    <w:rsid w:val="00B656BF"/>
    <w:rsid w:val="00B65A06"/>
    <w:rsid w:val="00B65A7F"/>
    <w:rsid w:val="00B65B6B"/>
    <w:rsid w:val="00B65BA8"/>
    <w:rsid w:val="00B65F48"/>
    <w:rsid w:val="00B65FAB"/>
    <w:rsid w:val="00B66035"/>
    <w:rsid w:val="00B664C7"/>
    <w:rsid w:val="00B664C8"/>
    <w:rsid w:val="00B66684"/>
    <w:rsid w:val="00B667A7"/>
    <w:rsid w:val="00B6680B"/>
    <w:rsid w:val="00B66F00"/>
    <w:rsid w:val="00B67028"/>
    <w:rsid w:val="00B673FB"/>
    <w:rsid w:val="00B6749C"/>
    <w:rsid w:val="00B67672"/>
    <w:rsid w:val="00B6788D"/>
    <w:rsid w:val="00B67892"/>
    <w:rsid w:val="00B67AF4"/>
    <w:rsid w:val="00B67DDC"/>
    <w:rsid w:val="00B67EA7"/>
    <w:rsid w:val="00B67F13"/>
    <w:rsid w:val="00B701EE"/>
    <w:rsid w:val="00B7036C"/>
    <w:rsid w:val="00B7073D"/>
    <w:rsid w:val="00B7092A"/>
    <w:rsid w:val="00B713D8"/>
    <w:rsid w:val="00B717B7"/>
    <w:rsid w:val="00B718A1"/>
    <w:rsid w:val="00B71A35"/>
    <w:rsid w:val="00B71C65"/>
    <w:rsid w:val="00B71F3F"/>
    <w:rsid w:val="00B7200E"/>
    <w:rsid w:val="00B7218B"/>
    <w:rsid w:val="00B72393"/>
    <w:rsid w:val="00B72700"/>
    <w:rsid w:val="00B72865"/>
    <w:rsid w:val="00B7298B"/>
    <w:rsid w:val="00B72BF4"/>
    <w:rsid w:val="00B72C7A"/>
    <w:rsid w:val="00B730EA"/>
    <w:rsid w:val="00B731FF"/>
    <w:rsid w:val="00B736BD"/>
    <w:rsid w:val="00B73724"/>
    <w:rsid w:val="00B739F6"/>
    <w:rsid w:val="00B73A58"/>
    <w:rsid w:val="00B73B2F"/>
    <w:rsid w:val="00B73D80"/>
    <w:rsid w:val="00B73FB9"/>
    <w:rsid w:val="00B742BF"/>
    <w:rsid w:val="00B74350"/>
    <w:rsid w:val="00B743F7"/>
    <w:rsid w:val="00B74412"/>
    <w:rsid w:val="00B74B43"/>
    <w:rsid w:val="00B74F66"/>
    <w:rsid w:val="00B7527D"/>
    <w:rsid w:val="00B75340"/>
    <w:rsid w:val="00B7550C"/>
    <w:rsid w:val="00B75537"/>
    <w:rsid w:val="00B75940"/>
    <w:rsid w:val="00B759C8"/>
    <w:rsid w:val="00B759E8"/>
    <w:rsid w:val="00B75CE4"/>
    <w:rsid w:val="00B75D95"/>
    <w:rsid w:val="00B75EDD"/>
    <w:rsid w:val="00B761F0"/>
    <w:rsid w:val="00B763BA"/>
    <w:rsid w:val="00B76AF8"/>
    <w:rsid w:val="00B76BEB"/>
    <w:rsid w:val="00B76CAD"/>
    <w:rsid w:val="00B76CFF"/>
    <w:rsid w:val="00B771C7"/>
    <w:rsid w:val="00B772D9"/>
    <w:rsid w:val="00B774BC"/>
    <w:rsid w:val="00B77601"/>
    <w:rsid w:val="00B7768A"/>
    <w:rsid w:val="00B7787B"/>
    <w:rsid w:val="00B77912"/>
    <w:rsid w:val="00B77EB4"/>
    <w:rsid w:val="00B80104"/>
    <w:rsid w:val="00B802DB"/>
    <w:rsid w:val="00B802DC"/>
    <w:rsid w:val="00B80371"/>
    <w:rsid w:val="00B80B90"/>
    <w:rsid w:val="00B81385"/>
    <w:rsid w:val="00B814BC"/>
    <w:rsid w:val="00B815C6"/>
    <w:rsid w:val="00B8174E"/>
    <w:rsid w:val="00B8183B"/>
    <w:rsid w:val="00B81A34"/>
    <w:rsid w:val="00B81A43"/>
    <w:rsid w:val="00B81A6C"/>
    <w:rsid w:val="00B81A82"/>
    <w:rsid w:val="00B81B35"/>
    <w:rsid w:val="00B81D17"/>
    <w:rsid w:val="00B81FEE"/>
    <w:rsid w:val="00B820A9"/>
    <w:rsid w:val="00B82103"/>
    <w:rsid w:val="00B82199"/>
    <w:rsid w:val="00B83148"/>
    <w:rsid w:val="00B83256"/>
    <w:rsid w:val="00B8329C"/>
    <w:rsid w:val="00B8337E"/>
    <w:rsid w:val="00B838A7"/>
    <w:rsid w:val="00B83954"/>
    <w:rsid w:val="00B83BE9"/>
    <w:rsid w:val="00B841B5"/>
    <w:rsid w:val="00B84216"/>
    <w:rsid w:val="00B84465"/>
    <w:rsid w:val="00B84645"/>
    <w:rsid w:val="00B846E3"/>
    <w:rsid w:val="00B8478D"/>
    <w:rsid w:val="00B848EB"/>
    <w:rsid w:val="00B849E5"/>
    <w:rsid w:val="00B8516C"/>
    <w:rsid w:val="00B851C3"/>
    <w:rsid w:val="00B85378"/>
    <w:rsid w:val="00B856CE"/>
    <w:rsid w:val="00B8599C"/>
    <w:rsid w:val="00B85B1C"/>
    <w:rsid w:val="00B85D35"/>
    <w:rsid w:val="00B85DE5"/>
    <w:rsid w:val="00B85DF4"/>
    <w:rsid w:val="00B85F6A"/>
    <w:rsid w:val="00B85F6F"/>
    <w:rsid w:val="00B86001"/>
    <w:rsid w:val="00B86362"/>
    <w:rsid w:val="00B863CF"/>
    <w:rsid w:val="00B86517"/>
    <w:rsid w:val="00B86531"/>
    <w:rsid w:val="00B86DF7"/>
    <w:rsid w:val="00B86F13"/>
    <w:rsid w:val="00B876C5"/>
    <w:rsid w:val="00B87882"/>
    <w:rsid w:val="00B879BF"/>
    <w:rsid w:val="00B87EAA"/>
    <w:rsid w:val="00B87FA0"/>
    <w:rsid w:val="00B9021E"/>
    <w:rsid w:val="00B906B3"/>
    <w:rsid w:val="00B906FB"/>
    <w:rsid w:val="00B90EB7"/>
    <w:rsid w:val="00B90F73"/>
    <w:rsid w:val="00B91039"/>
    <w:rsid w:val="00B91102"/>
    <w:rsid w:val="00B912E1"/>
    <w:rsid w:val="00B912E8"/>
    <w:rsid w:val="00B9130A"/>
    <w:rsid w:val="00B9130D"/>
    <w:rsid w:val="00B91580"/>
    <w:rsid w:val="00B91719"/>
    <w:rsid w:val="00B91762"/>
    <w:rsid w:val="00B917EA"/>
    <w:rsid w:val="00B9193B"/>
    <w:rsid w:val="00B91A4B"/>
    <w:rsid w:val="00B91C27"/>
    <w:rsid w:val="00B91C6D"/>
    <w:rsid w:val="00B9207B"/>
    <w:rsid w:val="00B92088"/>
    <w:rsid w:val="00B920AF"/>
    <w:rsid w:val="00B920F4"/>
    <w:rsid w:val="00B928BB"/>
    <w:rsid w:val="00B92999"/>
    <w:rsid w:val="00B93957"/>
    <w:rsid w:val="00B93A90"/>
    <w:rsid w:val="00B93B59"/>
    <w:rsid w:val="00B93E4A"/>
    <w:rsid w:val="00B93EA9"/>
    <w:rsid w:val="00B94004"/>
    <w:rsid w:val="00B9406A"/>
    <w:rsid w:val="00B941ED"/>
    <w:rsid w:val="00B945E1"/>
    <w:rsid w:val="00B94834"/>
    <w:rsid w:val="00B94ABB"/>
    <w:rsid w:val="00B94BAE"/>
    <w:rsid w:val="00B950E2"/>
    <w:rsid w:val="00B953E7"/>
    <w:rsid w:val="00B953ED"/>
    <w:rsid w:val="00B9545E"/>
    <w:rsid w:val="00B95807"/>
    <w:rsid w:val="00B958F9"/>
    <w:rsid w:val="00B95A86"/>
    <w:rsid w:val="00B95B5B"/>
    <w:rsid w:val="00B96810"/>
    <w:rsid w:val="00B96B33"/>
    <w:rsid w:val="00B96D1E"/>
    <w:rsid w:val="00B97141"/>
    <w:rsid w:val="00B971D5"/>
    <w:rsid w:val="00B97322"/>
    <w:rsid w:val="00B976ED"/>
    <w:rsid w:val="00B978B9"/>
    <w:rsid w:val="00BA0443"/>
    <w:rsid w:val="00BA07BA"/>
    <w:rsid w:val="00BA0990"/>
    <w:rsid w:val="00BA0C72"/>
    <w:rsid w:val="00BA0E78"/>
    <w:rsid w:val="00BA0F04"/>
    <w:rsid w:val="00BA0FE1"/>
    <w:rsid w:val="00BA156E"/>
    <w:rsid w:val="00BA15B9"/>
    <w:rsid w:val="00BA1879"/>
    <w:rsid w:val="00BA188B"/>
    <w:rsid w:val="00BA1C13"/>
    <w:rsid w:val="00BA1C4B"/>
    <w:rsid w:val="00BA1FF8"/>
    <w:rsid w:val="00BA2238"/>
    <w:rsid w:val="00BA2280"/>
    <w:rsid w:val="00BA23B2"/>
    <w:rsid w:val="00BA24B5"/>
    <w:rsid w:val="00BA2689"/>
    <w:rsid w:val="00BA2A08"/>
    <w:rsid w:val="00BA3108"/>
    <w:rsid w:val="00BA3478"/>
    <w:rsid w:val="00BA36AD"/>
    <w:rsid w:val="00BA3737"/>
    <w:rsid w:val="00BA40C2"/>
    <w:rsid w:val="00BA43F1"/>
    <w:rsid w:val="00BA4582"/>
    <w:rsid w:val="00BA4651"/>
    <w:rsid w:val="00BA46EF"/>
    <w:rsid w:val="00BA4749"/>
    <w:rsid w:val="00BA4A69"/>
    <w:rsid w:val="00BA4AD2"/>
    <w:rsid w:val="00BA4C6F"/>
    <w:rsid w:val="00BA4E62"/>
    <w:rsid w:val="00BA4F78"/>
    <w:rsid w:val="00BA4FBE"/>
    <w:rsid w:val="00BA5045"/>
    <w:rsid w:val="00BA5389"/>
    <w:rsid w:val="00BA5411"/>
    <w:rsid w:val="00BA56D2"/>
    <w:rsid w:val="00BA5899"/>
    <w:rsid w:val="00BA5ACE"/>
    <w:rsid w:val="00BA62C1"/>
    <w:rsid w:val="00BA6343"/>
    <w:rsid w:val="00BA63D6"/>
    <w:rsid w:val="00BA6A30"/>
    <w:rsid w:val="00BA6AE3"/>
    <w:rsid w:val="00BA6B86"/>
    <w:rsid w:val="00BA6CBE"/>
    <w:rsid w:val="00BA70E2"/>
    <w:rsid w:val="00BA712B"/>
    <w:rsid w:val="00BA7285"/>
    <w:rsid w:val="00BA757D"/>
    <w:rsid w:val="00BA76E0"/>
    <w:rsid w:val="00BA7727"/>
    <w:rsid w:val="00BA772C"/>
    <w:rsid w:val="00BA7767"/>
    <w:rsid w:val="00BA778B"/>
    <w:rsid w:val="00BA77DA"/>
    <w:rsid w:val="00BA7C01"/>
    <w:rsid w:val="00BA7E7B"/>
    <w:rsid w:val="00BB00DE"/>
    <w:rsid w:val="00BB017F"/>
    <w:rsid w:val="00BB054A"/>
    <w:rsid w:val="00BB057F"/>
    <w:rsid w:val="00BB0F72"/>
    <w:rsid w:val="00BB1552"/>
    <w:rsid w:val="00BB17EF"/>
    <w:rsid w:val="00BB1800"/>
    <w:rsid w:val="00BB1C62"/>
    <w:rsid w:val="00BB1F90"/>
    <w:rsid w:val="00BB208F"/>
    <w:rsid w:val="00BB2A25"/>
    <w:rsid w:val="00BB2AAE"/>
    <w:rsid w:val="00BB2DA4"/>
    <w:rsid w:val="00BB2E4B"/>
    <w:rsid w:val="00BB31D8"/>
    <w:rsid w:val="00BB3398"/>
    <w:rsid w:val="00BB3B41"/>
    <w:rsid w:val="00BB3F3A"/>
    <w:rsid w:val="00BB3F4F"/>
    <w:rsid w:val="00BB40B5"/>
    <w:rsid w:val="00BB43AC"/>
    <w:rsid w:val="00BB43DB"/>
    <w:rsid w:val="00BB44C8"/>
    <w:rsid w:val="00BB4828"/>
    <w:rsid w:val="00BB48F3"/>
    <w:rsid w:val="00BB4FFF"/>
    <w:rsid w:val="00BB504C"/>
    <w:rsid w:val="00BB50A1"/>
    <w:rsid w:val="00BB50E2"/>
    <w:rsid w:val="00BB51E9"/>
    <w:rsid w:val="00BB5291"/>
    <w:rsid w:val="00BB586C"/>
    <w:rsid w:val="00BB5964"/>
    <w:rsid w:val="00BB5B09"/>
    <w:rsid w:val="00BB5CB4"/>
    <w:rsid w:val="00BB5DF3"/>
    <w:rsid w:val="00BB5E9E"/>
    <w:rsid w:val="00BB60BE"/>
    <w:rsid w:val="00BB611D"/>
    <w:rsid w:val="00BB6675"/>
    <w:rsid w:val="00BB6940"/>
    <w:rsid w:val="00BB6BBE"/>
    <w:rsid w:val="00BB6DE6"/>
    <w:rsid w:val="00BB6FD5"/>
    <w:rsid w:val="00BB704B"/>
    <w:rsid w:val="00BB7212"/>
    <w:rsid w:val="00BB7546"/>
    <w:rsid w:val="00BB7A77"/>
    <w:rsid w:val="00BB7A7A"/>
    <w:rsid w:val="00BB7A84"/>
    <w:rsid w:val="00BB7A9B"/>
    <w:rsid w:val="00BB7C6F"/>
    <w:rsid w:val="00BB7D3E"/>
    <w:rsid w:val="00BB7FD4"/>
    <w:rsid w:val="00BC01C9"/>
    <w:rsid w:val="00BC031C"/>
    <w:rsid w:val="00BC040E"/>
    <w:rsid w:val="00BC045D"/>
    <w:rsid w:val="00BC0A26"/>
    <w:rsid w:val="00BC0BDA"/>
    <w:rsid w:val="00BC0C6B"/>
    <w:rsid w:val="00BC0D28"/>
    <w:rsid w:val="00BC0FDC"/>
    <w:rsid w:val="00BC13E5"/>
    <w:rsid w:val="00BC1598"/>
    <w:rsid w:val="00BC15B3"/>
    <w:rsid w:val="00BC1C15"/>
    <w:rsid w:val="00BC1EF4"/>
    <w:rsid w:val="00BC203C"/>
    <w:rsid w:val="00BC21E1"/>
    <w:rsid w:val="00BC222D"/>
    <w:rsid w:val="00BC2672"/>
    <w:rsid w:val="00BC2705"/>
    <w:rsid w:val="00BC27DB"/>
    <w:rsid w:val="00BC2805"/>
    <w:rsid w:val="00BC2815"/>
    <w:rsid w:val="00BC2863"/>
    <w:rsid w:val="00BC286A"/>
    <w:rsid w:val="00BC2CB9"/>
    <w:rsid w:val="00BC2CFB"/>
    <w:rsid w:val="00BC2E79"/>
    <w:rsid w:val="00BC3053"/>
    <w:rsid w:val="00BC3140"/>
    <w:rsid w:val="00BC37A5"/>
    <w:rsid w:val="00BC3844"/>
    <w:rsid w:val="00BC388A"/>
    <w:rsid w:val="00BC3B2A"/>
    <w:rsid w:val="00BC3C7D"/>
    <w:rsid w:val="00BC3D52"/>
    <w:rsid w:val="00BC40A3"/>
    <w:rsid w:val="00BC43BC"/>
    <w:rsid w:val="00BC45F6"/>
    <w:rsid w:val="00BC4635"/>
    <w:rsid w:val="00BC4AAA"/>
    <w:rsid w:val="00BC4BA5"/>
    <w:rsid w:val="00BC4D2E"/>
    <w:rsid w:val="00BC4D9A"/>
    <w:rsid w:val="00BC4E13"/>
    <w:rsid w:val="00BC4FA3"/>
    <w:rsid w:val="00BC52A4"/>
    <w:rsid w:val="00BC5566"/>
    <w:rsid w:val="00BC5776"/>
    <w:rsid w:val="00BC5896"/>
    <w:rsid w:val="00BC592C"/>
    <w:rsid w:val="00BC5CEE"/>
    <w:rsid w:val="00BC5F2A"/>
    <w:rsid w:val="00BC5FBC"/>
    <w:rsid w:val="00BC5FE4"/>
    <w:rsid w:val="00BC63DE"/>
    <w:rsid w:val="00BC6505"/>
    <w:rsid w:val="00BC6681"/>
    <w:rsid w:val="00BC68D0"/>
    <w:rsid w:val="00BC6C18"/>
    <w:rsid w:val="00BC6C2D"/>
    <w:rsid w:val="00BC6CC9"/>
    <w:rsid w:val="00BC6E9F"/>
    <w:rsid w:val="00BC7253"/>
    <w:rsid w:val="00BC737D"/>
    <w:rsid w:val="00BC7440"/>
    <w:rsid w:val="00BC7762"/>
    <w:rsid w:val="00BC7936"/>
    <w:rsid w:val="00BC7D51"/>
    <w:rsid w:val="00BD035A"/>
    <w:rsid w:val="00BD0A5A"/>
    <w:rsid w:val="00BD0B61"/>
    <w:rsid w:val="00BD0B98"/>
    <w:rsid w:val="00BD125D"/>
    <w:rsid w:val="00BD1315"/>
    <w:rsid w:val="00BD1350"/>
    <w:rsid w:val="00BD1529"/>
    <w:rsid w:val="00BD177A"/>
    <w:rsid w:val="00BD189C"/>
    <w:rsid w:val="00BD1B41"/>
    <w:rsid w:val="00BD1BF0"/>
    <w:rsid w:val="00BD20CF"/>
    <w:rsid w:val="00BD24E1"/>
    <w:rsid w:val="00BD278D"/>
    <w:rsid w:val="00BD327C"/>
    <w:rsid w:val="00BD3492"/>
    <w:rsid w:val="00BD35E8"/>
    <w:rsid w:val="00BD36E4"/>
    <w:rsid w:val="00BD37AE"/>
    <w:rsid w:val="00BD3C3A"/>
    <w:rsid w:val="00BD3D5A"/>
    <w:rsid w:val="00BD4131"/>
    <w:rsid w:val="00BD4178"/>
    <w:rsid w:val="00BD48AC"/>
    <w:rsid w:val="00BD4AEA"/>
    <w:rsid w:val="00BD4F49"/>
    <w:rsid w:val="00BD4FFD"/>
    <w:rsid w:val="00BD51D9"/>
    <w:rsid w:val="00BD52DF"/>
    <w:rsid w:val="00BD555B"/>
    <w:rsid w:val="00BD5747"/>
    <w:rsid w:val="00BD579B"/>
    <w:rsid w:val="00BD5906"/>
    <w:rsid w:val="00BD5EA7"/>
    <w:rsid w:val="00BD5F1A"/>
    <w:rsid w:val="00BD5F58"/>
    <w:rsid w:val="00BD5FC5"/>
    <w:rsid w:val="00BD6191"/>
    <w:rsid w:val="00BD6706"/>
    <w:rsid w:val="00BD6C43"/>
    <w:rsid w:val="00BD6E97"/>
    <w:rsid w:val="00BD71F9"/>
    <w:rsid w:val="00BD750F"/>
    <w:rsid w:val="00BD78B3"/>
    <w:rsid w:val="00BD79D6"/>
    <w:rsid w:val="00BD7C4F"/>
    <w:rsid w:val="00BD7C95"/>
    <w:rsid w:val="00BD7D12"/>
    <w:rsid w:val="00BD7EC8"/>
    <w:rsid w:val="00BD7FFE"/>
    <w:rsid w:val="00BE01DB"/>
    <w:rsid w:val="00BE02DB"/>
    <w:rsid w:val="00BE03D2"/>
    <w:rsid w:val="00BE0651"/>
    <w:rsid w:val="00BE0E7C"/>
    <w:rsid w:val="00BE1038"/>
    <w:rsid w:val="00BE1220"/>
    <w:rsid w:val="00BE1234"/>
    <w:rsid w:val="00BE1518"/>
    <w:rsid w:val="00BE1544"/>
    <w:rsid w:val="00BE158A"/>
    <w:rsid w:val="00BE16A8"/>
    <w:rsid w:val="00BE1A2C"/>
    <w:rsid w:val="00BE1B38"/>
    <w:rsid w:val="00BE1D7E"/>
    <w:rsid w:val="00BE1DEA"/>
    <w:rsid w:val="00BE1F8C"/>
    <w:rsid w:val="00BE20CF"/>
    <w:rsid w:val="00BE213D"/>
    <w:rsid w:val="00BE2383"/>
    <w:rsid w:val="00BE2696"/>
    <w:rsid w:val="00BE2942"/>
    <w:rsid w:val="00BE29F2"/>
    <w:rsid w:val="00BE2B67"/>
    <w:rsid w:val="00BE2C34"/>
    <w:rsid w:val="00BE2EFE"/>
    <w:rsid w:val="00BE2FA6"/>
    <w:rsid w:val="00BE31C2"/>
    <w:rsid w:val="00BE3211"/>
    <w:rsid w:val="00BE3308"/>
    <w:rsid w:val="00BE333F"/>
    <w:rsid w:val="00BE33A7"/>
    <w:rsid w:val="00BE34F1"/>
    <w:rsid w:val="00BE3616"/>
    <w:rsid w:val="00BE3C56"/>
    <w:rsid w:val="00BE3CDA"/>
    <w:rsid w:val="00BE3FA7"/>
    <w:rsid w:val="00BE412F"/>
    <w:rsid w:val="00BE4434"/>
    <w:rsid w:val="00BE4534"/>
    <w:rsid w:val="00BE4A77"/>
    <w:rsid w:val="00BE4AAD"/>
    <w:rsid w:val="00BE4B79"/>
    <w:rsid w:val="00BE4BCC"/>
    <w:rsid w:val="00BE4D5A"/>
    <w:rsid w:val="00BE4D78"/>
    <w:rsid w:val="00BE4DBA"/>
    <w:rsid w:val="00BE5205"/>
    <w:rsid w:val="00BE525C"/>
    <w:rsid w:val="00BE5413"/>
    <w:rsid w:val="00BE5703"/>
    <w:rsid w:val="00BE59AA"/>
    <w:rsid w:val="00BE5EAD"/>
    <w:rsid w:val="00BE6240"/>
    <w:rsid w:val="00BE6683"/>
    <w:rsid w:val="00BE6C29"/>
    <w:rsid w:val="00BE6F95"/>
    <w:rsid w:val="00BE7263"/>
    <w:rsid w:val="00BE7406"/>
    <w:rsid w:val="00BE75C0"/>
    <w:rsid w:val="00BE7603"/>
    <w:rsid w:val="00BE7672"/>
    <w:rsid w:val="00BE782B"/>
    <w:rsid w:val="00BE7B6E"/>
    <w:rsid w:val="00BE7D0E"/>
    <w:rsid w:val="00BE7F26"/>
    <w:rsid w:val="00BF013B"/>
    <w:rsid w:val="00BF01D2"/>
    <w:rsid w:val="00BF0310"/>
    <w:rsid w:val="00BF0339"/>
    <w:rsid w:val="00BF044E"/>
    <w:rsid w:val="00BF0720"/>
    <w:rsid w:val="00BF0D27"/>
    <w:rsid w:val="00BF0DFB"/>
    <w:rsid w:val="00BF1066"/>
    <w:rsid w:val="00BF1262"/>
    <w:rsid w:val="00BF129E"/>
    <w:rsid w:val="00BF172F"/>
    <w:rsid w:val="00BF2199"/>
    <w:rsid w:val="00BF235C"/>
    <w:rsid w:val="00BF25E2"/>
    <w:rsid w:val="00BF25FD"/>
    <w:rsid w:val="00BF2D10"/>
    <w:rsid w:val="00BF301D"/>
    <w:rsid w:val="00BF3030"/>
    <w:rsid w:val="00BF30C7"/>
    <w:rsid w:val="00BF3279"/>
    <w:rsid w:val="00BF3598"/>
    <w:rsid w:val="00BF3752"/>
    <w:rsid w:val="00BF3ADB"/>
    <w:rsid w:val="00BF3C03"/>
    <w:rsid w:val="00BF3D9F"/>
    <w:rsid w:val="00BF4664"/>
    <w:rsid w:val="00BF475E"/>
    <w:rsid w:val="00BF48A1"/>
    <w:rsid w:val="00BF4B4D"/>
    <w:rsid w:val="00BF4F7C"/>
    <w:rsid w:val="00BF50AA"/>
    <w:rsid w:val="00BF5217"/>
    <w:rsid w:val="00BF5823"/>
    <w:rsid w:val="00BF5B63"/>
    <w:rsid w:val="00BF5BBA"/>
    <w:rsid w:val="00BF5DEA"/>
    <w:rsid w:val="00BF5EB5"/>
    <w:rsid w:val="00BF6705"/>
    <w:rsid w:val="00BF68FD"/>
    <w:rsid w:val="00BF6D8B"/>
    <w:rsid w:val="00BF6D8E"/>
    <w:rsid w:val="00BF6EB0"/>
    <w:rsid w:val="00BF717E"/>
    <w:rsid w:val="00BF73C4"/>
    <w:rsid w:val="00BF74C7"/>
    <w:rsid w:val="00BF759C"/>
    <w:rsid w:val="00BF7884"/>
    <w:rsid w:val="00BF79DD"/>
    <w:rsid w:val="00BF7C2F"/>
    <w:rsid w:val="00BF7D9F"/>
    <w:rsid w:val="00C003B6"/>
    <w:rsid w:val="00C00594"/>
    <w:rsid w:val="00C0059E"/>
    <w:rsid w:val="00C00797"/>
    <w:rsid w:val="00C00F45"/>
    <w:rsid w:val="00C010D0"/>
    <w:rsid w:val="00C0112E"/>
    <w:rsid w:val="00C0117B"/>
    <w:rsid w:val="00C015F1"/>
    <w:rsid w:val="00C01758"/>
    <w:rsid w:val="00C01D87"/>
    <w:rsid w:val="00C01F33"/>
    <w:rsid w:val="00C0257C"/>
    <w:rsid w:val="00C02785"/>
    <w:rsid w:val="00C0282E"/>
    <w:rsid w:val="00C02859"/>
    <w:rsid w:val="00C0296C"/>
    <w:rsid w:val="00C02A28"/>
    <w:rsid w:val="00C02A5F"/>
    <w:rsid w:val="00C02B31"/>
    <w:rsid w:val="00C02B6E"/>
    <w:rsid w:val="00C02C41"/>
    <w:rsid w:val="00C02CC6"/>
    <w:rsid w:val="00C02DB2"/>
    <w:rsid w:val="00C02F44"/>
    <w:rsid w:val="00C03114"/>
    <w:rsid w:val="00C03401"/>
    <w:rsid w:val="00C0362E"/>
    <w:rsid w:val="00C038E6"/>
    <w:rsid w:val="00C03D69"/>
    <w:rsid w:val="00C03DB0"/>
    <w:rsid w:val="00C0402C"/>
    <w:rsid w:val="00C0406C"/>
    <w:rsid w:val="00C040F7"/>
    <w:rsid w:val="00C044AB"/>
    <w:rsid w:val="00C04A00"/>
    <w:rsid w:val="00C050D5"/>
    <w:rsid w:val="00C053E9"/>
    <w:rsid w:val="00C0556D"/>
    <w:rsid w:val="00C056F0"/>
    <w:rsid w:val="00C05706"/>
    <w:rsid w:val="00C0573E"/>
    <w:rsid w:val="00C057E7"/>
    <w:rsid w:val="00C05955"/>
    <w:rsid w:val="00C06144"/>
    <w:rsid w:val="00C06147"/>
    <w:rsid w:val="00C061A1"/>
    <w:rsid w:val="00C06413"/>
    <w:rsid w:val="00C0687C"/>
    <w:rsid w:val="00C06DA1"/>
    <w:rsid w:val="00C06FF7"/>
    <w:rsid w:val="00C071AC"/>
    <w:rsid w:val="00C0720B"/>
    <w:rsid w:val="00C07282"/>
    <w:rsid w:val="00C07377"/>
    <w:rsid w:val="00C07607"/>
    <w:rsid w:val="00C07ABB"/>
    <w:rsid w:val="00C07D2F"/>
    <w:rsid w:val="00C100B3"/>
    <w:rsid w:val="00C10478"/>
    <w:rsid w:val="00C104F5"/>
    <w:rsid w:val="00C10BC0"/>
    <w:rsid w:val="00C10C6C"/>
    <w:rsid w:val="00C10C7A"/>
    <w:rsid w:val="00C10CB1"/>
    <w:rsid w:val="00C10D92"/>
    <w:rsid w:val="00C10E09"/>
    <w:rsid w:val="00C10F7B"/>
    <w:rsid w:val="00C11412"/>
    <w:rsid w:val="00C115C7"/>
    <w:rsid w:val="00C1167E"/>
    <w:rsid w:val="00C116DD"/>
    <w:rsid w:val="00C116EC"/>
    <w:rsid w:val="00C11BD9"/>
    <w:rsid w:val="00C12009"/>
    <w:rsid w:val="00C1200C"/>
    <w:rsid w:val="00C12098"/>
    <w:rsid w:val="00C12107"/>
    <w:rsid w:val="00C12783"/>
    <w:rsid w:val="00C1297B"/>
    <w:rsid w:val="00C12D0E"/>
    <w:rsid w:val="00C12ECA"/>
    <w:rsid w:val="00C13152"/>
    <w:rsid w:val="00C13591"/>
    <w:rsid w:val="00C13A7A"/>
    <w:rsid w:val="00C13BE4"/>
    <w:rsid w:val="00C13C19"/>
    <w:rsid w:val="00C14051"/>
    <w:rsid w:val="00C14148"/>
    <w:rsid w:val="00C141AB"/>
    <w:rsid w:val="00C14236"/>
    <w:rsid w:val="00C14341"/>
    <w:rsid w:val="00C148ED"/>
    <w:rsid w:val="00C14D4B"/>
    <w:rsid w:val="00C14FD1"/>
    <w:rsid w:val="00C15016"/>
    <w:rsid w:val="00C15263"/>
    <w:rsid w:val="00C15300"/>
    <w:rsid w:val="00C153A9"/>
    <w:rsid w:val="00C1542D"/>
    <w:rsid w:val="00C154BB"/>
    <w:rsid w:val="00C1555B"/>
    <w:rsid w:val="00C1563C"/>
    <w:rsid w:val="00C15674"/>
    <w:rsid w:val="00C15AA0"/>
    <w:rsid w:val="00C15E25"/>
    <w:rsid w:val="00C15E7A"/>
    <w:rsid w:val="00C15ECA"/>
    <w:rsid w:val="00C166E1"/>
    <w:rsid w:val="00C16A85"/>
    <w:rsid w:val="00C16EEF"/>
    <w:rsid w:val="00C17278"/>
    <w:rsid w:val="00C17D53"/>
    <w:rsid w:val="00C2022D"/>
    <w:rsid w:val="00C20546"/>
    <w:rsid w:val="00C205A0"/>
    <w:rsid w:val="00C20A4B"/>
    <w:rsid w:val="00C20A9F"/>
    <w:rsid w:val="00C20B47"/>
    <w:rsid w:val="00C20E38"/>
    <w:rsid w:val="00C211B2"/>
    <w:rsid w:val="00C2134F"/>
    <w:rsid w:val="00C21572"/>
    <w:rsid w:val="00C21670"/>
    <w:rsid w:val="00C217A3"/>
    <w:rsid w:val="00C219EA"/>
    <w:rsid w:val="00C21B18"/>
    <w:rsid w:val="00C21D3B"/>
    <w:rsid w:val="00C22406"/>
    <w:rsid w:val="00C2240C"/>
    <w:rsid w:val="00C22476"/>
    <w:rsid w:val="00C225CF"/>
    <w:rsid w:val="00C22B31"/>
    <w:rsid w:val="00C22B78"/>
    <w:rsid w:val="00C22CBD"/>
    <w:rsid w:val="00C22CCA"/>
    <w:rsid w:val="00C23184"/>
    <w:rsid w:val="00C231EC"/>
    <w:rsid w:val="00C231F9"/>
    <w:rsid w:val="00C236A6"/>
    <w:rsid w:val="00C23909"/>
    <w:rsid w:val="00C23A01"/>
    <w:rsid w:val="00C23C21"/>
    <w:rsid w:val="00C23E90"/>
    <w:rsid w:val="00C2439D"/>
    <w:rsid w:val="00C2472D"/>
    <w:rsid w:val="00C24809"/>
    <w:rsid w:val="00C249BD"/>
    <w:rsid w:val="00C24C43"/>
    <w:rsid w:val="00C24E91"/>
    <w:rsid w:val="00C25413"/>
    <w:rsid w:val="00C25449"/>
    <w:rsid w:val="00C254DB"/>
    <w:rsid w:val="00C258FE"/>
    <w:rsid w:val="00C259CE"/>
    <w:rsid w:val="00C25D99"/>
    <w:rsid w:val="00C260B8"/>
    <w:rsid w:val="00C26132"/>
    <w:rsid w:val="00C2643A"/>
    <w:rsid w:val="00C2678B"/>
    <w:rsid w:val="00C269EA"/>
    <w:rsid w:val="00C26A67"/>
    <w:rsid w:val="00C26B63"/>
    <w:rsid w:val="00C26DBF"/>
    <w:rsid w:val="00C26FCF"/>
    <w:rsid w:val="00C2701E"/>
    <w:rsid w:val="00C270C4"/>
    <w:rsid w:val="00C27485"/>
    <w:rsid w:val="00C277DF"/>
    <w:rsid w:val="00C2792B"/>
    <w:rsid w:val="00C27947"/>
    <w:rsid w:val="00C279B5"/>
    <w:rsid w:val="00C279C3"/>
    <w:rsid w:val="00C27C45"/>
    <w:rsid w:val="00C27D4C"/>
    <w:rsid w:val="00C27DA2"/>
    <w:rsid w:val="00C27E4F"/>
    <w:rsid w:val="00C302F4"/>
    <w:rsid w:val="00C30563"/>
    <w:rsid w:val="00C306E4"/>
    <w:rsid w:val="00C307DD"/>
    <w:rsid w:val="00C3093B"/>
    <w:rsid w:val="00C30CB1"/>
    <w:rsid w:val="00C30D4A"/>
    <w:rsid w:val="00C30E78"/>
    <w:rsid w:val="00C30EA5"/>
    <w:rsid w:val="00C30F7D"/>
    <w:rsid w:val="00C310A9"/>
    <w:rsid w:val="00C310AE"/>
    <w:rsid w:val="00C31393"/>
    <w:rsid w:val="00C3186B"/>
    <w:rsid w:val="00C3188E"/>
    <w:rsid w:val="00C3195C"/>
    <w:rsid w:val="00C31983"/>
    <w:rsid w:val="00C31C40"/>
    <w:rsid w:val="00C31EA9"/>
    <w:rsid w:val="00C3219A"/>
    <w:rsid w:val="00C327EC"/>
    <w:rsid w:val="00C3283D"/>
    <w:rsid w:val="00C3294C"/>
    <w:rsid w:val="00C32CEB"/>
    <w:rsid w:val="00C32F61"/>
    <w:rsid w:val="00C33096"/>
    <w:rsid w:val="00C3319E"/>
    <w:rsid w:val="00C331E7"/>
    <w:rsid w:val="00C332F3"/>
    <w:rsid w:val="00C3337A"/>
    <w:rsid w:val="00C336C9"/>
    <w:rsid w:val="00C3385A"/>
    <w:rsid w:val="00C33A10"/>
    <w:rsid w:val="00C33A38"/>
    <w:rsid w:val="00C33BC0"/>
    <w:rsid w:val="00C33D12"/>
    <w:rsid w:val="00C33D98"/>
    <w:rsid w:val="00C33F22"/>
    <w:rsid w:val="00C3426B"/>
    <w:rsid w:val="00C34413"/>
    <w:rsid w:val="00C3464E"/>
    <w:rsid w:val="00C34BCE"/>
    <w:rsid w:val="00C34CE3"/>
    <w:rsid w:val="00C34DD5"/>
    <w:rsid w:val="00C35693"/>
    <w:rsid w:val="00C3571A"/>
    <w:rsid w:val="00C35A37"/>
    <w:rsid w:val="00C35B20"/>
    <w:rsid w:val="00C35E3A"/>
    <w:rsid w:val="00C35EC1"/>
    <w:rsid w:val="00C35F43"/>
    <w:rsid w:val="00C362D2"/>
    <w:rsid w:val="00C36521"/>
    <w:rsid w:val="00C368D8"/>
    <w:rsid w:val="00C36DF5"/>
    <w:rsid w:val="00C3719D"/>
    <w:rsid w:val="00C3721A"/>
    <w:rsid w:val="00C3733C"/>
    <w:rsid w:val="00C374E8"/>
    <w:rsid w:val="00C379A4"/>
    <w:rsid w:val="00C37A41"/>
    <w:rsid w:val="00C37CB2"/>
    <w:rsid w:val="00C40268"/>
    <w:rsid w:val="00C402D7"/>
    <w:rsid w:val="00C40303"/>
    <w:rsid w:val="00C40350"/>
    <w:rsid w:val="00C40F36"/>
    <w:rsid w:val="00C40F3C"/>
    <w:rsid w:val="00C40FD7"/>
    <w:rsid w:val="00C411A4"/>
    <w:rsid w:val="00C41223"/>
    <w:rsid w:val="00C413A4"/>
    <w:rsid w:val="00C41A6E"/>
    <w:rsid w:val="00C41CC5"/>
    <w:rsid w:val="00C41CC7"/>
    <w:rsid w:val="00C41CF0"/>
    <w:rsid w:val="00C41EE6"/>
    <w:rsid w:val="00C42272"/>
    <w:rsid w:val="00C423A8"/>
    <w:rsid w:val="00C424DF"/>
    <w:rsid w:val="00C42585"/>
    <w:rsid w:val="00C4261E"/>
    <w:rsid w:val="00C42AF8"/>
    <w:rsid w:val="00C43387"/>
    <w:rsid w:val="00C434A9"/>
    <w:rsid w:val="00C43710"/>
    <w:rsid w:val="00C43757"/>
    <w:rsid w:val="00C439DB"/>
    <w:rsid w:val="00C43A59"/>
    <w:rsid w:val="00C43BE8"/>
    <w:rsid w:val="00C43D01"/>
    <w:rsid w:val="00C43F1D"/>
    <w:rsid w:val="00C43F3A"/>
    <w:rsid w:val="00C43FFA"/>
    <w:rsid w:val="00C44114"/>
    <w:rsid w:val="00C44670"/>
    <w:rsid w:val="00C44737"/>
    <w:rsid w:val="00C44815"/>
    <w:rsid w:val="00C44958"/>
    <w:rsid w:val="00C44EF0"/>
    <w:rsid w:val="00C45996"/>
    <w:rsid w:val="00C45BEF"/>
    <w:rsid w:val="00C45D29"/>
    <w:rsid w:val="00C45D35"/>
    <w:rsid w:val="00C45DA9"/>
    <w:rsid w:val="00C45EC4"/>
    <w:rsid w:val="00C45F5C"/>
    <w:rsid w:val="00C46018"/>
    <w:rsid w:val="00C46034"/>
    <w:rsid w:val="00C461D7"/>
    <w:rsid w:val="00C463A3"/>
    <w:rsid w:val="00C46A56"/>
    <w:rsid w:val="00C46FC3"/>
    <w:rsid w:val="00C470B2"/>
    <w:rsid w:val="00C47206"/>
    <w:rsid w:val="00C473A5"/>
    <w:rsid w:val="00C4745F"/>
    <w:rsid w:val="00C47AE0"/>
    <w:rsid w:val="00C47CAE"/>
    <w:rsid w:val="00C47DB5"/>
    <w:rsid w:val="00C47E9C"/>
    <w:rsid w:val="00C47EAD"/>
    <w:rsid w:val="00C5029D"/>
    <w:rsid w:val="00C50346"/>
    <w:rsid w:val="00C5067C"/>
    <w:rsid w:val="00C507AD"/>
    <w:rsid w:val="00C509CA"/>
    <w:rsid w:val="00C50A8C"/>
    <w:rsid w:val="00C50AD8"/>
    <w:rsid w:val="00C50D0B"/>
    <w:rsid w:val="00C51143"/>
    <w:rsid w:val="00C511B7"/>
    <w:rsid w:val="00C51308"/>
    <w:rsid w:val="00C5183D"/>
    <w:rsid w:val="00C519EB"/>
    <w:rsid w:val="00C51C23"/>
    <w:rsid w:val="00C51DE1"/>
    <w:rsid w:val="00C51FE0"/>
    <w:rsid w:val="00C52287"/>
    <w:rsid w:val="00C52350"/>
    <w:rsid w:val="00C5240C"/>
    <w:rsid w:val="00C52489"/>
    <w:rsid w:val="00C52715"/>
    <w:rsid w:val="00C527DD"/>
    <w:rsid w:val="00C528FB"/>
    <w:rsid w:val="00C529A3"/>
    <w:rsid w:val="00C529D8"/>
    <w:rsid w:val="00C52A0B"/>
    <w:rsid w:val="00C52DCC"/>
    <w:rsid w:val="00C52F36"/>
    <w:rsid w:val="00C53A48"/>
    <w:rsid w:val="00C53A5A"/>
    <w:rsid w:val="00C53BA4"/>
    <w:rsid w:val="00C53F22"/>
    <w:rsid w:val="00C53FA5"/>
    <w:rsid w:val="00C5422B"/>
    <w:rsid w:val="00C5436B"/>
    <w:rsid w:val="00C54995"/>
    <w:rsid w:val="00C549A5"/>
    <w:rsid w:val="00C54D41"/>
    <w:rsid w:val="00C54D8C"/>
    <w:rsid w:val="00C555B5"/>
    <w:rsid w:val="00C555D6"/>
    <w:rsid w:val="00C55873"/>
    <w:rsid w:val="00C55D54"/>
    <w:rsid w:val="00C55DDB"/>
    <w:rsid w:val="00C562B4"/>
    <w:rsid w:val="00C56328"/>
    <w:rsid w:val="00C563AD"/>
    <w:rsid w:val="00C565F6"/>
    <w:rsid w:val="00C5675B"/>
    <w:rsid w:val="00C56FDA"/>
    <w:rsid w:val="00C57B26"/>
    <w:rsid w:val="00C60783"/>
    <w:rsid w:val="00C60B69"/>
    <w:rsid w:val="00C610B7"/>
    <w:rsid w:val="00C6150A"/>
    <w:rsid w:val="00C61548"/>
    <w:rsid w:val="00C615D2"/>
    <w:rsid w:val="00C617C7"/>
    <w:rsid w:val="00C619BE"/>
    <w:rsid w:val="00C61D0B"/>
    <w:rsid w:val="00C61E19"/>
    <w:rsid w:val="00C61E46"/>
    <w:rsid w:val="00C61EB7"/>
    <w:rsid w:val="00C61F2F"/>
    <w:rsid w:val="00C62551"/>
    <w:rsid w:val="00C62873"/>
    <w:rsid w:val="00C62A27"/>
    <w:rsid w:val="00C62A3B"/>
    <w:rsid w:val="00C62B63"/>
    <w:rsid w:val="00C62D0C"/>
    <w:rsid w:val="00C6303D"/>
    <w:rsid w:val="00C632BF"/>
    <w:rsid w:val="00C63372"/>
    <w:rsid w:val="00C63547"/>
    <w:rsid w:val="00C6364E"/>
    <w:rsid w:val="00C6372A"/>
    <w:rsid w:val="00C6375A"/>
    <w:rsid w:val="00C63868"/>
    <w:rsid w:val="00C63FEC"/>
    <w:rsid w:val="00C644B4"/>
    <w:rsid w:val="00C644EE"/>
    <w:rsid w:val="00C64672"/>
    <w:rsid w:val="00C647B6"/>
    <w:rsid w:val="00C64FF9"/>
    <w:rsid w:val="00C651EB"/>
    <w:rsid w:val="00C655A7"/>
    <w:rsid w:val="00C655D4"/>
    <w:rsid w:val="00C65A7D"/>
    <w:rsid w:val="00C65A89"/>
    <w:rsid w:val="00C65CB1"/>
    <w:rsid w:val="00C65D99"/>
    <w:rsid w:val="00C65F62"/>
    <w:rsid w:val="00C66625"/>
    <w:rsid w:val="00C666D1"/>
    <w:rsid w:val="00C66737"/>
    <w:rsid w:val="00C6677D"/>
    <w:rsid w:val="00C669F3"/>
    <w:rsid w:val="00C66AA8"/>
    <w:rsid w:val="00C66E33"/>
    <w:rsid w:val="00C66EFB"/>
    <w:rsid w:val="00C66F1E"/>
    <w:rsid w:val="00C6722D"/>
    <w:rsid w:val="00C67A33"/>
    <w:rsid w:val="00C67B1B"/>
    <w:rsid w:val="00C67BC8"/>
    <w:rsid w:val="00C67C93"/>
    <w:rsid w:val="00C7060D"/>
    <w:rsid w:val="00C70697"/>
    <w:rsid w:val="00C70780"/>
    <w:rsid w:val="00C707E9"/>
    <w:rsid w:val="00C70803"/>
    <w:rsid w:val="00C708EE"/>
    <w:rsid w:val="00C70D33"/>
    <w:rsid w:val="00C70DCB"/>
    <w:rsid w:val="00C710BF"/>
    <w:rsid w:val="00C71DDA"/>
    <w:rsid w:val="00C72004"/>
    <w:rsid w:val="00C72093"/>
    <w:rsid w:val="00C724CE"/>
    <w:rsid w:val="00C724F9"/>
    <w:rsid w:val="00C728AD"/>
    <w:rsid w:val="00C72B84"/>
    <w:rsid w:val="00C72D15"/>
    <w:rsid w:val="00C72EF4"/>
    <w:rsid w:val="00C73415"/>
    <w:rsid w:val="00C738F8"/>
    <w:rsid w:val="00C73ADA"/>
    <w:rsid w:val="00C73B16"/>
    <w:rsid w:val="00C73B5C"/>
    <w:rsid w:val="00C73BF2"/>
    <w:rsid w:val="00C73CEA"/>
    <w:rsid w:val="00C73F86"/>
    <w:rsid w:val="00C74106"/>
    <w:rsid w:val="00C741FF"/>
    <w:rsid w:val="00C74271"/>
    <w:rsid w:val="00C7427D"/>
    <w:rsid w:val="00C74368"/>
    <w:rsid w:val="00C74397"/>
    <w:rsid w:val="00C744FE"/>
    <w:rsid w:val="00C7479A"/>
    <w:rsid w:val="00C74AE1"/>
    <w:rsid w:val="00C74CDE"/>
    <w:rsid w:val="00C74D3B"/>
    <w:rsid w:val="00C74E5C"/>
    <w:rsid w:val="00C74F0B"/>
    <w:rsid w:val="00C75D2F"/>
    <w:rsid w:val="00C766D8"/>
    <w:rsid w:val="00C767BE"/>
    <w:rsid w:val="00C76816"/>
    <w:rsid w:val="00C7681E"/>
    <w:rsid w:val="00C7685F"/>
    <w:rsid w:val="00C76B42"/>
    <w:rsid w:val="00C76B51"/>
    <w:rsid w:val="00C76BFB"/>
    <w:rsid w:val="00C76CBD"/>
    <w:rsid w:val="00C76D0E"/>
    <w:rsid w:val="00C76E3C"/>
    <w:rsid w:val="00C77639"/>
    <w:rsid w:val="00C778A1"/>
    <w:rsid w:val="00C77CFE"/>
    <w:rsid w:val="00C77D46"/>
    <w:rsid w:val="00C80186"/>
    <w:rsid w:val="00C803F9"/>
    <w:rsid w:val="00C806B2"/>
    <w:rsid w:val="00C80812"/>
    <w:rsid w:val="00C80BD3"/>
    <w:rsid w:val="00C81070"/>
    <w:rsid w:val="00C810FE"/>
    <w:rsid w:val="00C81568"/>
    <w:rsid w:val="00C81D86"/>
    <w:rsid w:val="00C81F27"/>
    <w:rsid w:val="00C82087"/>
    <w:rsid w:val="00C821EC"/>
    <w:rsid w:val="00C8258E"/>
    <w:rsid w:val="00C8271B"/>
    <w:rsid w:val="00C82720"/>
    <w:rsid w:val="00C82D88"/>
    <w:rsid w:val="00C82FE7"/>
    <w:rsid w:val="00C8300D"/>
    <w:rsid w:val="00C83073"/>
    <w:rsid w:val="00C8307E"/>
    <w:rsid w:val="00C83493"/>
    <w:rsid w:val="00C8349E"/>
    <w:rsid w:val="00C8353B"/>
    <w:rsid w:val="00C83541"/>
    <w:rsid w:val="00C83E91"/>
    <w:rsid w:val="00C84540"/>
    <w:rsid w:val="00C8475C"/>
    <w:rsid w:val="00C847FA"/>
    <w:rsid w:val="00C84BD3"/>
    <w:rsid w:val="00C84BEF"/>
    <w:rsid w:val="00C84E17"/>
    <w:rsid w:val="00C84E56"/>
    <w:rsid w:val="00C8500A"/>
    <w:rsid w:val="00C851B1"/>
    <w:rsid w:val="00C8522F"/>
    <w:rsid w:val="00C85647"/>
    <w:rsid w:val="00C8577D"/>
    <w:rsid w:val="00C85B9C"/>
    <w:rsid w:val="00C85C1F"/>
    <w:rsid w:val="00C85E29"/>
    <w:rsid w:val="00C85EED"/>
    <w:rsid w:val="00C86098"/>
    <w:rsid w:val="00C862AC"/>
    <w:rsid w:val="00C86459"/>
    <w:rsid w:val="00C8676E"/>
    <w:rsid w:val="00C8679E"/>
    <w:rsid w:val="00C867D2"/>
    <w:rsid w:val="00C867DD"/>
    <w:rsid w:val="00C86837"/>
    <w:rsid w:val="00C868DD"/>
    <w:rsid w:val="00C86AA5"/>
    <w:rsid w:val="00C86D35"/>
    <w:rsid w:val="00C87015"/>
    <w:rsid w:val="00C871BE"/>
    <w:rsid w:val="00C874A1"/>
    <w:rsid w:val="00C877C9"/>
    <w:rsid w:val="00C87879"/>
    <w:rsid w:val="00C87CBB"/>
    <w:rsid w:val="00C87F06"/>
    <w:rsid w:val="00C87F1E"/>
    <w:rsid w:val="00C901A5"/>
    <w:rsid w:val="00C901F5"/>
    <w:rsid w:val="00C9027A"/>
    <w:rsid w:val="00C903C0"/>
    <w:rsid w:val="00C9068E"/>
    <w:rsid w:val="00C90718"/>
    <w:rsid w:val="00C90719"/>
    <w:rsid w:val="00C90ACD"/>
    <w:rsid w:val="00C90CC9"/>
    <w:rsid w:val="00C90E0D"/>
    <w:rsid w:val="00C916C3"/>
    <w:rsid w:val="00C91716"/>
    <w:rsid w:val="00C9171C"/>
    <w:rsid w:val="00C91920"/>
    <w:rsid w:val="00C91DF7"/>
    <w:rsid w:val="00C9234B"/>
    <w:rsid w:val="00C9254B"/>
    <w:rsid w:val="00C92758"/>
    <w:rsid w:val="00C92812"/>
    <w:rsid w:val="00C92DE6"/>
    <w:rsid w:val="00C92FCB"/>
    <w:rsid w:val="00C9303F"/>
    <w:rsid w:val="00C93699"/>
    <w:rsid w:val="00C93771"/>
    <w:rsid w:val="00C93814"/>
    <w:rsid w:val="00C93843"/>
    <w:rsid w:val="00C93AAF"/>
    <w:rsid w:val="00C93C4B"/>
    <w:rsid w:val="00C93D87"/>
    <w:rsid w:val="00C93E01"/>
    <w:rsid w:val="00C940CD"/>
    <w:rsid w:val="00C94245"/>
    <w:rsid w:val="00C944AB"/>
    <w:rsid w:val="00C94563"/>
    <w:rsid w:val="00C94571"/>
    <w:rsid w:val="00C9459A"/>
    <w:rsid w:val="00C946F4"/>
    <w:rsid w:val="00C94711"/>
    <w:rsid w:val="00C94AA3"/>
    <w:rsid w:val="00C94B2A"/>
    <w:rsid w:val="00C94BA5"/>
    <w:rsid w:val="00C94BDB"/>
    <w:rsid w:val="00C94D4E"/>
    <w:rsid w:val="00C9513C"/>
    <w:rsid w:val="00C951C1"/>
    <w:rsid w:val="00C957B4"/>
    <w:rsid w:val="00C95AD5"/>
    <w:rsid w:val="00C95B1C"/>
    <w:rsid w:val="00C95B40"/>
    <w:rsid w:val="00C95C66"/>
    <w:rsid w:val="00C96053"/>
    <w:rsid w:val="00C9633F"/>
    <w:rsid w:val="00C965F8"/>
    <w:rsid w:val="00C966A3"/>
    <w:rsid w:val="00C96745"/>
    <w:rsid w:val="00C9677D"/>
    <w:rsid w:val="00C968EB"/>
    <w:rsid w:val="00C96D63"/>
    <w:rsid w:val="00C96D8C"/>
    <w:rsid w:val="00C96DAA"/>
    <w:rsid w:val="00C96FEF"/>
    <w:rsid w:val="00C972DD"/>
    <w:rsid w:val="00C9766B"/>
    <w:rsid w:val="00C97756"/>
    <w:rsid w:val="00C97C53"/>
    <w:rsid w:val="00C97C70"/>
    <w:rsid w:val="00CA0002"/>
    <w:rsid w:val="00CA009F"/>
    <w:rsid w:val="00CA00F8"/>
    <w:rsid w:val="00CA05ED"/>
    <w:rsid w:val="00CA0DEF"/>
    <w:rsid w:val="00CA0E35"/>
    <w:rsid w:val="00CA181E"/>
    <w:rsid w:val="00CA18C3"/>
    <w:rsid w:val="00CA1A6B"/>
    <w:rsid w:val="00CA1B74"/>
    <w:rsid w:val="00CA1C20"/>
    <w:rsid w:val="00CA1C36"/>
    <w:rsid w:val="00CA1D63"/>
    <w:rsid w:val="00CA1E1B"/>
    <w:rsid w:val="00CA1ED8"/>
    <w:rsid w:val="00CA2099"/>
    <w:rsid w:val="00CA2335"/>
    <w:rsid w:val="00CA23C3"/>
    <w:rsid w:val="00CA272E"/>
    <w:rsid w:val="00CA2D36"/>
    <w:rsid w:val="00CA3458"/>
    <w:rsid w:val="00CA35B0"/>
    <w:rsid w:val="00CA388B"/>
    <w:rsid w:val="00CA3FA8"/>
    <w:rsid w:val="00CA411A"/>
    <w:rsid w:val="00CA432F"/>
    <w:rsid w:val="00CA43DB"/>
    <w:rsid w:val="00CA44C8"/>
    <w:rsid w:val="00CA4706"/>
    <w:rsid w:val="00CA474B"/>
    <w:rsid w:val="00CA48D8"/>
    <w:rsid w:val="00CA4AB1"/>
    <w:rsid w:val="00CA4CE9"/>
    <w:rsid w:val="00CA5513"/>
    <w:rsid w:val="00CA55EE"/>
    <w:rsid w:val="00CA5768"/>
    <w:rsid w:val="00CA5C18"/>
    <w:rsid w:val="00CA5C79"/>
    <w:rsid w:val="00CA5FB1"/>
    <w:rsid w:val="00CA606E"/>
    <w:rsid w:val="00CA655A"/>
    <w:rsid w:val="00CA6748"/>
    <w:rsid w:val="00CA678E"/>
    <w:rsid w:val="00CA68E9"/>
    <w:rsid w:val="00CA6B26"/>
    <w:rsid w:val="00CA6C06"/>
    <w:rsid w:val="00CA6E9C"/>
    <w:rsid w:val="00CA6F34"/>
    <w:rsid w:val="00CA6FB3"/>
    <w:rsid w:val="00CA721B"/>
    <w:rsid w:val="00CA73E8"/>
    <w:rsid w:val="00CA755E"/>
    <w:rsid w:val="00CA76DF"/>
    <w:rsid w:val="00CA7A55"/>
    <w:rsid w:val="00CB01A9"/>
    <w:rsid w:val="00CB03D5"/>
    <w:rsid w:val="00CB0413"/>
    <w:rsid w:val="00CB0709"/>
    <w:rsid w:val="00CB0960"/>
    <w:rsid w:val="00CB099A"/>
    <w:rsid w:val="00CB107E"/>
    <w:rsid w:val="00CB1109"/>
    <w:rsid w:val="00CB14AF"/>
    <w:rsid w:val="00CB16CF"/>
    <w:rsid w:val="00CB18D7"/>
    <w:rsid w:val="00CB1ABF"/>
    <w:rsid w:val="00CB1D85"/>
    <w:rsid w:val="00CB1F63"/>
    <w:rsid w:val="00CB242E"/>
    <w:rsid w:val="00CB259B"/>
    <w:rsid w:val="00CB25CB"/>
    <w:rsid w:val="00CB2763"/>
    <w:rsid w:val="00CB29B0"/>
    <w:rsid w:val="00CB2A4E"/>
    <w:rsid w:val="00CB2B1D"/>
    <w:rsid w:val="00CB2BF5"/>
    <w:rsid w:val="00CB2D0A"/>
    <w:rsid w:val="00CB2ECB"/>
    <w:rsid w:val="00CB3492"/>
    <w:rsid w:val="00CB353B"/>
    <w:rsid w:val="00CB38B2"/>
    <w:rsid w:val="00CB3A2B"/>
    <w:rsid w:val="00CB3D63"/>
    <w:rsid w:val="00CB41BE"/>
    <w:rsid w:val="00CB4696"/>
    <w:rsid w:val="00CB4C25"/>
    <w:rsid w:val="00CB4DBB"/>
    <w:rsid w:val="00CB4FFC"/>
    <w:rsid w:val="00CB5498"/>
    <w:rsid w:val="00CB567E"/>
    <w:rsid w:val="00CB59E8"/>
    <w:rsid w:val="00CB59FB"/>
    <w:rsid w:val="00CB5A09"/>
    <w:rsid w:val="00CB5B30"/>
    <w:rsid w:val="00CB6400"/>
    <w:rsid w:val="00CB65D1"/>
    <w:rsid w:val="00CB67AF"/>
    <w:rsid w:val="00CB6BFF"/>
    <w:rsid w:val="00CB6C34"/>
    <w:rsid w:val="00CB6CA2"/>
    <w:rsid w:val="00CB6D29"/>
    <w:rsid w:val="00CB6DF7"/>
    <w:rsid w:val="00CB6FFA"/>
    <w:rsid w:val="00CB7170"/>
    <w:rsid w:val="00CB7318"/>
    <w:rsid w:val="00CB7354"/>
    <w:rsid w:val="00CB73E8"/>
    <w:rsid w:val="00CB754C"/>
    <w:rsid w:val="00CB775A"/>
    <w:rsid w:val="00CB788B"/>
    <w:rsid w:val="00CB7A71"/>
    <w:rsid w:val="00CB7DB6"/>
    <w:rsid w:val="00CC0173"/>
    <w:rsid w:val="00CC0267"/>
    <w:rsid w:val="00CC040E"/>
    <w:rsid w:val="00CC0963"/>
    <w:rsid w:val="00CC0C56"/>
    <w:rsid w:val="00CC111F"/>
    <w:rsid w:val="00CC11FB"/>
    <w:rsid w:val="00CC1B75"/>
    <w:rsid w:val="00CC1EF4"/>
    <w:rsid w:val="00CC2011"/>
    <w:rsid w:val="00CC26CF"/>
    <w:rsid w:val="00CC29AF"/>
    <w:rsid w:val="00CC2BBE"/>
    <w:rsid w:val="00CC2C2A"/>
    <w:rsid w:val="00CC2EE8"/>
    <w:rsid w:val="00CC2EFA"/>
    <w:rsid w:val="00CC2F86"/>
    <w:rsid w:val="00CC3372"/>
    <w:rsid w:val="00CC36D5"/>
    <w:rsid w:val="00CC3A4E"/>
    <w:rsid w:val="00CC3B8D"/>
    <w:rsid w:val="00CC3C03"/>
    <w:rsid w:val="00CC3D19"/>
    <w:rsid w:val="00CC3EA0"/>
    <w:rsid w:val="00CC3F5F"/>
    <w:rsid w:val="00CC3F85"/>
    <w:rsid w:val="00CC4C67"/>
    <w:rsid w:val="00CC5072"/>
    <w:rsid w:val="00CC52C9"/>
    <w:rsid w:val="00CC5338"/>
    <w:rsid w:val="00CC54CE"/>
    <w:rsid w:val="00CC55E0"/>
    <w:rsid w:val="00CC5650"/>
    <w:rsid w:val="00CC5694"/>
    <w:rsid w:val="00CC5BE9"/>
    <w:rsid w:val="00CC636E"/>
    <w:rsid w:val="00CC650B"/>
    <w:rsid w:val="00CC6C25"/>
    <w:rsid w:val="00CC7444"/>
    <w:rsid w:val="00CC751B"/>
    <w:rsid w:val="00CC79F1"/>
    <w:rsid w:val="00CC7B45"/>
    <w:rsid w:val="00CC7D7C"/>
    <w:rsid w:val="00CC7DCE"/>
    <w:rsid w:val="00CD041F"/>
    <w:rsid w:val="00CD0498"/>
    <w:rsid w:val="00CD0697"/>
    <w:rsid w:val="00CD06B6"/>
    <w:rsid w:val="00CD0714"/>
    <w:rsid w:val="00CD0CC0"/>
    <w:rsid w:val="00CD0D65"/>
    <w:rsid w:val="00CD1108"/>
    <w:rsid w:val="00CD110C"/>
    <w:rsid w:val="00CD1188"/>
    <w:rsid w:val="00CD1189"/>
    <w:rsid w:val="00CD1C60"/>
    <w:rsid w:val="00CD1C93"/>
    <w:rsid w:val="00CD228B"/>
    <w:rsid w:val="00CD28B6"/>
    <w:rsid w:val="00CD2DCD"/>
    <w:rsid w:val="00CD2ED1"/>
    <w:rsid w:val="00CD2EE1"/>
    <w:rsid w:val="00CD2EFC"/>
    <w:rsid w:val="00CD337B"/>
    <w:rsid w:val="00CD37AF"/>
    <w:rsid w:val="00CD3834"/>
    <w:rsid w:val="00CD3A0F"/>
    <w:rsid w:val="00CD3DCF"/>
    <w:rsid w:val="00CD3EC9"/>
    <w:rsid w:val="00CD3FCD"/>
    <w:rsid w:val="00CD408F"/>
    <w:rsid w:val="00CD41EC"/>
    <w:rsid w:val="00CD4319"/>
    <w:rsid w:val="00CD4A5F"/>
    <w:rsid w:val="00CD4BD4"/>
    <w:rsid w:val="00CD4C7A"/>
    <w:rsid w:val="00CD4CFE"/>
    <w:rsid w:val="00CD5214"/>
    <w:rsid w:val="00CD53A3"/>
    <w:rsid w:val="00CD547B"/>
    <w:rsid w:val="00CD5CC9"/>
    <w:rsid w:val="00CD5D39"/>
    <w:rsid w:val="00CD646A"/>
    <w:rsid w:val="00CD6621"/>
    <w:rsid w:val="00CD6CE7"/>
    <w:rsid w:val="00CD6D82"/>
    <w:rsid w:val="00CD700E"/>
    <w:rsid w:val="00CD70F4"/>
    <w:rsid w:val="00CD7237"/>
    <w:rsid w:val="00CD7294"/>
    <w:rsid w:val="00CD72FA"/>
    <w:rsid w:val="00CD753D"/>
    <w:rsid w:val="00CD781B"/>
    <w:rsid w:val="00CD79FF"/>
    <w:rsid w:val="00CD7AD3"/>
    <w:rsid w:val="00CE0424"/>
    <w:rsid w:val="00CE0481"/>
    <w:rsid w:val="00CE0B2C"/>
    <w:rsid w:val="00CE0CE0"/>
    <w:rsid w:val="00CE0F12"/>
    <w:rsid w:val="00CE105C"/>
    <w:rsid w:val="00CE11E2"/>
    <w:rsid w:val="00CE1AF4"/>
    <w:rsid w:val="00CE1DC4"/>
    <w:rsid w:val="00CE2035"/>
    <w:rsid w:val="00CE215E"/>
    <w:rsid w:val="00CE2470"/>
    <w:rsid w:val="00CE2511"/>
    <w:rsid w:val="00CE251B"/>
    <w:rsid w:val="00CE252C"/>
    <w:rsid w:val="00CE2549"/>
    <w:rsid w:val="00CE2612"/>
    <w:rsid w:val="00CE279C"/>
    <w:rsid w:val="00CE27A4"/>
    <w:rsid w:val="00CE29C9"/>
    <w:rsid w:val="00CE2B09"/>
    <w:rsid w:val="00CE2B23"/>
    <w:rsid w:val="00CE2C6E"/>
    <w:rsid w:val="00CE2DCC"/>
    <w:rsid w:val="00CE30A5"/>
    <w:rsid w:val="00CE30F6"/>
    <w:rsid w:val="00CE3147"/>
    <w:rsid w:val="00CE3204"/>
    <w:rsid w:val="00CE352A"/>
    <w:rsid w:val="00CE36AB"/>
    <w:rsid w:val="00CE3721"/>
    <w:rsid w:val="00CE39D9"/>
    <w:rsid w:val="00CE3A48"/>
    <w:rsid w:val="00CE3EAA"/>
    <w:rsid w:val="00CE53F2"/>
    <w:rsid w:val="00CE586C"/>
    <w:rsid w:val="00CE59AD"/>
    <w:rsid w:val="00CE5EFE"/>
    <w:rsid w:val="00CE5F54"/>
    <w:rsid w:val="00CE61E6"/>
    <w:rsid w:val="00CE61EF"/>
    <w:rsid w:val="00CE623C"/>
    <w:rsid w:val="00CE6329"/>
    <w:rsid w:val="00CE6441"/>
    <w:rsid w:val="00CE65DE"/>
    <w:rsid w:val="00CE6A38"/>
    <w:rsid w:val="00CE6C81"/>
    <w:rsid w:val="00CE7255"/>
    <w:rsid w:val="00CE73F1"/>
    <w:rsid w:val="00CE7561"/>
    <w:rsid w:val="00CE782F"/>
    <w:rsid w:val="00CE7A5A"/>
    <w:rsid w:val="00CE7E7F"/>
    <w:rsid w:val="00CF03C3"/>
    <w:rsid w:val="00CF0587"/>
    <w:rsid w:val="00CF07A0"/>
    <w:rsid w:val="00CF0FDB"/>
    <w:rsid w:val="00CF1030"/>
    <w:rsid w:val="00CF1354"/>
    <w:rsid w:val="00CF1542"/>
    <w:rsid w:val="00CF2642"/>
    <w:rsid w:val="00CF26B3"/>
    <w:rsid w:val="00CF26C9"/>
    <w:rsid w:val="00CF2760"/>
    <w:rsid w:val="00CF2876"/>
    <w:rsid w:val="00CF2924"/>
    <w:rsid w:val="00CF2B90"/>
    <w:rsid w:val="00CF2C47"/>
    <w:rsid w:val="00CF2CFF"/>
    <w:rsid w:val="00CF301A"/>
    <w:rsid w:val="00CF3148"/>
    <w:rsid w:val="00CF31FB"/>
    <w:rsid w:val="00CF3902"/>
    <w:rsid w:val="00CF3B1F"/>
    <w:rsid w:val="00CF3BF6"/>
    <w:rsid w:val="00CF3FAB"/>
    <w:rsid w:val="00CF4291"/>
    <w:rsid w:val="00CF429F"/>
    <w:rsid w:val="00CF44E1"/>
    <w:rsid w:val="00CF4683"/>
    <w:rsid w:val="00CF4813"/>
    <w:rsid w:val="00CF4829"/>
    <w:rsid w:val="00CF49C9"/>
    <w:rsid w:val="00CF4BAB"/>
    <w:rsid w:val="00CF4CB9"/>
    <w:rsid w:val="00CF4F1E"/>
    <w:rsid w:val="00CF4FBC"/>
    <w:rsid w:val="00CF5270"/>
    <w:rsid w:val="00CF5389"/>
    <w:rsid w:val="00CF5E47"/>
    <w:rsid w:val="00CF5FDA"/>
    <w:rsid w:val="00CF6182"/>
    <w:rsid w:val="00CF6183"/>
    <w:rsid w:val="00CF624E"/>
    <w:rsid w:val="00CF625B"/>
    <w:rsid w:val="00CF687E"/>
    <w:rsid w:val="00CF6973"/>
    <w:rsid w:val="00CF69F2"/>
    <w:rsid w:val="00CF6ABF"/>
    <w:rsid w:val="00CF6E62"/>
    <w:rsid w:val="00CF6EF5"/>
    <w:rsid w:val="00CF7049"/>
    <w:rsid w:val="00CF761C"/>
    <w:rsid w:val="00CF76E8"/>
    <w:rsid w:val="00CF77CC"/>
    <w:rsid w:val="00CF78B3"/>
    <w:rsid w:val="00CF7E9A"/>
    <w:rsid w:val="00D000CF"/>
    <w:rsid w:val="00D00266"/>
    <w:rsid w:val="00D007D5"/>
    <w:rsid w:val="00D0086C"/>
    <w:rsid w:val="00D00954"/>
    <w:rsid w:val="00D00D4D"/>
    <w:rsid w:val="00D01238"/>
    <w:rsid w:val="00D01396"/>
    <w:rsid w:val="00D013D6"/>
    <w:rsid w:val="00D015DC"/>
    <w:rsid w:val="00D0193B"/>
    <w:rsid w:val="00D0194B"/>
    <w:rsid w:val="00D01CC1"/>
    <w:rsid w:val="00D023AB"/>
    <w:rsid w:val="00D02534"/>
    <w:rsid w:val="00D0268D"/>
    <w:rsid w:val="00D02856"/>
    <w:rsid w:val="00D02A7F"/>
    <w:rsid w:val="00D02B9B"/>
    <w:rsid w:val="00D02CC3"/>
    <w:rsid w:val="00D03082"/>
    <w:rsid w:val="00D0338F"/>
    <w:rsid w:val="00D033A1"/>
    <w:rsid w:val="00D0349B"/>
    <w:rsid w:val="00D034AD"/>
    <w:rsid w:val="00D035C9"/>
    <w:rsid w:val="00D035F7"/>
    <w:rsid w:val="00D03DA1"/>
    <w:rsid w:val="00D04041"/>
    <w:rsid w:val="00D04102"/>
    <w:rsid w:val="00D04537"/>
    <w:rsid w:val="00D0481A"/>
    <w:rsid w:val="00D04845"/>
    <w:rsid w:val="00D04A18"/>
    <w:rsid w:val="00D04C61"/>
    <w:rsid w:val="00D04C88"/>
    <w:rsid w:val="00D04E54"/>
    <w:rsid w:val="00D0518C"/>
    <w:rsid w:val="00D055A8"/>
    <w:rsid w:val="00D060AF"/>
    <w:rsid w:val="00D065D3"/>
    <w:rsid w:val="00D065D5"/>
    <w:rsid w:val="00D0692A"/>
    <w:rsid w:val="00D077AD"/>
    <w:rsid w:val="00D07888"/>
    <w:rsid w:val="00D079A3"/>
    <w:rsid w:val="00D07D0F"/>
    <w:rsid w:val="00D07FCB"/>
    <w:rsid w:val="00D100D5"/>
    <w:rsid w:val="00D10135"/>
    <w:rsid w:val="00D10249"/>
    <w:rsid w:val="00D106B6"/>
    <w:rsid w:val="00D10891"/>
    <w:rsid w:val="00D10C25"/>
    <w:rsid w:val="00D10F07"/>
    <w:rsid w:val="00D10FD1"/>
    <w:rsid w:val="00D110A2"/>
    <w:rsid w:val="00D115C3"/>
    <w:rsid w:val="00D117A1"/>
    <w:rsid w:val="00D11897"/>
    <w:rsid w:val="00D1193D"/>
    <w:rsid w:val="00D11B31"/>
    <w:rsid w:val="00D11BF6"/>
    <w:rsid w:val="00D11FD8"/>
    <w:rsid w:val="00D123CF"/>
    <w:rsid w:val="00D125DF"/>
    <w:rsid w:val="00D1267B"/>
    <w:rsid w:val="00D126C3"/>
    <w:rsid w:val="00D12843"/>
    <w:rsid w:val="00D12977"/>
    <w:rsid w:val="00D12B73"/>
    <w:rsid w:val="00D12D84"/>
    <w:rsid w:val="00D13135"/>
    <w:rsid w:val="00D13541"/>
    <w:rsid w:val="00D13815"/>
    <w:rsid w:val="00D13A64"/>
    <w:rsid w:val="00D13D22"/>
    <w:rsid w:val="00D13E4E"/>
    <w:rsid w:val="00D13EDC"/>
    <w:rsid w:val="00D141DD"/>
    <w:rsid w:val="00D14447"/>
    <w:rsid w:val="00D14771"/>
    <w:rsid w:val="00D149A6"/>
    <w:rsid w:val="00D14B98"/>
    <w:rsid w:val="00D14C28"/>
    <w:rsid w:val="00D14E54"/>
    <w:rsid w:val="00D14E8A"/>
    <w:rsid w:val="00D14F7C"/>
    <w:rsid w:val="00D152F5"/>
    <w:rsid w:val="00D15720"/>
    <w:rsid w:val="00D158F1"/>
    <w:rsid w:val="00D15ADB"/>
    <w:rsid w:val="00D15B7A"/>
    <w:rsid w:val="00D15BA2"/>
    <w:rsid w:val="00D15C56"/>
    <w:rsid w:val="00D15C64"/>
    <w:rsid w:val="00D15CB1"/>
    <w:rsid w:val="00D15EA0"/>
    <w:rsid w:val="00D15F89"/>
    <w:rsid w:val="00D160E4"/>
    <w:rsid w:val="00D164FC"/>
    <w:rsid w:val="00D165EE"/>
    <w:rsid w:val="00D16BB2"/>
    <w:rsid w:val="00D16BE5"/>
    <w:rsid w:val="00D16CC9"/>
    <w:rsid w:val="00D16DD7"/>
    <w:rsid w:val="00D177F5"/>
    <w:rsid w:val="00D179FF"/>
    <w:rsid w:val="00D17AD1"/>
    <w:rsid w:val="00D17B08"/>
    <w:rsid w:val="00D17DDA"/>
    <w:rsid w:val="00D2023E"/>
    <w:rsid w:val="00D2050E"/>
    <w:rsid w:val="00D2060C"/>
    <w:rsid w:val="00D2093B"/>
    <w:rsid w:val="00D209B0"/>
    <w:rsid w:val="00D20BAF"/>
    <w:rsid w:val="00D20DFA"/>
    <w:rsid w:val="00D210C7"/>
    <w:rsid w:val="00D2127F"/>
    <w:rsid w:val="00D21824"/>
    <w:rsid w:val="00D22007"/>
    <w:rsid w:val="00D22525"/>
    <w:rsid w:val="00D227DF"/>
    <w:rsid w:val="00D22981"/>
    <w:rsid w:val="00D229E8"/>
    <w:rsid w:val="00D22D38"/>
    <w:rsid w:val="00D231AD"/>
    <w:rsid w:val="00D2324C"/>
    <w:rsid w:val="00D23327"/>
    <w:rsid w:val="00D2388C"/>
    <w:rsid w:val="00D239A7"/>
    <w:rsid w:val="00D23A68"/>
    <w:rsid w:val="00D23D3B"/>
    <w:rsid w:val="00D23E18"/>
    <w:rsid w:val="00D23F47"/>
    <w:rsid w:val="00D23F60"/>
    <w:rsid w:val="00D24067"/>
    <w:rsid w:val="00D243B2"/>
    <w:rsid w:val="00D24402"/>
    <w:rsid w:val="00D2472E"/>
    <w:rsid w:val="00D2491C"/>
    <w:rsid w:val="00D24AB0"/>
    <w:rsid w:val="00D2525A"/>
    <w:rsid w:val="00D2536A"/>
    <w:rsid w:val="00D2553D"/>
    <w:rsid w:val="00D259A7"/>
    <w:rsid w:val="00D25B99"/>
    <w:rsid w:val="00D25EE9"/>
    <w:rsid w:val="00D26B31"/>
    <w:rsid w:val="00D26ED4"/>
    <w:rsid w:val="00D26FC9"/>
    <w:rsid w:val="00D273B7"/>
    <w:rsid w:val="00D27D34"/>
    <w:rsid w:val="00D30238"/>
    <w:rsid w:val="00D308A0"/>
    <w:rsid w:val="00D30B73"/>
    <w:rsid w:val="00D30C0A"/>
    <w:rsid w:val="00D30C76"/>
    <w:rsid w:val="00D30E1E"/>
    <w:rsid w:val="00D3103A"/>
    <w:rsid w:val="00D3105A"/>
    <w:rsid w:val="00D31099"/>
    <w:rsid w:val="00D31479"/>
    <w:rsid w:val="00D3149F"/>
    <w:rsid w:val="00D3165A"/>
    <w:rsid w:val="00D318DD"/>
    <w:rsid w:val="00D31BBA"/>
    <w:rsid w:val="00D31D84"/>
    <w:rsid w:val="00D31E6D"/>
    <w:rsid w:val="00D3201D"/>
    <w:rsid w:val="00D32063"/>
    <w:rsid w:val="00D321F8"/>
    <w:rsid w:val="00D32348"/>
    <w:rsid w:val="00D323B4"/>
    <w:rsid w:val="00D325BA"/>
    <w:rsid w:val="00D326C2"/>
    <w:rsid w:val="00D3280A"/>
    <w:rsid w:val="00D32A3F"/>
    <w:rsid w:val="00D32B62"/>
    <w:rsid w:val="00D32F50"/>
    <w:rsid w:val="00D333AE"/>
    <w:rsid w:val="00D3399D"/>
    <w:rsid w:val="00D33A40"/>
    <w:rsid w:val="00D33B1B"/>
    <w:rsid w:val="00D33B4B"/>
    <w:rsid w:val="00D33C58"/>
    <w:rsid w:val="00D33C98"/>
    <w:rsid w:val="00D33CC9"/>
    <w:rsid w:val="00D33ECF"/>
    <w:rsid w:val="00D33F00"/>
    <w:rsid w:val="00D3406F"/>
    <w:rsid w:val="00D3408C"/>
    <w:rsid w:val="00D342FE"/>
    <w:rsid w:val="00D3441B"/>
    <w:rsid w:val="00D34740"/>
    <w:rsid w:val="00D3481A"/>
    <w:rsid w:val="00D34B29"/>
    <w:rsid w:val="00D34CA3"/>
    <w:rsid w:val="00D34D8E"/>
    <w:rsid w:val="00D351AF"/>
    <w:rsid w:val="00D35388"/>
    <w:rsid w:val="00D354EB"/>
    <w:rsid w:val="00D35547"/>
    <w:rsid w:val="00D3586D"/>
    <w:rsid w:val="00D35C0B"/>
    <w:rsid w:val="00D35C19"/>
    <w:rsid w:val="00D35E8A"/>
    <w:rsid w:val="00D3604E"/>
    <w:rsid w:val="00D3627B"/>
    <w:rsid w:val="00D362BC"/>
    <w:rsid w:val="00D3644D"/>
    <w:rsid w:val="00D36452"/>
    <w:rsid w:val="00D364C0"/>
    <w:rsid w:val="00D36935"/>
    <w:rsid w:val="00D36E71"/>
    <w:rsid w:val="00D373BE"/>
    <w:rsid w:val="00D3767F"/>
    <w:rsid w:val="00D37742"/>
    <w:rsid w:val="00D37926"/>
    <w:rsid w:val="00D379BC"/>
    <w:rsid w:val="00D37C51"/>
    <w:rsid w:val="00D37D87"/>
    <w:rsid w:val="00D37D98"/>
    <w:rsid w:val="00D37FE5"/>
    <w:rsid w:val="00D401B1"/>
    <w:rsid w:val="00D40231"/>
    <w:rsid w:val="00D40426"/>
    <w:rsid w:val="00D4054F"/>
    <w:rsid w:val="00D407C6"/>
    <w:rsid w:val="00D408BF"/>
    <w:rsid w:val="00D409D7"/>
    <w:rsid w:val="00D40AD8"/>
    <w:rsid w:val="00D40B33"/>
    <w:rsid w:val="00D411B4"/>
    <w:rsid w:val="00D41334"/>
    <w:rsid w:val="00D41426"/>
    <w:rsid w:val="00D41705"/>
    <w:rsid w:val="00D41AEC"/>
    <w:rsid w:val="00D41C2F"/>
    <w:rsid w:val="00D42017"/>
    <w:rsid w:val="00D42070"/>
    <w:rsid w:val="00D4234B"/>
    <w:rsid w:val="00D42450"/>
    <w:rsid w:val="00D42673"/>
    <w:rsid w:val="00D42703"/>
    <w:rsid w:val="00D42A1E"/>
    <w:rsid w:val="00D42AB5"/>
    <w:rsid w:val="00D4303E"/>
    <w:rsid w:val="00D4315B"/>
    <w:rsid w:val="00D4318F"/>
    <w:rsid w:val="00D436DD"/>
    <w:rsid w:val="00D438BF"/>
    <w:rsid w:val="00D43DF9"/>
    <w:rsid w:val="00D440F8"/>
    <w:rsid w:val="00D4423D"/>
    <w:rsid w:val="00D44392"/>
    <w:rsid w:val="00D44741"/>
    <w:rsid w:val="00D4479D"/>
    <w:rsid w:val="00D4484D"/>
    <w:rsid w:val="00D448A4"/>
    <w:rsid w:val="00D44A0F"/>
    <w:rsid w:val="00D44DED"/>
    <w:rsid w:val="00D44E76"/>
    <w:rsid w:val="00D44FDE"/>
    <w:rsid w:val="00D4514B"/>
    <w:rsid w:val="00D45180"/>
    <w:rsid w:val="00D455C4"/>
    <w:rsid w:val="00D45635"/>
    <w:rsid w:val="00D45771"/>
    <w:rsid w:val="00D457D8"/>
    <w:rsid w:val="00D45870"/>
    <w:rsid w:val="00D45CF6"/>
    <w:rsid w:val="00D45D8C"/>
    <w:rsid w:val="00D45E38"/>
    <w:rsid w:val="00D46367"/>
    <w:rsid w:val="00D465A0"/>
    <w:rsid w:val="00D46A68"/>
    <w:rsid w:val="00D46A72"/>
    <w:rsid w:val="00D46BE3"/>
    <w:rsid w:val="00D46E93"/>
    <w:rsid w:val="00D477AA"/>
    <w:rsid w:val="00D4784F"/>
    <w:rsid w:val="00D47A4C"/>
    <w:rsid w:val="00D47B75"/>
    <w:rsid w:val="00D47E51"/>
    <w:rsid w:val="00D47F9A"/>
    <w:rsid w:val="00D50246"/>
    <w:rsid w:val="00D50431"/>
    <w:rsid w:val="00D505F2"/>
    <w:rsid w:val="00D507F9"/>
    <w:rsid w:val="00D50836"/>
    <w:rsid w:val="00D508D3"/>
    <w:rsid w:val="00D50BB6"/>
    <w:rsid w:val="00D50C54"/>
    <w:rsid w:val="00D50CB5"/>
    <w:rsid w:val="00D50E13"/>
    <w:rsid w:val="00D50FB6"/>
    <w:rsid w:val="00D5112C"/>
    <w:rsid w:val="00D51185"/>
    <w:rsid w:val="00D51743"/>
    <w:rsid w:val="00D5180C"/>
    <w:rsid w:val="00D51B75"/>
    <w:rsid w:val="00D51C12"/>
    <w:rsid w:val="00D51E78"/>
    <w:rsid w:val="00D52236"/>
    <w:rsid w:val="00D524A2"/>
    <w:rsid w:val="00D525E6"/>
    <w:rsid w:val="00D52657"/>
    <w:rsid w:val="00D527FB"/>
    <w:rsid w:val="00D52B8F"/>
    <w:rsid w:val="00D52BFD"/>
    <w:rsid w:val="00D52DD8"/>
    <w:rsid w:val="00D52E3C"/>
    <w:rsid w:val="00D53056"/>
    <w:rsid w:val="00D53256"/>
    <w:rsid w:val="00D53293"/>
    <w:rsid w:val="00D5348C"/>
    <w:rsid w:val="00D5368D"/>
    <w:rsid w:val="00D53766"/>
    <w:rsid w:val="00D53881"/>
    <w:rsid w:val="00D539BA"/>
    <w:rsid w:val="00D53B98"/>
    <w:rsid w:val="00D53DDF"/>
    <w:rsid w:val="00D53EAB"/>
    <w:rsid w:val="00D54077"/>
    <w:rsid w:val="00D5439C"/>
    <w:rsid w:val="00D546FF"/>
    <w:rsid w:val="00D54760"/>
    <w:rsid w:val="00D548B7"/>
    <w:rsid w:val="00D54AD9"/>
    <w:rsid w:val="00D54AF7"/>
    <w:rsid w:val="00D550DA"/>
    <w:rsid w:val="00D55153"/>
    <w:rsid w:val="00D55187"/>
    <w:rsid w:val="00D551B4"/>
    <w:rsid w:val="00D554FF"/>
    <w:rsid w:val="00D5572A"/>
    <w:rsid w:val="00D55AD5"/>
    <w:rsid w:val="00D55B33"/>
    <w:rsid w:val="00D55B88"/>
    <w:rsid w:val="00D55C59"/>
    <w:rsid w:val="00D55C8B"/>
    <w:rsid w:val="00D55DDC"/>
    <w:rsid w:val="00D55EA1"/>
    <w:rsid w:val="00D5615D"/>
    <w:rsid w:val="00D564D1"/>
    <w:rsid w:val="00D56AD7"/>
    <w:rsid w:val="00D56C11"/>
    <w:rsid w:val="00D56DB4"/>
    <w:rsid w:val="00D56DF9"/>
    <w:rsid w:val="00D56FE7"/>
    <w:rsid w:val="00D57447"/>
    <w:rsid w:val="00D57659"/>
    <w:rsid w:val="00D576CA"/>
    <w:rsid w:val="00D578A3"/>
    <w:rsid w:val="00D578F9"/>
    <w:rsid w:val="00D6024A"/>
    <w:rsid w:val="00D60681"/>
    <w:rsid w:val="00D60829"/>
    <w:rsid w:val="00D60B42"/>
    <w:rsid w:val="00D60CE1"/>
    <w:rsid w:val="00D61015"/>
    <w:rsid w:val="00D6101B"/>
    <w:rsid w:val="00D61021"/>
    <w:rsid w:val="00D611D3"/>
    <w:rsid w:val="00D612F8"/>
    <w:rsid w:val="00D61459"/>
    <w:rsid w:val="00D61525"/>
    <w:rsid w:val="00D6168C"/>
    <w:rsid w:val="00D61AF5"/>
    <w:rsid w:val="00D61B3D"/>
    <w:rsid w:val="00D61EE1"/>
    <w:rsid w:val="00D62053"/>
    <w:rsid w:val="00D620F6"/>
    <w:rsid w:val="00D621FE"/>
    <w:rsid w:val="00D626C2"/>
    <w:rsid w:val="00D62A04"/>
    <w:rsid w:val="00D62D1D"/>
    <w:rsid w:val="00D62E98"/>
    <w:rsid w:val="00D62F02"/>
    <w:rsid w:val="00D63448"/>
    <w:rsid w:val="00D636AF"/>
    <w:rsid w:val="00D6373B"/>
    <w:rsid w:val="00D638E6"/>
    <w:rsid w:val="00D63C8A"/>
    <w:rsid w:val="00D6414B"/>
    <w:rsid w:val="00D64180"/>
    <w:rsid w:val="00D6447C"/>
    <w:rsid w:val="00D64A61"/>
    <w:rsid w:val="00D64AA3"/>
    <w:rsid w:val="00D64B3D"/>
    <w:rsid w:val="00D64B8D"/>
    <w:rsid w:val="00D64BCF"/>
    <w:rsid w:val="00D64C5A"/>
    <w:rsid w:val="00D64E6A"/>
    <w:rsid w:val="00D64E89"/>
    <w:rsid w:val="00D64F67"/>
    <w:rsid w:val="00D652B5"/>
    <w:rsid w:val="00D654DB"/>
    <w:rsid w:val="00D65636"/>
    <w:rsid w:val="00D65CAE"/>
    <w:rsid w:val="00D65DAB"/>
    <w:rsid w:val="00D65E6C"/>
    <w:rsid w:val="00D6605A"/>
    <w:rsid w:val="00D660E5"/>
    <w:rsid w:val="00D66155"/>
    <w:rsid w:val="00D66585"/>
    <w:rsid w:val="00D667DA"/>
    <w:rsid w:val="00D668D5"/>
    <w:rsid w:val="00D669A3"/>
    <w:rsid w:val="00D66C92"/>
    <w:rsid w:val="00D66D36"/>
    <w:rsid w:val="00D66E8A"/>
    <w:rsid w:val="00D66FFC"/>
    <w:rsid w:val="00D67D78"/>
    <w:rsid w:val="00D67F9A"/>
    <w:rsid w:val="00D70046"/>
    <w:rsid w:val="00D705B4"/>
    <w:rsid w:val="00D7066E"/>
    <w:rsid w:val="00D708B0"/>
    <w:rsid w:val="00D708CF"/>
    <w:rsid w:val="00D70B9D"/>
    <w:rsid w:val="00D70CD7"/>
    <w:rsid w:val="00D70CF4"/>
    <w:rsid w:val="00D70DAB"/>
    <w:rsid w:val="00D710AE"/>
    <w:rsid w:val="00D712CD"/>
    <w:rsid w:val="00D7151D"/>
    <w:rsid w:val="00D7152E"/>
    <w:rsid w:val="00D7188A"/>
    <w:rsid w:val="00D7188F"/>
    <w:rsid w:val="00D722A0"/>
    <w:rsid w:val="00D722C3"/>
    <w:rsid w:val="00D725A4"/>
    <w:rsid w:val="00D7268B"/>
    <w:rsid w:val="00D7276C"/>
    <w:rsid w:val="00D7294B"/>
    <w:rsid w:val="00D72A1B"/>
    <w:rsid w:val="00D72B39"/>
    <w:rsid w:val="00D72C31"/>
    <w:rsid w:val="00D73286"/>
    <w:rsid w:val="00D733E7"/>
    <w:rsid w:val="00D73572"/>
    <w:rsid w:val="00D73682"/>
    <w:rsid w:val="00D73842"/>
    <w:rsid w:val="00D73CBD"/>
    <w:rsid w:val="00D74054"/>
    <w:rsid w:val="00D740E0"/>
    <w:rsid w:val="00D7415B"/>
    <w:rsid w:val="00D746A4"/>
    <w:rsid w:val="00D7492A"/>
    <w:rsid w:val="00D74A2B"/>
    <w:rsid w:val="00D74BB5"/>
    <w:rsid w:val="00D74C32"/>
    <w:rsid w:val="00D74CB5"/>
    <w:rsid w:val="00D74CE0"/>
    <w:rsid w:val="00D74CEA"/>
    <w:rsid w:val="00D74DF2"/>
    <w:rsid w:val="00D74F5D"/>
    <w:rsid w:val="00D750E5"/>
    <w:rsid w:val="00D75204"/>
    <w:rsid w:val="00D75250"/>
    <w:rsid w:val="00D75484"/>
    <w:rsid w:val="00D754A5"/>
    <w:rsid w:val="00D75959"/>
    <w:rsid w:val="00D75B8F"/>
    <w:rsid w:val="00D76180"/>
    <w:rsid w:val="00D7630B"/>
    <w:rsid w:val="00D765E4"/>
    <w:rsid w:val="00D7699A"/>
    <w:rsid w:val="00D76C2E"/>
    <w:rsid w:val="00D772F6"/>
    <w:rsid w:val="00D776D4"/>
    <w:rsid w:val="00D77761"/>
    <w:rsid w:val="00D779B9"/>
    <w:rsid w:val="00D77B1D"/>
    <w:rsid w:val="00D77C47"/>
    <w:rsid w:val="00D801E7"/>
    <w:rsid w:val="00D8021F"/>
    <w:rsid w:val="00D80291"/>
    <w:rsid w:val="00D80383"/>
    <w:rsid w:val="00D80CA2"/>
    <w:rsid w:val="00D80D59"/>
    <w:rsid w:val="00D80E6B"/>
    <w:rsid w:val="00D80FB8"/>
    <w:rsid w:val="00D8105D"/>
    <w:rsid w:val="00D810DE"/>
    <w:rsid w:val="00D814AB"/>
    <w:rsid w:val="00D8152C"/>
    <w:rsid w:val="00D817B5"/>
    <w:rsid w:val="00D81969"/>
    <w:rsid w:val="00D81A19"/>
    <w:rsid w:val="00D81B88"/>
    <w:rsid w:val="00D81C0E"/>
    <w:rsid w:val="00D81CA4"/>
    <w:rsid w:val="00D81D27"/>
    <w:rsid w:val="00D8201F"/>
    <w:rsid w:val="00D822BA"/>
    <w:rsid w:val="00D823C6"/>
    <w:rsid w:val="00D8241E"/>
    <w:rsid w:val="00D824A7"/>
    <w:rsid w:val="00D829A4"/>
    <w:rsid w:val="00D82ABD"/>
    <w:rsid w:val="00D82E01"/>
    <w:rsid w:val="00D83052"/>
    <w:rsid w:val="00D8327F"/>
    <w:rsid w:val="00D8345B"/>
    <w:rsid w:val="00D83708"/>
    <w:rsid w:val="00D838FC"/>
    <w:rsid w:val="00D83AD4"/>
    <w:rsid w:val="00D83AD6"/>
    <w:rsid w:val="00D84047"/>
    <w:rsid w:val="00D84214"/>
    <w:rsid w:val="00D842EE"/>
    <w:rsid w:val="00D84642"/>
    <w:rsid w:val="00D846D1"/>
    <w:rsid w:val="00D84719"/>
    <w:rsid w:val="00D847CB"/>
    <w:rsid w:val="00D84802"/>
    <w:rsid w:val="00D84CFE"/>
    <w:rsid w:val="00D84E8A"/>
    <w:rsid w:val="00D85037"/>
    <w:rsid w:val="00D8504B"/>
    <w:rsid w:val="00D85826"/>
    <w:rsid w:val="00D858E7"/>
    <w:rsid w:val="00D858F6"/>
    <w:rsid w:val="00D85A56"/>
    <w:rsid w:val="00D85DF3"/>
    <w:rsid w:val="00D865B4"/>
    <w:rsid w:val="00D8699D"/>
    <w:rsid w:val="00D86AA8"/>
    <w:rsid w:val="00D86B6D"/>
    <w:rsid w:val="00D86CA3"/>
    <w:rsid w:val="00D86FBC"/>
    <w:rsid w:val="00D87039"/>
    <w:rsid w:val="00D871CE"/>
    <w:rsid w:val="00D871D9"/>
    <w:rsid w:val="00D8733D"/>
    <w:rsid w:val="00D8748A"/>
    <w:rsid w:val="00D87718"/>
    <w:rsid w:val="00D87826"/>
    <w:rsid w:val="00D87939"/>
    <w:rsid w:val="00D8793E"/>
    <w:rsid w:val="00D87A79"/>
    <w:rsid w:val="00D87A98"/>
    <w:rsid w:val="00D87A9B"/>
    <w:rsid w:val="00D87F5F"/>
    <w:rsid w:val="00D900C0"/>
    <w:rsid w:val="00D9024D"/>
    <w:rsid w:val="00D90353"/>
    <w:rsid w:val="00D908F3"/>
    <w:rsid w:val="00D90DDC"/>
    <w:rsid w:val="00D90DED"/>
    <w:rsid w:val="00D90EC3"/>
    <w:rsid w:val="00D90EDD"/>
    <w:rsid w:val="00D90EFA"/>
    <w:rsid w:val="00D91057"/>
    <w:rsid w:val="00D911E2"/>
    <w:rsid w:val="00D9123A"/>
    <w:rsid w:val="00D9196D"/>
    <w:rsid w:val="00D919C6"/>
    <w:rsid w:val="00D9253D"/>
    <w:rsid w:val="00D927D2"/>
    <w:rsid w:val="00D92982"/>
    <w:rsid w:val="00D92A5B"/>
    <w:rsid w:val="00D92C27"/>
    <w:rsid w:val="00D931E2"/>
    <w:rsid w:val="00D93579"/>
    <w:rsid w:val="00D937F7"/>
    <w:rsid w:val="00D93873"/>
    <w:rsid w:val="00D93A82"/>
    <w:rsid w:val="00D93BDE"/>
    <w:rsid w:val="00D93E17"/>
    <w:rsid w:val="00D94516"/>
    <w:rsid w:val="00D945E9"/>
    <w:rsid w:val="00D946FC"/>
    <w:rsid w:val="00D94AE1"/>
    <w:rsid w:val="00D94CDE"/>
    <w:rsid w:val="00D94D72"/>
    <w:rsid w:val="00D94E99"/>
    <w:rsid w:val="00D95066"/>
    <w:rsid w:val="00D9538C"/>
    <w:rsid w:val="00D954FA"/>
    <w:rsid w:val="00D9592E"/>
    <w:rsid w:val="00D95A18"/>
    <w:rsid w:val="00D95D0A"/>
    <w:rsid w:val="00D95D0D"/>
    <w:rsid w:val="00D96100"/>
    <w:rsid w:val="00D9610C"/>
    <w:rsid w:val="00D963A4"/>
    <w:rsid w:val="00D963D4"/>
    <w:rsid w:val="00D9659A"/>
    <w:rsid w:val="00D9666D"/>
    <w:rsid w:val="00D96B74"/>
    <w:rsid w:val="00D96B98"/>
    <w:rsid w:val="00D97340"/>
    <w:rsid w:val="00D976FC"/>
    <w:rsid w:val="00D977E7"/>
    <w:rsid w:val="00D97966"/>
    <w:rsid w:val="00D979DD"/>
    <w:rsid w:val="00D97B61"/>
    <w:rsid w:val="00D97C66"/>
    <w:rsid w:val="00DA0149"/>
    <w:rsid w:val="00DA08D8"/>
    <w:rsid w:val="00DA0CAE"/>
    <w:rsid w:val="00DA1070"/>
    <w:rsid w:val="00DA1253"/>
    <w:rsid w:val="00DA12A6"/>
    <w:rsid w:val="00DA13B1"/>
    <w:rsid w:val="00DA1459"/>
    <w:rsid w:val="00DA1578"/>
    <w:rsid w:val="00DA178A"/>
    <w:rsid w:val="00DA18A0"/>
    <w:rsid w:val="00DA18B8"/>
    <w:rsid w:val="00DA1DF6"/>
    <w:rsid w:val="00DA276A"/>
    <w:rsid w:val="00DA297E"/>
    <w:rsid w:val="00DA2986"/>
    <w:rsid w:val="00DA2B0C"/>
    <w:rsid w:val="00DA2B11"/>
    <w:rsid w:val="00DA2D78"/>
    <w:rsid w:val="00DA2DBC"/>
    <w:rsid w:val="00DA2F30"/>
    <w:rsid w:val="00DA2F48"/>
    <w:rsid w:val="00DA2F61"/>
    <w:rsid w:val="00DA305E"/>
    <w:rsid w:val="00DA306F"/>
    <w:rsid w:val="00DA32F4"/>
    <w:rsid w:val="00DA33D8"/>
    <w:rsid w:val="00DA3941"/>
    <w:rsid w:val="00DA3B25"/>
    <w:rsid w:val="00DA3C22"/>
    <w:rsid w:val="00DA3D7A"/>
    <w:rsid w:val="00DA3E07"/>
    <w:rsid w:val="00DA406E"/>
    <w:rsid w:val="00DA4301"/>
    <w:rsid w:val="00DA44F6"/>
    <w:rsid w:val="00DA4505"/>
    <w:rsid w:val="00DA466B"/>
    <w:rsid w:val="00DA468D"/>
    <w:rsid w:val="00DA46DA"/>
    <w:rsid w:val="00DA47EB"/>
    <w:rsid w:val="00DA48DE"/>
    <w:rsid w:val="00DA4C79"/>
    <w:rsid w:val="00DA507F"/>
    <w:rsid w:val="00DA5397"/>
    <w:rsid w:val="00DA5417"/>
    <w:rsid w:val="00DA56E8"/>
    <w:rsid w:val="00DA5888"/>
    <w:rsid w:val="00DA5905"/>
    <w:rsid w:val="00DA5C7A"/>
    <w:rsid w:val="00DA6000"/>
    <w:rsid w:val="00DA6047"/>
    <w:rsid w:val="00DA622E"/>
    <w:rsid w:val="00DA63A6"/>
    <w:rsid w:val="00DA642C"/>
    <w:rsid w:val="00DA6684"/>
    <w:rsid w:val="00DA678E"/>
    <w:rsid w:val="00DA6936"/>
    <w:rsid w:val="00DA696D"/>
    <w:rsid w:val="00DA6AF6"/>
    <w:rsid w:val="00DA6B3F"/>
    <w:rsid w:val="00DA73A9"/>
    <w:rsid w:val="00DA7443"/>
    <w:rsid w:val="00DA7664"/>
    <w:rsid w:val="00DA778A"/>
    <w:rsid w:val="00DA7CBE"/>
    <w:rsid w:val="00DA7EEE"/>
    <w:rsid w:val="00DB011E"/>
    <w:rsid w:val="00DB02BE"/>
    <w:rsid w:val="00DB02F0"/>
    <w:rsid w:val="00DB080D"/>
    <w:rsid w:val="00DB0929"/>
    <w:rsid w:val="00DB09CA"/>
    <w:rsid w:val="00DB0A07"/>
    <w:rsid w:val="00DB0A9F"/>
    <w:rsid w:val="00DB0C3E"/>
    <w:rsid w:val="00DB0C75"/>
    <w:rsid w:val="00DB0F77"/>
    <w:rsid w:val="00DB10E0"/>
    <w:rsid w:val="00DB1103"/>
    <w:rsid w:val="00DB12F9"/>
    <w:rsid w:val="00DB1371"/>
    <w:rsid w:val="00DB137B"/>
    <w:rsid w:val="00DB1757"/>
    <w:rsid w:val="00DB1812"/>
    <w:rsid w:val="00DB19F6"/>
    <w:rsid w:val="00DB1AB5"/>
    <w:rsid w:val="00DB210B"/>
    <w:rsid w:val="00DB24AE"/>
    <w:rsid w:val="00DB2681"/>
    <w:rsid w:val="00DB26C6"/>
    <w:rsid w:val="00DB27A2"/>
    <w:rsid w:val="00DB291B"/>
    <w:rsid w:val="00DB2C15"/>
    <w:rsid w:val="00DB2C1E"/>
    <w:rsid w:val="00DB32DF"/>
    <w:rsid w:val="00DB3712"/>
    <w:rsid w:val="00DB377D"/>
    <w:rsid w:val="00DB396D"/>
    <w:rsid w:val="00DB39A5"/>
    <w:rsid w:val="00DB3A6E"/>
    <w:rsid w:val="00DB3B0D"/>
    <w:rsid w:val="00DB3B89"/>
    <w:rsid w:val="00DB3BA9"/>
    <w:rsid w:val="00DB3C6D"/>
    <w:rsid w:val="00DB3FFB"/>
    <w:rsid w:val="00DB414A"/>
    <w:rsid w:val="00DB42D5"/>
    <w:rsid w:val="00DB4408"/>
    <w:rsid w:val="00DB446D"/>
    <w:rsid w:val="00DB461D"/>
    <w:rsid w:val="00DB47CC"/>
    <w:rsid w:val="00DB47F0"/>
    <w:rsid w:val="00DB49DC"/>
    <w:rsid w:val="00DB4AAD"/>
    <w:rsid w:val="00DB4B29"/>
    <w:rsid w:val="00DB4BF2"/>
    <w:rsid w:val="00DB4D49"/>
    <w:rsid w:val="00DB4E38"/>
    <w:rsid w:val="00DB50ED"/>
    <w:rsid w:val="00DB5364"/>
    <w:rsid w:val="00DB5494"/>
    <w:rsid w:val="00DB55F2"/>
    <w:rsid w:val="00DB59B4"/>
    <w:rsid w:val="00DB59C7"/>
    <w:rsid w:val="00DB5EEB"/>
    <w:rsid w:val="00DB5F94"/>
    <w:rsid w:val="00DB61D8"/>
    <w:rsid w:val="00DB66B2"/>
    <w:rsid w:val="00DB670B"/>
    <w:rsid w:val="00DB6A90"/>
    <w:rsid w:val="00DB6CAD"/>
    <w:rsid w:val="00DB6D13"/>
    <w:rsid w:val="00DB6E13"/>
    <w:rsid w:val="00DB7022"/>
    <w:rsid w:val="00DB7890"/>
    <w:rsid w:val="00DB7E15"/>
    <w:rsid w:val="00DB7E70"/>
    <w:rsid w:val="00DC00F6"/>
    <w:rsid w:val="00DC0232"/>
    <w:rsid w:val="00DC07ED"/>
    <w:rsid w:val="00DC0B7A"/>
    <w:rsid w:val="00DC0F3F"/>
    <w:rsid w:val="00DC0FFF"/>
    <w:rsid w:val="00DC11AD"/>
    <w:rsid w:val="00DC1217"/>
    <w:rsid w:val="00DC1313"/>
    <w:rsid w:val="00DC13E1"/>
    <w:rsid w:val="00DC14EF"/>
    <w:rsid w:val="00DC1660"/>
    <w:rsid w:val="00DC1783"/>
    <w:rsid w:val="00DC1867"/>
    <w:rsid w:val="00DC19FA"/>
    <w:rsid w:val="00DC1B98"/>
    <w:rsid w:val="00DC1E2A"/>
    <w:rsid w:val="00DC1EA5"/>
    <w:rsid w:val="00DC2073"/>
    <w:rsid w:val="00DC2189"/>
    <w:rsid w:val="00DC228D"/>
    <w:rsid w:val="00DC255E"/>
    <w:rsid w:val="00DC2577"/>
    <w:rsid w:val="00DC2593"/>
    <w:rsid w:val="00DC2C54"/>
    <w:rsid w:val="00DC2C95"/>
    <w:rsid w:val="00DC2D36"/>
    <w:rsid w:val="00DC3337"/>
    <w:rsid w:val="00DC3406"/>
    <w:rsid w:val="00DC3527"/>
    <w:rsid w:val="00DC443D"/>
    <w:rsid w:val="00DC4962"/>
    <w:rsid w:val="00DC4B56"/>
    <w:rsid w:val="00DC4B70"/>
    <w:rsid w:val="00DC4CCC"/>
    <w:rsid w:val="00DC4DAC"/>
    <w:rsid w:val="00DC501A"/>
    <w:rsid w:val="00DC5116"/>
    <w:rsid w:val="00DC51FF"/>
    <w:rsid w:val="00DC52E0"/>
    <w:rsid w:val="00DC5334"/>
    <w:rsid w:val="00DC53EF"/>
    <w:rsid w:val="00DC55E2"/>
    <w:rsid w:val="00DC5705"/>
    <w:rsid w:val="00DC5948"/>
    <w:rsid w:val="00DC5A2F"/>
    <w:rsid w:val="00DC5B73"/>
    <w:rsid w:val="00DC5BD7"/>
    <w:rsid w:val="00DC5FFA"/>
    <w:rsid w:val="00DC604A"/>
    <w:rsid w:val="00DC66C0"/>
    <w:rsid w:val="00DC6C95"/>
    <w:rsid w:val="00DC6DB4"/>
    <w:rsid w:val="00DC7359"/>
    <w:rsid w:val="00DC74E7"/>
    <w:rsid w:val="00DC76A5"/>
    <w:rsid w:val="00DC7BB3"/>
    <w:rsid w:val="00DC7E3D"/>
    <w:rsid w:val="00DC7F05"/>
    <w:rsid w:val="00DD04EE"/>
    <w:rsid w:val="00DD053E"/>
    <w:rsid w:val="00DD0B53"/>
    <w:rsid w:val="00DD0E8C"/>
    <w:rsid w:val="00DD107D"/>
    <w:rsid w:val="00DD13C1"/>
    <w:rsid w:val="00DD144E"/>
    <w:rsid w:val="00DD14FE"/>
    <w:rsid w:val="00DD15A0"/>
    <w:rsid w:val="00DD1782"/>
    <w:rsid w:val="00DD1820"/>
    <w:rsid w:val="00DD1ED7"/>
    <w:rsid w:val="00DD1FF3"/>
    <w:rsid w:val="00DD220C"/>
    <w:rsid w:val="00DD25B3"/>
    <w:rsid w:val="00DD27C0"/>
    <w:rsid w:val="00DD2C21"/>
    <w:rsid w:val="00DD2CA1"/>
    <w:rsid w:val="00DD31AF"/>
    <w:rsid w:val="00DD3381"/>
    <w:rsid w:val="00DD35C3"/>
    <w:rsid w:val="00DD37DF"/>
    <w:rsid w:val="00DD3C2C"/>
    <w:rsid w:val="00DD3E26"/>
    <w:rsid w:val="00DD3E70"/>
    <w:rsid w:val="00DD4485"/>
    <w:rsid w:val="00DD4556"/>
    <w:rsid w:val="00DD46CB"/>
    <w:rsid w:val="00DD47E9"/>
    <w:rsid w:val="00DD484F"/>
    <w:rsid w:val="00DD486D"/>
    <w:rsid w:val="00DD48BA"/>
    <w:rsid w:val="00DD5030"/>
    <w:rsid w:val="00DD5065"/>
    <w:rsid w:val="00DD558B"/>
    <w:rsid w:val="00DD57D9"/>
    <w:rsid w:val="00DD5AD7"/>
    <w:rsid w:val="00DD5D53"/>
    <w:rsid w:val="00DD5D89"/>
    <w:rsid w:val="00DD5EA1"/>
    <w:rsid w:val="00DD623D"/>
    <w:rsid w:val="00DD6964"/>
    <w:rsid w:val="00DD69E0"/>
    <w:rsid w:val="00DD6B9B"/>
    <w:rsid w:val="00DD6FD0"/>
    <w:rsid w:val="00DD72BB"/>
    <w:rsid w:val="00DD7619"/>
    <w:rsid w:val="00DD7D33"/>
    <w:rsid w:val="00DE01A3"/>
    <w:rsid w:val="00DE06D0"/>
    <w:rsid w:val="00DE07A8"/>
    <w:rsid w:val="00DE0812"/>
    <w:rsid w:val="00DE0873"/>
    <w:rsid w:val="00DE08FF"/>
    <w:rsid w:val="00DE09D5"/>
    <w:rsid w:val="00DE0BAC"/>
    <w:rsid w:val="00DE0C5B"/>
    <w:rsid w:val="00DE0CF0"/>
    <w:rsid w:val="00DE1181"/>
    <w:rsid w:val="00DE1371"/>
    <w:rsid w:val="00DE17D4"/>
    <w:rsid w:val="00DE1859"/>
    <w:rsid w:val="00DE1CFF"/>
    <w:rsid w:val="00DE1FC2"/>
    <w:rsid w:val="00DE20E8"/>
    <w:rsid w:val="00DE219B"/>
    <w:rsid w:val="00DE234D"/>
    <w:rsid w:val="00DE241A"/>
    <w:rsid w:val="00DE24A5"/>
    <w:rsid w:val="00DE254C"/>
    <w:rsid w:val="00DE25A4"/>
    <w:rsid w:val="00DE27C1"/>
    <w:rsid w:val="00DE28F3"/>
    <w:rsid w:val="00DE2BE6"/>
    <w:rsid w:val="00DE2D84"/>
    <w:rsid w:val="00DE2FBC"/>
    <w:rsid w:val="00DE30A8"/>
    <w:rsid w:val="00DE3113"/>
    <w:rsid w:val="00DE312D"/>
    <w:rsid w:val="00DE333F"/>
    <w:rsid w:val="00DE35D7"/>
    <w:rsid w:val="00DE3625"/>
    <w:rsid w:val="00DE37E8"/>
    <w:rsid w:val="00DE39BC"/>
    <w:rsid w:val="00DE3B92"/>
    <w:rsid w:val="00DE40EC"/>
    <w:rsid w:val="00DE4133"/>
    <w:rsid w:val="00DE426B"/>
    <w:rsid w:val="00DE42B9"/>
    <w:rsid w:val="00DE4437"/>
    <w:rsid w:val="00DE4991"/>
    <w:rsid w:val="00DE49C2"/>
    <w:rsid w:val="00DE4D98"/>
    <w:rsid w:val="00DE4DFC"/>
    <w:rsid w:val="00DE5025"/>
    <w:rsid w:val="00DE52E4"/>
    <w:rsid w:val="00DE5507"/>
    <w:rsid w:val="00DE5608"/>
    <w:rsid w:val="00DE58D0"/>
    <w:rsid w:val="00DE59C8"/>
    <w:rsid w:val="00DE5AC5"/>
    <w:rsid w:val="00DE5C60"/>
    <w:rsid w:val="00DE5DD9"/>
    <w:rsid w:val="00DE6482"/>
    <w:rsid w:val="00DE654F"/>
    <w:rsid w:val="00DE67E4"/>
    <w:rsid w:val="00DE689A"/>
    <w:rsid w:val="00DE69DC"/>
    <w:rsid w:val="00DE6D01"/>
    <w:rsid w:val="00DE6E5A"/>
    <w:rsid w:val="00DE719A"/>
    <w:rsid w:val="00DE71C3"/>
    <w:rsid w:val="00DE7274"/>
    <w:rsid w:val="00DE727F"/>
    <w:rsid w:val="00DE7745"/>
    <w:rsid w:val="00DE78C4"/>
    <w:rsid w:val="00DE7CB7"/>
    <w:rsid w:val="00DF0145"/>
    <w:rsid w:val="00DF03FE"/>
    <w:rsid w:val="00DF0428"/>
    <w:rsid w:val="00DF07BE"/>
    <w:rsid w:val="00DF08C5"/>
    <w:rsid w:val="00DF0B6E"/>
    <w:rsid w:val="00DF11AB"/>
    <w:rsid w:val="00DF13B4"/>
    <w:rsid w:val="00DF15E0"/>
    <w:rsid w:val="00DF1653"/>
    <w:rsid w:val="00DF18A5"/>
    <w:rsid w:val="00DF18EC"/>
    <w:rsid w:val="00DF1A04"/>
    <w:rsid w:val="00DF1B1F"/>
    <w:rsid w:val="00DF1B30"/>
    <w:rsid w:val="00DF1EFC"/>
    <w:rsid w:val="00DF209E"/>
    <w:rsid w:val="00DF2235"/>
    <w:rsid w:val="00DF2271"/>
    <w:rsid w:val="00DF24AA"/>
    <w:rsid w:val="00DF277D"/>
    <w:rsid w:val="00DF28DC"/>
    <w:rsid w:val="00DF2B84"/>
    <w:rsid w:val="00DF2E60"/>
    <w:rsid w:val="00DF2F0A"/>
    <w:rsid w:val="00DF3189"/>
    <w:rsid w:val="00DF31D2"/>
    <w:rsid w:val="00DF37A0"/>
    <w:rsid w:val="00DF3971"/>
    <w:rsid w:val="00DF39AA"/>
    <w:rsid w:val="00DF3B44"/>
    <w:rsid w:val="00DF3C5B"/>
    <w:rsid w:val="00DF3C98"/>
    <w:rsid w:val="00DF3DD3"/>
    <w:rsid w:val="00DF42F0"/>
    <w:rsid w:val="00DF43E6"/>
    <w:rsid w:val="00DF44F8"/>
    <w:rsid w:val="00DF454C"/>
    <w:rsid w:val="00DF492F"/>
    <w:rsid w:val="00DF4998"/>
    <w:rsid w:val="00DF4ABF"/>
    <w:rsid w:val="00DF4C8C"/>
    <w:rsid w:val="00DF4E3E"/>
    <w:rsid w:val="00DF5044"/>
    <w:rsid w:val="00DF5351"/>
    <w:rsid w:val="00DF5891"/>
    <w:rsid w:val="00DF5A13"/>
    <w:rsid w:val="00DF5A2E"/>
    <w:rsid w:val="00DF5AB2"/>
    <w:rsid w:val="00DF5C43"/>
    <w:rsid w:val="00DF60FD"/>
    <w:rsid w:val="00DF6386"/>
    <w:rsid w:val="00DF68A0"/>
    <w:rsid w:val="00DF6B68"/>
    <w:rsid w:val="00DF6CE3"/>
    <w:rsid w:val="00DF6F2F"/>
    <w:rsid w:val="00DF71A3"/>
    <w:rsid w:val="00DF71FF"/>
    <w:rsid w:val="00DF7489"/>
    <w:rsid w:val="00DF771B"/>
    <w:rsid w:val="00DF77DB"/>
    <w:rsid w:val="00DF7B5D"/>
    <w:rsid w:val="00DF7CC7"/>
    <w:rsid w:val="00DF7DC3"/>
    <w:rsid w:val="00DF7E8E"/>
    <w:rsid w:val="00E002C8"/>
    <w:rsid w:val="00E00581"/>
    <w:rsid w:val="00E009D7"/>
    <w:rsid w:val="00E009FF"/>
    <w:rsid w:val="00E00E78"/>
    <w:rsid w:val="00E00E80"/>
    <w:rsid w:val="00E01417"/>
    <w:rsid w:val="00E01801"/>
    <w:rsid w:val="00E01A92"/>
    <w:rsid w:val="00E01CE9"/>
    <w:rsid w:val="00E01F10"/>
    <w:rsid w:val="00E023BC"/>
    <w:rsid w:val="00E023C3"/>
    <w:rsid w:val="00E023E1"/>
    <w:rsid w:val="00E02B22"/>
    <w:rsid w:val="00E02DFE"/>
    <w:rsid w:val="00E02EEA"/>
    <w:rsid w:val="00E02FD3"/>
    <w:rsid w:val="00E032B1"/>
    <w:rsid w:val="00E037BA"/>
    <w:rsid w:val="00E03A33"/>
    <w:rsid w:val="00E03BCD"/>
    <w:rsid w:val="00E03DC4"/>
    <w:rsid w:val="00E03DF0"/>
    <w:rsid w:val="00E0429B"/>
    <w:rsid w:val="00E042D4"/>
    <w:rsid w:val="00E048D7"/>
    <w:rsid w:val="00E04AF0"/>
    <w:rsid w:val="00E04E84"/>
    <w:rsid w:val="00E04FB0"/>
    <w:rsid w:val="00E05138"/>
    <w:rsid w:val="00E0535F"/>
    <w:rsid w:val="00E05834"/>
    <w:rsid w:val="00E058FD"/>
    <w:rsid w:val="00E05B9B"/>
    <w:rsid w:val="00E05E70"/>
    <w:rsid w:val="00E05EDC"/>
    <w:rsid w:val="00E06140"/>
    <w:rsid w:val="00E062B7"/>
    <w:rsid w:val="00E067D5"/>
    <w:rsid w:val="00E068AD"/>
    <w:rsid w:val="00E06DB3"/>
    <w:rsid w:val="00E06EB1"/>
    <w:rsid w:val="00E06EB5"/>
    <w:rsid w:val="00E072E4"/>
    <w:rsid w:val="00E074A0"/>
    <w:rsid w:val="00E07936"/>
    <w:rsid w:val="00E079FF"/>
    <w:rsid w:val="00E105F2"/>
    <w:rsid w:val="00E10672"/>
    <w:rsid w:val="00E1067E"/>
    <w:rsid w:val="00E106E8"/>
    <w:rsid w:val="00E1086F"/>
    <w:rsid w:val="00E10918"/>
    <w:rsid w:val="00E10D72"/>
    <w:rsid w:val="00E10E7A"/>
    <w:rsid w:val="00E10E9B"/>
    <w:rsid w:val="00E110E7"/>
    <w:rsid w:val="00E1111A"/>
    <w:rsid w:val="00E1125A"/>
    <w:rsid w:val="00E1144A"/>
    <w:rsid w:val="00E118C8"/>
    <w:rsid w:val="00E11B20"/>
    <w:rsid w:val="00E11BF8"/>
    <w:rsid w:val="00E1227E"/>
    <w:rsid w:val="00E12286"/>
    <w:rsid w:val="00E1232F"/>
    <w:rsid w:val="00E12A45"/>
    <w:rsid w:val="00E12AB5"/>
    <w:rsid w:val="00E12FB5"/>
    <w:rsid w:val="00E132F4"/>
    <w:rsid w:val="00E139BA"/>
    <w:rsid w:val="00E13B95"/>
    <w:rsid w:val="00E13D63"/>
    <w:rsid w:val="00E14149"/>
    <w:rsid w:val="00E14464"/>
    <w:rsid w:val="00E14564"/>
    <w:rsid w:val="00E14653"/>
    <w:rsid w:val="00E149AC"/>
    <w:rsid w:val="00E14A32"/>
    <w:rsid w:val="00E14BC7"/>
    <w:rsid w:val="00E14E5A"/>
    <w:rsid w:val="00E14EB1"/>
    <w:rsid w:val="00E14F6F"/>
    <w:rsid w:val="00E151D2"/>
    <w:rsid w:val="00E152F7"/>
    <w:rsid w:val="00E16001"/>
    <w:rsid w:val="00E160F4"/>
    <w:rsid w:val="00E1646D"/>
    <w:rsid w:val="00E165F1"/>
    <w:rsid w:val="00E167F9"/>
    <w:rsid w:val="00E16A79"/>
    <w:rsid w:val="00E16B3F"/>
    <w:rsid w:val="00E16B99"/>
    <w:rsid w:val="00E16C83"/>
    <w:rsid w:val="00E16DD6"/>
    <w:rsid w:val="00E16F10"/>
    <w:rsid w:val="00E1729C"/>
    <w:rsid w:val="00E1744F"/>
    <w:rsid w:val="00E17507"/>
    <w:rsid w:val="00E177F2"/>
    <w:rsid w:val="00E17A67"/>
    <w:rsid w:val="00E17B23"/>
    <w:rsid w:val="00E17B79"/>
    <w:rsid w:val="00E17D0F"/>
    <w:rsid w:val="00E17FA2"/>
    <w:rsid w:val="00E20149"/>
    <w:rsid w:val="00E203F8"/>
    <w:rsid w:val="00E20630"/>
    <w:rsid w:val="00E2087D"/>
    <w:rsid w:val="00E211BF"/>
    <w:rsid w:val="00E21333"/>
    <w:rsid w:val="00E2144E"/>
    <w:rsid w:val="00E21699"/>
    <w:rsid w:val="00E21826"/>
    <w:rsid w:val="00E21976"/>
    <w:rsid w:val="00E21C34"/>
    <w:rsid w:val="00E21CC8"/>
    <w:rsid w:val="00E21DE5"/>
    <w:rsid w:val="00E221AC"/>
    <w:rsid w:val="00E22330"/>
    <w:rsid w:val="00E2246A"/>
    <w:rsid w:val="00E22722"/>
    <w:rsid w:val="00E22B08"/>
    <w:rsid w:val="00E23376"/>
    <w:rsid w:val="00E233BB"/>
    <w:rsid w:val="00E2349E"/>
    <w:rsid w:val="00E23BF8"/>
    <w:rsid w:val="00E23C55"/>
    <w:rsid w:val="00E23D2A"/>
    <w:rsid w:val="00E23F9B"/>
    <w:rsid w:val="00E242D9"/>
    <w:rsid w:val="00E244E6"/>
    <w:rsid w:val="00E24738"/>
    <w:rsid w:val="00E24887"/>
    <w:rsid w:val="00E249CC"/>
    <w:rsid w:val="00E24A83"/>
    <w:rsid w:val="00E24B73"/>
    <w:rsid w:val="00E251EF"/>
    <w:rsid w:val="00E25CC7"/>
    <w:rsid w:val="00E25CEE"/>
    <w:rsid w:val="00E25D04"/>
    <w:rsid w:val="00E266BA"/>
    <w:rsid w:val="00E266F4"/>
    <w:rsid w:val="00E26799"/>
    <w:rsid w:val="00E26FB3"/>
    <w:rsid w:val="00E2741E"/>
    <w:rsid w:val="00E2750E"/>
    <w:rsid w:val="00E2750F"/>
    <w:rsid w:val="00E27B9B"/>
    <w:rsid w:val="00E27D51"/>
    <w:rsid w:val="00E27E33"/>
    <w:rsid w:val="00E27E3F"/>
    <w:rsid w:val="00E30219"/>
    <w:rsid w:val="00E30781"/>
    <w:rsid w:val="00E30835"/>
    <w:rsid w:val="00E30943"/>
    <w:rsid w:val="00E30B5A"/>
    <w:rsid w:val="00E30C8B"/>
    <w:rsid w:val="00E30F7D"/>
    <w:rsid w:val="00E3123D"/>
    <w:rsid w:val="00E31461"/>
    <w:rsid w:val="00E31482"/>
    <w:rsid w:val="00E319EC"/>
    <w:rsid w:val="00E31D43"/>
    <w:rsid w:val="00E32276"/>
    <w:rsid w:val="00E324DB"/>
    <w:rsid w:val="00E32608"/>
    <w:rsid w:val="00E326FA"/>
    <w:rsid w:val="00E32759"/>
    <w:rsid w:val="00E32A87"/>
    <w:rsid w:val="00E32D81"/>
    <w:rsid w:val="00E33086"/>
    <w:rsid w:val="00E332E7"/>
    <w:rsid w:val="00E336BF"/>
    <w:rsid w:val="00E336D1"/>
    <w:rsid w:val="00E33C0C"/>
    <w:rsid w:val="00E33E68"/>
    <w:rsid w:val="00E33E82"/>
    <w:rsid w:val="00E34188"/>
    <w:rsid w:val="00E34337"/>
    <w:rsid w:val="00E34632"/>
    <w:rsid w:val="00E34AC6"/>
    <w:rsid w:val="00E34AFB"/>
    <w:rsid w:val="00E34B6E"/>
    <w:rsid w:val="00E3529F"/>
    <w:rsid w:val="00E35559"/>
    <w:rsid w:val="00E356D4"/>
    <w:rsid w:val="00E35B51"/>
    <w:rsid w:val="00E35B7A"/>
    <w:rsid w:val="00E35D5B"/>
    <w:rsid w:val="00E36017"/>
    <w:rsid w:val="00E363B6"/>
    <w:rsid w:val="00E36439"/>
    <w:rsid w:val="00E3689F"/>
    <w:rsid w:val="00E368CF"/>
    <w:rsid w:val="00E3699F"/>
    <w:rsid w:val="00E36E65"/>
    <w:rsid w:val="00E370F8"/>
    <w:rsid w:val="00E3723A"/>
    <w:rsid w:val="00E37608"/>
    <w:rsid w:val="00E3770E"/>
    <w:rsid w:val="00E37860"/>
    <w:rsid w:val="00E37864"/>
    <w:rsid w:val="00E37870"/>
    <w:rsid w:val="00E37A17"/>
    <w:rsid w:val="00E37AE4"/>
    <w:rsid w:val="00E37CE4"/>
    <w:rsid w:val="00E37D05"/>
    <w:rsid w:val="00E40138"/>
    <w:rsid w:val="00E402CF"/>
    <w:rsid w:val="00E4058B"/>
    <w:rsid w:val="00E40783"/>
    <w:rsid w:val="00E40956"/>
    <w:rsid w:val="00E40AD2"/>
    <w:rsid w:val="00E40C9C"/>
    <w:rsid w:val="00E41171"/>
    <w:rsid w:val="00E411F4"/>
    <w:rsid w:val="00E414F9"/>
    <w:rsid w:val="00E415E8"/>
    <w:rsid w:val="00E41676"/>
    <w:rsid w:val="00E4168A"/>
    <w:rsid w:val="00E417F0"/>
    <w:rsid w:val="00E41802"/>
    <w:rsid w:val="00E4184B"/>
    <w:rsid w:val="00E41CE7"/>
    <w:rsid w:val="00E4218D"/>
    <w:rsid w:val="00E426C3"/>
    <w:rsid w:val="00E42A7B"/>
    <w:rsid w:val="00E42A99"/>
    <w:rsid w:val="00E42BE6"/>
    <w:rsid w:val="00E433CC"/>
    <w:rsid w:val="00E434EB"/>
    <w:rsid w:val="00E434F0"/>
    <w:rsid w:val="00E43824"/>
    <w:rsid w:val="00E43BC1"/>
    <w:rsid w:val="00E43CAD"/>
    <w:rsid w:val="00E43D62"/>
    <w:rsid w:val="00E43ECB"/>
    <w:rsid w:val="00E441B3"/>
    <w:rsid w:val="00E446F1"/>
    <w:rsid w:val="00E4470E"/>
    <w:rsid w:val="00E4473A"/>
    <w:rsid w:val="00E450E4"/>
    <w:rsid w:val="00E4515D"/>
    <w:rsid w:val="00E451AF"/>
    <w:rsid w:val="00E45408"/>
    <w:rsid w:val="00E454E4"/>
    <w:rsid w:val="00E45618"/>
    <w:rsid w:val="00E45652"/>
    <w:rsid w:val="00E4570E"/>
    <w:rsid w:val="00E45776"/>
    <w:rsid w:val="00E45AFA"/>
    <w:rsid w:val="00E45DB4"/>
    <w:rsid w:val="00E460D3"/>
    <w:rsid w:val="00E460D9"/>
    <w:rsid w:val="00E46533"/>
    <w:rsid w:val="00E4668B"/>
    <w:rsid w:val="00E466BA"/>
    <w:rsid w:val="00E46886"/>
    <w:rsid w:val="00E46916"/>
    <w:rsid w:val="00E46AE0"/>
    <w:rsid w:val="00E46C1F"/>
    <w:rsid w:val="00E46E41"/>
    <w:rsid w:val="00E4702E"/>
    <w:rsid w:val="00E47194"/>
    <w:rsid w:val="00E473C9"/>
    <w:rsid w:val="00E47A1F"/>
    <w:rsid w:val="00E47AEF"/>
    <w:rsid w:val="00E47D49"/>
    <w:rsid w:val="00E47F8A"/>
    <w:rsid w:val="00E47FCE"/>
    <w:rsid w:val="00E503DB"/>
    <w:rsid w:val="00E50456"/>
    <w:rsid w:val="00E50617"/>
    <w:rsid w:val="00E50904"/>
    <w:rsid w:val="00E50A7B"/>
    <w:rsid w:val="00E50C7E"/>
    <w:rsid w:val="00E50D5A"/>
    <w:rsid w:val="00E50E47"/>
    <w:rsid w:val="00E50E60"/>
    <w:rsid w:val="00E50EB3"/>
    <w:rsid w:val="00E5103A"/>
    <w:rsid w:val="00E510AE"/>
    <w:rsid w:val="00E51CAD"/>
    <w:rsid w:val="00E51CBB"/>
    <w:rsid w:val="00E51D1C"/>
    <w:rsid w:val="00E51D86"/>
    <w:rsid w:val="00E51FC6"/>
    <w:rsid w:val="00E527D0"/>
    <w:rsid w:val="00E52F8E"/>
    <w:rsid w:val="00E52FF5"/>
    <w:rsid w:val="00E53B75"/>
    <w:rsid w:val="00E53BDE"/>
    <w:rsid w:val="00E53F0D"/>
    <w:rsid w:val="00E53FF9"/>
    <w:rsid w:val="00E542AC"/>
    <w:rsid w:val="00E5438D"/>
    <w:rsid w:val="00E545CE"/>
    <w:rsid w:val="00E547C3"/>
    <w:rsid w:val="00E54A17"/>
    <w:rsid w:val="00E54E3B"/>
    <w:rsid w:val="00E54EB5"/>
    <w:rsid w:val="00E54F8F"/>
    <w:rsid w:val="00E550C2"/>
    <w:rsid w:val="00E55790"/>
    <w:rsid w:val="00E557C8"/>
    <w:rsid w:val="00E55D49"/>
    <w:rsid w:val="00E560EE"/>
    <w:rsid w:val="00E56162"/>
    <w:rsid w:val="00E56444"/>
    <w:rsid w:val="00E56552"/>
    <w:rsid w:val="00E56EE1"/>
    <w:rsid w:val="00E57054"/>
    <w:rsid w:val="00E570A6"/>
    <w:rsid w:val="00E57259"/>
    <w:rsid w:val="00E57565"/>
    <w:rsid w:val="00E57725"/>
    <w:rsid w:val="00E57814"/>
    <w:rsid w:val="00E5784D"/>
    <w:rsid w:val="00E57980"/>
    <w:rsid w:val="00E57ACF"/>
    <w:rsid w:val="00E57C0D"/>
    <w:rsid w:val="00E57CB7"/>
    <w:rsid w:val="00E57D1E"/>
    <w:rsid w:val="00E57DE8"/>
    <w:rsid w:val="00E6055D"/>
    <w:rsid w:val="00E60656"/>
    <w:rsid w:val="00E60907"/>
    <w:rsid w:val="00E60A17"/>
    <w:rsid w:val="00E60B4B"/>
    <w:rsid w:val="00E61003"/>
    <w:rsid w:val="00E6103C"/>
    <w:rsid w:val="00E6112F"/>
    <w:rsid w:val="00E61173"/>
    <w:rsid w:val="00E6130B"/>
    <w:rsid w:val="00E617AA"/>
    <w:rsid w:val="00E61B7D"/>
    <w:rsid w:val="00E61BE8"/>
    <w:rsid w:val="00E61E43"/>
    <w:rsid w:val="00E62119"/>
    <w:rsid w:val="00E62288"/>
    <w:rsid w:val="00E62547"/>
    <w:rsid w:val="00E626B6"/>
    <w:rsid w:val="00E632E6"/>
    <w:rsid w:val="00E63369"/>
    <w:rsid w:val="00E633BF"/>
    <w:rsid w:val="00E63838"/>
    <w:rsid w:val="00E638B1"/>
    <w:rsid w:val="00E6394A"/>
    <w:rsid w:val="00E63C01"/>
    <w:rsid w:val="00E63ED6"/>
    <w:rsid w:val="00E63FA1"/>
    <w:rsid w:val="00E640B5"/>
    <w:rsid w:val="00E642D7"/>
    <w:rsid w:val="00E64434"/>
    <w:rsid w:val="00E644B9"/>
    <w:rsid w:val="00E6456B"/>
    <w:rsid w:val="00E64903"/>
    <w:rsid w:val="00E64C20"/>
    <w:rsid w:val="00E64C97"/>
    <w:rsid w:val="00E64D9B"/>
    <w:rsid w:val="00E65670"/>
    <w:rsid w:val="00E6585A"/>
    <w:rsid w:val="00E65A9E"/>
    <w:rsid w:val="00E65AA4"/>
    <w:rsid w:val="00E65AD9"/>
    <w:rsid w:val="00E65AEF"/>
    <w:rsid w:val="00E65CF2"/>
    <w:rsid w:val="00E66508"/>
    <w:rsid w:val="00E6674B"/>
    <w:rsid w:val="00E66B19"/>
    <w:rsid w:val="00E66D2B"/>
    <w:rsid w:val="00E66EC9"/>
    <w:rsid w:val="00E66F99"/>
    <w:rsid w:val="00E67076"/>
    <w:rsid w:val="00E67280"/>
    <w:rsid w:val="00E6742A"/>
    <w:rsid w:val="00E677ED"/>
    <w:rsid w:val="00E67956"/>
    <w:rsid w:val="00E67B2A"/>
    <w:rsid w:val="00E67C51"/>
    <w:rsid w:val="00E67D01"/>
    <w:rsid w:val="00E700EF"/>
    <w:rsid w:val="00E70352"/>
    <w:rsid w:val="00E7039B"/>
    <w:rsid w:val="00E706E4"/>
    <w:rsid w:val="00E70C32"/>
    <w:rsid w:val="00E70C6D"/>
    <w:rsid w:val="00E70CE0"/>
    <w:rsid w:val="00E70E6B"/>
    <w:rsid w:val="00E70EC0"/>
    <w:rsid w:val="00E70F6B"/>
    <w:rsid w:val="00E710E0"/>
    <w:rsid w:val="00E71111"/>
    <w:rsid w:val="00E71289"/>
    <w:rsid w:val="00E71339"/>
    <w:rsid w:val="00E7166E"/>
    <w:rsid w:val="00E716E2"/>
    <w:rsid w:val="00E71702"/>
    <w:rsid w:val="00E7191F"/>
    <w:rsid w:val="00E71D02"/>
    <w:rsid w:val="00E71E03"/>
    <w:rsid w:val="00E71E66"/>
    <w:rsid w:val="00E7216F"/>
    <w:rsid w:val="00E725AA"/>
    <w:rsid w:val="00E726B2"/>
    <w:rsid w:val="00E728C6"/>
    <w:rsid w:val="00E72C99"/>
    <w:rsid w:val="00E72EFC"/>
    <w:rsid w:val="00E7300A"/>
    <w:rsid w:val="00E73332"/>
    <w:rsid w:val="00E73426"/>
    <w:rsid w:val="00E734BD"/>
    <w:rsid w:val="00E73BDC"/>
    <w:rsid w:val="00E73C2B"/>
    <w:rsid w:val="00E73C97"/>
    <w:rsid w:val="00E73FA6"/>
    <w:rsid w:val="00E744FF"/>
    <w:rsid w:val="00E74952"/>
    <w:rsid w:val="00E74BB2"/>
    <w:rsid w:val="00E74E9D"/>
    <w:rsid w:val="00E750D3"/>
    <w:rsid w:val="00E75625"/>
    <w:rsid w:val="00E758EC"/>
    <w:rsid w:val="00E759C9"/>
    <w:rsid w:val="00E75DEB"/>
    <w:rsid w:val="00E75E17"/>
    <w:rsid w:val="00E75F58"/>
    <w:rsid w:val="00E760A0"/>
    <w:rsid w:val="00E76488"/>
    <w:rsid w:val="00E764E4"/>
    <w:rsid w:val="00E767A1"/>
    <w:rsid w:val="00E76BDA"/>
    <w:rsid w:val="00E76D08"/>
    <w:rsid w:val="00E76EEE"/>
    <w:rsid w:val="00E77357"/>
    <w:rsid w:val="00E7776B"/>
    <w:rsid w:val="00E806A5"/>
    <w:rsid w:val="00E80843"/>
    <w:rsid w:val="00E80B14"/>
    <w:rsid w:val="00E80D19"/>
    <w:rsid w:val="00E80E22"/>
    <w:rsid w:val="00E8120A"/>
    <w:rsid w:val="00E8164B"/>
    <w:rsid w:val="00E819F9"/>
    <w:rsid w:val="00E81C0D"/>
    <w:rsid w:val="00E81C44"/>
    <w:rsid w:val="00E81FBF"/>
    <w:rsid w:val="00E8234C"/>
    <w:rsid w:val="00E82371"/>
    <w:rsid w:val="00E82B61"/>
    <w:rsid w:val="00E83249"/>
    <w:rsid w:val="00E83AA9"/>
    <w:rsid w:val="00E83B0B"/>
    <w:rsid w:val="00E83F42"/>
    <w:rsid w:val="00E83F82"/>
    <w:rsid w:val="00E8440A"/>
    <w:rsid w:val="00E84B38"/>
    <w:rsid w:val="00E84C4B"/>
    <w:rsid w:val="00E84D31"/>
    <w:rsid w:val="00E84DBD"/>
    <w:rsid w:val="00E84E18"/>
    <w:rsid w:val="00E850D0"/>
    <w:rsid w:val="00E85133"/>
    <w:rsid w:val="00E85602"/>
    <w:rsid w:val="00E85928"/>
    <w:rsid w:val="00E85D9B"/>
    <w:rsid w:val="00E864AA"/>
    <w:rsid w:val="00E864AB"/>
    <w:rsid w:val="00E86725"/>
    <w:rsid w:val="00E86732"/>
    <w:rsid w:val="00E86760"/>
    <w:rsid w:val="00E868AE"/>
    <w:rsid w:val="00E86C55"/>
    <w:rsid w:val="00E86D14"/>
    <w:rsid w:val="00E87130"/>
    <w:rsid w:val="00E87182"/>
    <w:rsid w:val="00E871E5"/>
    <w:rsid w:val="00E87265"/>
    <w:rsid w:val="00E87394"/>
    <w:rsid w:val="00E87822"/>
    <w:rsid w:val="00E878E6"/>
    <w:rsid w:val="00E878F4"/>
    <w:rsid w:val="00E87918"/>
    <w:rsid w:val="00E8793B"/>
    <w:rsid w:val="00E87C2D"/>
    <w:rsid w:val="00E87F48"/>
    <w:rsid w:val="00E90096"/>
    <w:rsid w:val="00E90388"/>
    <w:rsid w:val="00E90395"/>
    <w:rsid w:val="00E90476"/>
    <w:rsid w:val="00E90AEA"/>
    <w:rsid w:val="00E90C28"/>
    <w:rsid w:val="00E90D09"/>
    <w:rsid w:val="00E90D42"/>
    <w:rsid w:val="00E90E49"/>
    <w:rsid w:val="00E90F64"/>
    <w:rsid w:val="00E9109D"/>
    <w:rsid w:val="00E910CA"/>
    <w:rsid w:val="00E91249"/>
    <w:rsid w:val="00E912FD"/>
    <w:rsid w:val="00E9152D"/>
    <w:rsid w:val="00E91682"/>
    <w:rsid w:val="00E916DD"/>
    <w:rsid w:val="00E9176F"/>
    <w:rsid w:val="00E917F9"/>
    <w:rsid w:val="00E91DC1"/>
    <w:rsid w:val="00E92447"/>
    <w:rsid w:val="00E9247D"/>
    <w:rsid w:val="00E92868"/>
    <w:rsid w:val="00E928D2"/>
    <w:rsid w:val="00E9291C"/>
    <w:rsid w:val="00E92C7C"/>
    <w:rsid w:val="00E92E08"/>
    <w:rsid w:val="00E93054"/>
    <w:rsid w:val="00E9342C"/>
    <w:rsid w:val="00E9345F"/>
    <w:rsid w:val="00E9379E"/>
    <w:rsid w:val="00E937A8"/>
    <w:rsid w:val="00E9383D"/>
    <w:rsid w:val="00E93C31"/>
    <w:rsid w:val="00E93D1A"/>
    <w:rsid w:val="00E93FAD"/>
    <w:rsid w:val="00E93FFE"/>
    <w:rsid w:val="00E940D0"/>
    <w:rsid w:val="00E941DE"/>
    <w:rsid w:val="00E941F9"/>
    <w:rsid w:val="00E9421F"/>
    <w:rsid w:val="00E9431B"/>
    <w:rsid w:val="00E9461A"/>
    <w:rsid w:val="00E946A1"/>
    <w:rsid w:val="00E949B6"/>
    <w:rsid w:val="00E94BC6"/>
    <w:rsid w:val="00E94D7F"/>
    <w:rsid w:val="00E94F33"/>
    <w:rsid w:val="00E94F8A"/>
    <w:rsid w:val="00E950BF"/>
    <w:rsid w:val="00E9585E"/>
    <w:rsid w:val="00E95A68"/>
    <w:rsid w:val="00E95E57"/>
    <w:rsid w:val="00E9626B"/>
    <w:rsid w:val="00E9627F"/>
    <w:rsid w:val="00E96337"/>
    <w:rsid w:val="00E969DD"/>
    <w:rsid w:val="00E96C04"/>
    <w:rsid w:val="00E970DD"/>
    <w:rsid w:val="00E972D7"/>
    <w:rsid w:val="00E973CA"/>
    <w:rsid w:val="00E97408"/>
    <w:rsid w:val="00E97741"/>
    <w:rsid w:val="00E9795C"/>
    <w:rsid w:val="00E97AD8"/>
    <w:rsid w:val="00E97E91"/>
    <w:rsid w:val="00EA06F5"/>
    <w:rsid w:val="00EA0862"/>
    <w:rsid w:val="00EA08DA"/>
    <w:rsid w:val="00EA1269"/>
    <w:rsid w:val="00EA1453"/>
    <w:rsid w:val="00EA170D"/>
    <w:rsid w:val="00EA17DE"/>
    <w:rsid w:val="00EA1939"/>
    <w:rsid w:val="00EA1A6E"/>
    <w:rsid w:val="00EA20A1"/>
    <w:rsid w:val="00EA20D2"/>
    <w:rsid w:val="00EA2271"/>
    <w:rsid w:val="00EA294B"/>
    <w:rsid w:val="00EA2B1E"/>
    <w:rsid w:val="00EA2C6D"/>
    <w:rsid w:val="00EA30E3"/>
    <w:rsid w:val="00EA312F"/>
    <w:rsid w:val="00EA327E"/>
    <w:rsid w:val="00EA3371"/>
    <w:rsid w:val="00EA35EA"/>
    <w:rsid w:val="00EA37CB"/>
    <w:rsid w:val="00EA3C68"/>
    <w:rsid w:val="00EA41AC"/>
    <w:rsid w:val="00EA44D8"/>
    <w:rsid w:val="00EA46EF"/>
    <w:rsid w:val="00EA4953"/>
    <w:rsid w:val="00EA553E"/>
    <w:rsid w:val="00EA5842"/>
    <w:rsid w:val="00EA5A9C"/>
    <w:rsid w:val="00EA6372"/>
    <w:rsid w:val="00EA66FB"/>
    <w:rsid w:val="00EA69E1"/>
    <w:rsid w:val="00EA6C6F"/>
    <w:rsid w:val="00EA6D7C"/>
    <w:rsid w:val="00EA6E3C"/>
    <w:rsid w:val="00EA6E6C"/>
    <w:rsid w:val="00EA6EB3"/>
    <w:rsid w:val="00EA7208"/>
    <w:rsid w:val="00EA7272"/>
    <w:rsid w:val="00EA73CC"/>
    <w:rsid w:val="00EA76E3"/>
    <w:rsid w:val="00EA792E"/>
    <w:rsid w:val="00EA798F"/>
    <w:rsid w:val="00EA7A13"/>
    <w:rsid w:val="00EA7A41"/>
    <w:rsid w:val="00EB00D6"/>
    <w:rsid w:val="00EB05F3"/>
    <w:rsid w:val="00EB077B"/>
    <w:rsid w:val="00EB080D"/>
    <w:rsid w:val="00EB08DB"/>
    <w:rsid w:val="00EB0B26"/>
    <w:rsid w:val="00EB15A4"/>
    <w:rsid w:val="00EB161C"/>
    <w:rsid w:val="00EB1938"/>
    <w:rsid w:val="00EB1A89"/>
    <w:rsid w:val="00EB24F4"/>
    <w:rsid w:val="00EB2603"/>
    <w:rsid w:val="00EB2704"/>
    <w:rsid w:val="00EB28E7"/>
    <w:rsid w:val="00EB298A"/>
    <w:rsid w:val="00EB2B41"/>
    <w:rsid w:val="00EB3334"/>
    <w:rsid w:val="00EB376B"/>
    <w:rsid w:val="00EB3A88"/>
    <w:rsid w:val="00EB3FCD"/>
    <w:rsid w:val="00EB465C"/>
    <w:rsid w:val="00EB4862"/>
    <w:rsid w:val="00EB4EA2"/>
    <w:rsid w:val="00EB51EF"/>
    <w:rsid w:val="00EB52E3"/>
    <w:rsid w:val="00EB53B7"/>
    <w:rsid w:val="00EB549D"/>
    <w:rsid w:val="00EB5657"/>
    <w:rsid w:val="00EB582D"/>
    <w:rsid w:val="00EB5C18"/>
    <w:rsid w:val="00EB6258"/>
    <w:rsid w:val="00EB62FC"/>
    <w:rsid w:val="00EB638D"/>
    <w:rsid w:val="00EB6755"/>
    <w:rsid w:val="00EB6772"/>
    <w:rsid w:val="00EB6B95"/>
    <w:rsid w:val="00EB6BB4"/>
    <w:rsid w:val="00EB6CDF"/>
    <w:rsid w:val="00EB6D5F"/>
    <w:rsid w:val="00EB7096"/>
    <w:rsid w:val="00EB7363"/>
    <w:rsid w:val="00EB79A2"/>
    <w:rsid w:val="00EB7B2C"/>
    <w:rsid w:val="00EB7BDD"/>
    <w:rsid w:val="00EB7D7A"/>
    <w:rsid w:val="00EB7DD0"/>
    <w:rsid w:val="00EB7F24"/>
    <w:rsid w:val="00EC0371"/>
    <w:rsid w:val="00EC093F"/>
    <w:rsid w:val="00EC0C84"/>
    <w:rsid w:val="00EC0D46"/>
    <w:rsid w:val="00EC10AC"/>
    <w:rsid w:val="00EC127F"/>
    <w:rsid w:val="00EC1693"/>
    <w:rsid w:val="00EC1786"/>
    <w:rsid w:val="00EC1EE4"/>
    <w:rsid w:val="00EC2111"/>
    <w:rsid w:val="00EC2323"/>
    <w:rsid w:val="00EC24D5"/>
    <w:rsid w:val="00EC27C6"/>
    <w:rsid w:val="00EC2C16"/>
    <w:rsid w:val="00EC3039"/>
    <w:rsid w:val="00EC359F"/>
    <w:rsid w:val="00EC35A1"/>
    <w:rsid w:val="00EC374C"/>
    <w:rsid w:val="00EC389D"/>
    <w:rsid w:val="00EC38F3"/>
    <w:rsid w:val="00EC3B5B"/>
    <w:rsid w:val="00EC3D4D"/>
    <w:rsid w:val="00EC41A0"/>
    <w:rsid w:val="00EC4207"/>
    <w:rsid w:val="00EC43C6"/>
    <w:rsid w:val="00EC4596"/>
    <w:rsid w:val="00EC46F2"/>
    <w:rsid w:val="00EC47A5"/>
    <w:rsid w:val="00EC4BA7"/>
    <w:rsid w:val="00EC4D41"/>
    <w:rsid w:val="00EC4F7B"/>
    <w:rsid w:val="00EC50A8"/>
    <w:rsid w:val="00EC5519"/>
    <w:rsid w:val="00EC5591"/>
    <w:rsid w:val="00EC5653"/>
    <w:rsid w:val="00EC5B64"/>
    <w:rsid w:val="00EC5F52"/>
    <w:rsid w:val="00EC603B"/>
    <w:rsid w:val="00EC6497"/>
    <w:rsid w:val="00EC6573"/>
    <w:rsid w:val="00EC6728"/>
    <w:rsid w:val="00EC681D"/>
    <w:rsid w:val="00EC68EE"/>
    <w:rsid w:val="00EC70FD"/>
    <w:rsid w:val="00EC7109"/>
    <w:rsid w:val="00EC71CE"/>
    <w:rsid w:val="00EC722B"/>
    <w:rsid w:val="00EC75ED"/>
    <w:rsid w:val="00EC799A"/>
    <w:rsid w:val="00EC7A9F"/>
    <w:rsid w:val="00EC7CA2"/>
    <w:rsid w:val="00EC7D2D"/>
    <w:rsid w:val="00EC7FAA"/>
    <w:rsid w:val="00ED005A"/>
    <w:rsid w:val="00ED0356"/>
    <w:rsid w:val="00ED04B1"/>
    <w:rsid w:val="00ED051F"/>
    <w:rsid w:val="00ED0818"/>
    <w:rsid w:val="00ED08E1"/>
    <w:rsid w:val="00ED097E"/>
    <w:rsid w:val="00ED09E2"/>
    <w:rsid w:val="00ED0A25"/>
    <w:rsid w:val="00ED1006"/>
    <w:rsid w:val="00ED11A2"/>
    <w:rsid w:val="00ED1664"/>
    <w:rsid w:val="00ED17F9"/>
    <w:rsid w:val="00ED1A67"/>
    <w:rsid w:val="00ED2033"/>
    <w:rsid w:val="00ED2367"/>
    <w:rsid w:val="00ED2454"/>
    <w:rsid w:val="00ED28FF"/>
    <w:rsid w:val="00ED297C"/>
    <w:rsid w:val="00ED2987"/>
    <w:rsid w:val="00ED29F7"/>
    <w:rsid w:val="00ED2D1A"/>
    <w:rsid w:val="00ED30B8"/>
    <w:rsid w:val="00ED31C2"/>
    <w:rsid w:val="00ED32ED"/>
    <w:rsid w:val="00ED32FB"/>
    <w:rsid w:val="00ED34CB"/>
    <w:rsid w:val="00ED3BDC"/>
    <w:rsid w:val="00ED3FF0"/>
    <w:rsid w:val="00ED42C8"/>
    <w:rsid w:val="00ED4319"/>
    <w:rsid w:val="00ED43CA"/>
    <w:rsid w:val="00ED449F"/>
    <w:rsid w:val="00ED44F5"/>
    <w:rsid w:val="00ED45D7"/>
    <w:rsid w:val="00ED49E7"/>
    <w:rsid w:val="00ED4A74"/>
    <w:rsid w:val="00ED4B19"/>
    <w:rsid w:val="00ED4CA2"/>
    <w:rsid w:val="00ED4F9A"/>
    <w:rsid w:val="00ED514E"/>
    <w:rsid w:val="00ED52B0"/>
    <w:rsid w:val="00ED52D3"/>
    <w:rsid w:val="00ED5484"/>
    <w:rsid w:val="00ED571C"/>
    <w:rsid w:val="00ED5AAA"/>
    <w:rsid w:val="00ED5AEB"/>
    <w:rsid w:val="00ED5C45"/>
    <w:rsid w:val="00ED5C87"/>
    <w:rsid w:val="00ED5DE3"/>
    <w:rsid w:val="00ED6096"/>
    <w:rsid w:val="00ED611A"/>
    <w:rsid w:val="00ED629E"/>
    <w:rsid w:val="00ED6689"/>
    <w:rsid w:val="00ED69A5"/>
    <w:rsid w:val="00ED6C3A"/>
    <w:rsid w:val="00ED6E74"/>
    <w:rsid w:val="00ED7678"/>
    <w:rsid w:val="00ED798D"/>
    <w:rsid w:val="00ED7DD0"/>
    <w:rsid w:val="00ED7DF5"/>
    <w:rsid w:val="00EE00A2"/>
    <w:rsid w:val="00EE0162"/>
    <w:rsid w:val="00EE0165"/>
    <w:rsid w:val="00EE01D5"/>
    <w:rsid w:val="00EE0201"/>
    <w:rsid w:val="00EE023A"/>
    <w:rsid w:val="00EE055B"/>
    <w:rsid w:val="00EE0A3F"/>
    <w:rsid w:val="00EE0B79"/>
    <w:rsid w:val="00EE0C68"/>
    <w:rsid w:val="00EE0D48"/>
    <w:rsid w:val="00EE1135"/>
    <w:rsid w:val="00EE137F"/>
    <w:rsid w:val="00EE1456"/>
    <w:rsid w:val="00EE1985"/>
    <w:rsid w:val="00EE1A3D"/>
    <w:rsid w:val="00EE1C56"/>
    <w:rsid w:val="00EE1D8A"/>
    <w:rsid w:val="00EE1EE0"/>
    <w:rsid w:val="00EE2047"/>
    <w:rsid w:val="00EE2123"/>
    <w:rsid w:val="00EE25F7"/>
    <w:rsid w:val="00EE26C1"/>
    <w:rsid w:val="00EE2985"/>
    <w:rsid w:val="00EE29F8"/>
    <w:rsid w:val="00EE2CA4"/>
    <w:rsid w:val="00EE2D7B"/>
    <w:rsid w:val="00EE2F8C"/>
    <w:rsid w:val="00EE3785"/>
    <w:rsid w:val="00EE3B81"/>
    <w:rsid w:val="00EE42A9"/>
    <w:rsid w:val="00EE44A5"/>
    <w:rsid w:val="00EE4958"/>
    <w:rsid w:val="00EE4AA2"/>
    <w:rsid w:val="00EE4AC9"/>
    <w:rsid w:val="00EE4B6C"/>
    <w:rsid w:val="00EE4E77"/>
    <w:rsid w:val="00EE4ED4"/>
    <w:rsid w:val="00EE50EF"/>
    <w:rsid w:val="00EE5106"/>
    <w:rsid w:val="00EE5368"/>
    <w:rsid w:val="00EE5AA3"/>
    <w:rsid w:val="00EE5B8A"/>
    <w:rsid w:val="00EE5EDE"/>
    <w:rsid w:val="00EE6225"/>
    <w:rsid w:val="00EE6513"/>
    <w:rsid w:val="00EE6532"/>
    <w:rsid w:val="00EE65B5"/>
    <w:rsid w:val="00EE6662"/>
    <w:rsid w:val="00EE67F2"/>
    <w:rsid w:val="00EE6B8B"/>
    <w:rsid w:val="00EE6DCE"/>
    <w:rsid w:val="00EE6E14"/>
    <w:rsid w:val="00EE6E5D"/>
    <w:rsid w:val="00EE74C6"/>
    <w:rsid w:val="00EE74D2"/>
    <w:rsid w:val="00EE75BB"/>
    <w:rsid w:val="00EE7644"/>
    <w:rsid w:val="00EE7728"/>
    <w:rsid w:val="00EE786C"/>
    <w:rsid w:val="00EE7BC5"/>
    <w:rsid w:val="00EE7F01"/>
    <w:rsid w:val="00EE7FC9"/>
    <w:rsid w:val="00EF0485"/>
    <w:rsid w:val="00EF0F75"/>
    <w:rsid w:val="00EF10A6"/>
    <w:rsid w:val="00EF127D"/>
    <w:rsid w:val="00EF1284"/>
    <w:rsid w:val="00EF1533"/>
    <w:rsid w:val="00EF1691"/>
    <w:rsid w:val="00EF18FC"/>
    <w:rsid w:val="00EF18FE"/>
    <w:rsid w:val="00EF1A73"/>
    <w:rsid w:val="00EF1E49"/>
    <w:rsid w:val="00EF1E66"/>
    <w:rsid w:val="00EF1F1B"/>
    <w:rsid w:val="00EF2078"/>
    <w:rsid w:val="00EF259E"/>
    <w:rsid w:val="00EF2767"/>
    <w:rsid w:val="00EF28C6"/>
    <w:rsid w:val="00EF2B34"/>
    <w:rsid w:val="00EF2BF7"/>
    <w:rsid w:val="00EF2D86"/>
    <w:rsid w:val="00EF3622"/>
    <w:rsid w:val="00EF3767"/>
    <w:rsid w:val="00EF3D7E"/>
    <w:rsid w:val="00EF4211"/>
    <w:rsid w:val="00EF42C0"/>
    <w:rsid w:val="00EF43A1"/>
    <w:rsid w:val="00EF464D"/>
    <w:rsid w:val="00EF48AF"/>
    <w:rsid w:val="00EF4B4F"/>
    <w:rsid w:val="00EF51C7"/>
    <w:rsid w:val="00EF51D8"/>
    <w:rsid w:val="00EF532C"/>
    <w:rsid w:val="00EF556C"/>
    <w:rsid w:val="00EF564E"/>
    <w:rsid w:val="00EF5671"/>
    <w:rsid w:val="00EF56D3"/>
    <w:rsid w:val="00EF5787"/>
    <w:rsid w:val="00EF5A09"/>
    <w:rsid w:val="00EF5CBD"/>
    <w:rsid w:val="00EF6066"/>
    <w:rsid w:val="00EF60D0"/>
    <w:rsid w:val="00EF6285"/>
    <w:rsid w:val="00EF63D5"/>
    <w:rsid w:val="00EF6421"/>
    <w:rsid w:val="00EF6448"/>
    <w:rsid w:val="00EF68DB"/>
    <w:rsid w:val="00EF6AA0"/>
    <w:rsid w:val="00EF6AD0"/>
    <w:rsid w:val="00EF6B96"/>
    <w:rsid w:val="00EF6F46"/>
    <w:rsid w:val="00EF6FCA"/>
    <w:rsid w:val="00EF7208"/>
    <w:rsid w:val="00EF7612"/>
    <w:rsid w:val="00F006E1"/>
    <w:rsid w:val="00F01342"/>
    <w:rsid w:val="00F01542"/>
    <w:rsid w:val="00F01764"/>
    <w:rsid w:val="00F01A63"/>
    <w:rsid w:val="00F01AD8"/>
    <w:rsid w:val="00F01BAD"/>
    <w:rsid w:val="00F01BD9"/>
    <w:rsid w:val="00F01C28"/>
    <w:rsid w:val="00F022F7"/>
    <w:rsid w:val="00F02396"/>
    <w:rsid w:val="00F02642"/>
    <w:rsid w:val="00F026F6"/>
    <w:rsid w:val="00F029ED"/>
    <w:rsid w:val="00F0303B"/>
    <w:rsid w:val="00F03170"/>
    <w:rsid w:val="00F037CE"/>
    <w:rsid w:val="00F037FA"/>
    <w:rsid w:val="00F038BD"/>
    <w:rsid w:val="00F03979"/>
    <w:rsid w:val="00F03A57"/>
    <w:rsid w:val="00F03ACE"/>
    <w:rsid w:val="00F03B92"/>
    <w:rsid w:val="00F03C93"/>
    <w:rsid w:val="00F0402D"/>
    <w:rsid w:val="00F04484"/>
    <w:rsid w:val="00F044D8"/>
    <w:rsid w:val="00F04564"/>
    <w:rsid w:val="00F047C4"/>
    <w:rsid w:val="00F04875"/>
    <w:rsid w:val="00F04E99"/>
    <w:rsid w:val="00F04FD8"/>
    <w:rsid w:val="00F0528D"/>
    <w:rsid w:val="00F05356"/>
    <w:rsid w:val="00F056F2"/>
    <w:rsid w:val="00F05709"/>
    <w:rsid w:val="00F05907"/>
    <w:rsid w:val="00F05C7A"/>
    <w:rsid w:val="00F05FAB"/>
    <w:rsid w:val="00F06232"/>
    <w:rsid w:val="00F06505"/>
    <w:rsid w:val="00F06668"/>
    <w:rsid w:val="00F06B31"/>
    <w:rsid w:val="00F06B97"/>
    <w:rsid w:val="00F06C67"/>
    <w:rsid w:val="00F06DFD"/>
    <w:rsid w:val="00F06FF9"/>
    <w:rsid w:val="00F071D1"/>
    <w:rsid w:val="00F072A7"/>
    <w:rsid w:val="00F0734E"/>
    <w:rsid w:val="00F07365"/>
    <w:rsid w:val="00F0737A"/>
    <w:rsid w:val="00F073BC"/>
    <w:rsid w:val="00F074AE"/>
    <w:rsid w:val="00F07533"/>
    <w:rsid w:val="00F075B7"/>
    <w:rsid w:val="00F07744"/>
    <w:rsid w:val="00F07AE7"/>
    <w:rsid w:val="00F07E60"/>
    <w:rsid w:val="00F07E76"/>
    <w:rsid w:val="00F10346"/>
    <w:rsid w:val="00F103F0"/>
    <w:rsid w:val="00F104E9"/>
    <w:rsid w:val="00F10629"/>
    <w:rsid w:val="00F109B6"/>
    <w:rsid w:val="00F109DA"/>
    <w:rsid w:val="00F10AB0"/>
    <w:rsid w:val="00F10AD0"/>
    <w:rsid w:val="00F10B35"/>
    <w:rsid w:val="00F10C58"/>
    <w:rsid w:val="00F10CEB"/>
    <w:rsid w:val="00F10D47"/>
    <w:rsid w:val="00F11026"/>
    <w:rsid w:val="00F11070"/>
    <w:rsid w:val="00F118C0"/>
    <w:rsid w:val="00F11941"/>
    <w:rsid w:val="00F11997"/>
    <w:rsid w:val="00F11A54"/>
    <w:rsid w:val="00F11ABB"/>
    <w:rsid w:val="00F11B9B"/>
    <w:rsid w:val="00F11BAF"/>
    <w:rsid w:val="00F11D97"/>
    <w:rsid w:val="00F12275"/>
    <w:rsid w:val="00F12312"/>
    <w:rsid w:val="00F123BC"/>
    <w:rsid w:val="00F12501"/>
    <w:rsid w:val="00F127DB"/>
    <w:rsid w:val="00F12811"/>
    <w:rsid w:val="00F12E4A"/>
    <w:rsid w:val="00F13433"/>
    <w:rsid w:val="00F137EC"/>
    <w:rsid w:val="00F139A9"/>
    <w:rsid w:val="00F139FF"/>
    <w:rsid w:val="00F13FF7"/>
    <w:rsid w:val="00F1410F"/>
    <w:rsid w:val="00F141E4"/>
    <w:rsid w:val="00F1426F"/>
    <w:rsid w:val="00F144B6"/>
    <w:rsid w:val="00F147A7"/>
    <w:rsid w:val="00F14A99"/>
    <w:rsid w:val="00F14C76"/>
    <w:rsid w:val="00F15428"/>
    <w:rsid w:val="00F15455"/>
    <w:rsid w:val="00F15520"/>
    <w:rsid w:val="00F1564A"/>
    <w:rsid w:val="00F15CE1"/>
    <w:rsid w:val="00F15E87"/>
    <w:rsid w:val="00F15FA5"/>
    <w:rsid w:val="00F16226"/>
    <w:rsid w:val="00F162BD"/>
    <w:rsid w:val="00F16A31"/>
    <w:rsid w:val="00F172C1"/>
    <w:rsid w:val="00F17596"/>
    <w:rsid w:val="00F178CE"/>
    <w:rsid w:val="00F17CCD"/>
    <w:rsid w:val="00F17D8C"/>
    <w:rsid w:val="00F20615"/>
    <w:rsid w:val="00F2071A"/>
    <w:rsid w:val="00F209B7"/>
    <w:rsid w:val="00F20DD3"/>
    <w:rsid w:val="00F20EFC"/>
    <w:rsid w:val="00F20FE5"/>
    <w:rsid w:val="00F21078"/>
    <w:rsid w:val="00F2138A"/>
    <w:rsid w:val="00F2157F"/>
    <w:rsid w:val="00F21605"/>
    <w:rsid w:val="00F2198B"/>
    <w:rsid w:val="00F21A0E"/>
    <w:rsid w:val="00F21B57"/>
    <w:rsid w:val="00F21C6E"/>
    <w:rsid w:val="00F21CFB"/>
    <w:rsid w:val="00F21EF7"/>
    <w:rsid w:val="00F21FAF"/>
    <w:rsid w:val="00F22471"/>
    <w:rsid w:val="00F22603"/>
    <w:rsid w:val="00F22678"/>
    <w:rsid w:val="00F22883"/>
    <w:rsid w:val="00F228E1"/>
    <w:rsid w:val="00F22930"/>
    <w:rsid w:val="00F22AD4"/>
    <w:rsid w:val="00F2357A"/>
    <w:rsid w:val="00F236D0"/>
    <w:rsid w:val="00F23701"/>
    <w:rsid w:val="00F23718"/>
    <w:rsid w:val="00F2376F"/>
    <w:rsid w:val="00F23901"/>
    <w:rsid w:val="00F23A80"/>
    <w:rsid w:val="00F23A8C"/>
    <w:rsid w:val="00F23EA1"/>
    <w:rsid w:val="00F23FDF"/>
    <w:rsid w:val="00F2428E"/>
    <w:rsid w:val="00F243C1"/>
    <w:rsid w:val="00F243D8"/>
    <w:rsid w:val="00F249EF"/>
    <w:rsid w:val="00F24E50"/>
    <w:rsid w:val="00F24E93"/>
    <w:rsid w:val="00F253F0"/>
    <w:rsid w:val="00F256A5"/>
    <w:rsid w:val="00F25AAA"/>
    <w:rsid w:val="00F25EB2"/>
    <w:rsid w:val="00F25F9A"/>
    <w:rsid w:val="00F261CC"/>
    <w:rsid w:val="00F2635D"/>
    <w:rsid w:val="00F26871"/>
    <w:rsid w:val="00F26D8A"/>
    <w:rsid w:val="00F27143"/>
    <w:rsid w:val="00F275F2"/>
    <w:rsid w:val="00F27733"/>
    <w:rsid w:val="00F279FA"/>
    <w:rsid w:val="00F27D8B"/>
    <w:rsid w:val="00F27E11"/>
    <w:rsid w:val="00F30046"/>
    <w:rsid w:val="00F301FE"/>
    <w:rsid w:val="00F30423"/>
    <w:rsid w:val="00F30623"/>
    <w:rsid w:val="00F30698"/>
    <w:rsid w:val="00F30828"/>
    <w:rsid w:val="00F309EC"/>
    <w:rsid w:val="00F30D17"/>
    <w:rsid w:val="00F31000"/>
    <w:rsid w:val="00F311D2"/>
    <w:rsid w:val="00F3126E"/>
    <w:rsid w:val="00F312BF"/>
    <w:rsid w:val="00F313D6"/>
    <w:rsid w:val="00F31514"/>
    <w:rsid w:val="00F31586"/>
    <w:rsid w:val="00F319BB"/>
    <w:rsid w:val="00F319E1"/>
    <w:rsid w:val="00F31AC9"/>
    <w:rsid w:val="00F31B6A"/>
    <w:rsid w:val="00F31BF3"/>
    <w:rsid w:val="00F31DF4"/>
    <w:rsid w:val="00F32897"/>
    <w:rsid w:val="00F32C13"/>
    <w:rsid w:val="00F32E89"/>
    <w:rsid w:val="00F331C3"/>
    <w:rsid w:val="00F3340F"/>
    <w:rsid w:val="00F33741"/>
    <w:rsid w:val="00F33817"/>
    <w:rsid w:val="00F3394A"/>
    <w:rsid w:val="00F33DBA"/>
    <w:rsid w:val="00F33ED7"/>
    <w:rsid w:val="00F34175"/>
    <w:rsid w:val="00F34BA5"/>
    <w:rsid w:val="00F35390"/>
    <w:rsid w:val="00F356D9"/>
    <w:rsid w:val="00F3579A"/>
    <w:rsid w:val="00F358C1"/>
    <w:rsid w:val="00F35995"/>
    <w:rsid w:val="00F359EE"/>
    <w:rsid w:val="00F35C6B"/>
    <w:rsid w:val="00F35C9B"/>
    <w:rsid w:val="00F35D23"/>
    <w:rsid w:val="00F35E51"/>
    <w:rsid w:val="00F361CA"/>
    <w:rsid w:val="00F364F8"/>
    <w:rsid w:val="00F367AC"/>
    <w:rsid w:val="00F3685F"/>
    <w:rsid w:val="00F3710F"/>
    <w:rsid w:val="00F37652"/>
    <w:rsid w:val="00F3795E"/>
    <w:rsid w:val="00F37A6A"/>
    <w:rsid w:val="00F37C25"/>
    <w:rsid w:val="00F37D7F"/>
    <w:rsid w:val="00F37DA7"/>
    <w:rsid w:val="00F4008F"/>
    <w:rsid w:val="00F402A9"/>
    <w:rsid w:val="00F4036C"/>
    <w:rsid w:val="00F4080B"/>
    <w:rsid w:val="00F4083B"/>
    <w:rsid w:val="00F40AD1"/>
    <w:rsid w:val="00F40DA1"/>
    <w:rsid w:val="00F40F0C"/>
    <w:rsid w:val="00F410D2"/>
    <w:rsid w:val="00F416FE"/>
    <w:rsid w:val="00F41BBA"/>
    <w:rsid w:val="00F41CCD"/>
    <w:rsid w:val="00F41DB1"/>
    <w:rsid w:val="00F41DB8"/>
    <w:rsid w:val="00F41F08"/>
    <w:rsid w:val="00F422CA"/>
    <w:rsid w:val="00F422F6"/>
    <w:rsid w:val="00F42486"/>
    <w:rsid w:val="00F42708"/>
    <w:rsid w:val="00F42A06"/>
    <w:rsid w:val="00F42AD2"/>
    <w:rsid w:val="00F42B21"/>
    <w:rsid w:val="00F42D44"/>
    <w:rsid w:val="00F42F2E"/>
    <w:rsid w:val="00F431D5"/>
    <w:rsid w:val="00F43281"/>
    <w:rsid w:val="00F4346E"/>
    <w:rsid w:val="00F4378D"/>
    <w:rsid w:val="00F43C65"/>
    <w:rsid w:val="00F44076"/>
    <w:rsid w:val="00F44290"/>
    <w:rsid w:val="00F44676"/>
    <w:rsid w:val="00F447CF"/>
    <w:rsid w:val="00F44890"/>
    <w:rsid w:val="00F44EED"/>
    <w:rsid w:val="00F45042"/>
    <w:rsid w:val="00F4510B"/>
    <w:rsid w:val="00F452E9"/>
    <w:rsid w:val="00F45373"/>
    <w:rsid w:val="00F45465"/>
    <w:rsid w:val="00F459D8"/>
    <w:rsid w:val="00F45A60"/>
    <w:rsid w:val="00F45CF6"/>
    <w:rsid w:val="00F45D92"/>
    <w:rsid w:val="00F45F70"/>
    <w:rsid w:val="00F462C9"/>
    <w:rsid w:val="00F4641A"/>
    <w:rsid w:val="00F46999"/>
    <w:rsid w:val="00F46ADB"/>
    <w:rsid w:val="00F46EC2"/>
    <w:rsid w:val="00F47230"/>
    <w:rsid w:val="00F47234"/>
    <w:rsid w:val="00F47364"/>
    <w:rsid w:val="00F4766C"/>
    <w:rsid w:val="00F47673"/>
    <w:rsid w:val="00F47742"/>
    <w:rsid w:val="00F478D6"/>
    <w:rsid w:val="00F47C2D"/>
    <w:rsid w:val="00F5060E"/>
    <w:rsid w:val="00F506CF"/>
    <w:rsid w:val="00F507D1"/>
    <w:rsid w:val="00F50882"/>
    <w:rsid w:val="00F50952"/>
    <w:rsid w:val="00F50D3B"/>
    <w:rsid w:val="00F50E98"/>
    <w:rsid w:val="00F5152F"/>
    <w:rsid w:val="00F516F2"/>
    <w:rsid w:val="00F51704"/>
    <w:rsid w:val="00F519CE"/>
    <w:rsid w:val="00F519FE"/>
    <w:rsid w:val="00F51A63"/>
    <w:rsid w:val="00F51ADA"/>
    <w:rsid w:val="00F51AF4"/>
    <w:rsid w:val="00F51CCC"/>
    <w:rsid w:val="00F51E4B"/>
    <w:rsid w:val="00F51F94"/>
    <w:rsid w:val="00F51FA1"/>
    <w:rsid w:val="00F51FF5"/>
    <w:rsid w:val="00F523DE"/>
    <w:rsid w:val="00F525D4"/>
    <w:rsid w:val="00F525DB"/>
    <w:rsid w:val="00F52600"/>
    <w:rsid w:val="00F52B02"/>
    <w:rsid w:val="00F52D76"/>
    <w:rsid w:val="00F53092"/>
    <w:rsid w:val="00F533B4"/>
    <w:rsid w:val="00F535A1"/>
    <w:rsid w:val="00F53631"/>
    <w:rsid w:val="00F53735"/>
    <w:rsid w:val="00F537C2"/>
    <w:rsid w:val="00F53B70"/>
    <w:rsid w:val="00F540F5"/>
    <w:rsid w:val="00F5437E"/>
    <w:rsid w:val="00F546CB"/>
    <w:rsid w:val="00F54847"/>
    <w:rsid w:val="00F54872"/>
    <w:rsid w:val="00F54AAB"/>
    <w:rsid w:val="00F54E71"/>
    <w:rsid w:val="00F55133"/>
    <w:rsid w:val="00F551F5"/>
    <w:rsid w:val="00F552EC"/>
    <w:rsid w:val="00F55791"/>
    <w:rsid w:val="00F5598B"/>
    <w:rsid w:val="00F55F8F"/>
    <w:rsid w:val="00F560ED"/>
    <w:rsid w:val="00F56263"/>
    <w:rsid w:val="00F565EC"/>
    <w:rsid w:val="00F5691C"/>
    <w:rsid w:val="00F56A6C"/>
    <w:rsid w:val="00F56E2E"/>
    <w:rsid w:val="00F57278"/>
    <w:rsid w:val="00F57351"/>
    <w:rsid w:val="00F574FF"/>
    <w:rsid w:val="00F57818"/>
    <w:rsid w:val="00F57884"/>
    <w:rsid w:val="00F578C1"/>
    <w:rsid w:val="00F57A8F"/>
    <w:rsid w:val="00F57D3A"/>
    <w:rsid w:val="00F57FB6"/>
    <w:rsid w:val="00F600C2"/>
    <w:rsid w:val="00F600C4"/>
    <w:rsid w:val="00F600E4"/>
    <w:rsid w:val="00F601EA"/>
    <w:rsid w:val="00F60203"/>
    <w:rsid w:val="00F6026E"/>
    <w:rsid w:val="00F60438"/>
    <w:rsid w:val="00F6068F"/>
    <w:rsid w:val="00F607C5"/>
    <w:rsid w:val="00F60B61"/>
    <w:rsid w:val="00F60C83"/>
    <w:rsid w:val="00F60DE5"/>
    <w:rsid w:val="00F60DEA"/>
    <w:rsid w:val="00F61111"/>
    <w:rsid w:val="00F61268"/>
    <w:rsid w:val="00F61349"/>
    <w:rsid w:val="00F61386"/>
    <w:rsid w:val="00F61450"/>
    <w:rsid w:val="00F61DFE"/>
    <w:rsid w:val="00F6205F"/>
    <w:rsid w:val="00F62158"/>
    <w:rsid w:val="00F621BB"/>
    <w:rsid w:val="00F6229B"/>
    <w:rsid w:val="00F622AC"/>
    <w:rsid w:val="00F6250A"/>
    <w:rsid w:val="00F62C54"/>
    <w:rsid w:val="00F6302A"/>
    <w:rsid w:val="00F631FA"/>
    <w:rsid w:val="00F6349E"/>
    <w:rsid w:val="00F6357A"/>
    <w:rsid w:val="00F6385B"/>
    <w:rsid w:val="00F63950"/>
    <w:rsid w:val="00F644EC"/>
    <w:rsid w:val="00F64C2B"/>
    <w:rsid w:val="00F64C6F"/>
    <w:rsid w:val="00F651BE"/>
    <w:rsid w:val="00F651E3"/>
    <w:rsid w:val="00F65307"/>
    <w:rsid w:val="00F65BE4"/>
    <w:rsid w:val="00F65C1D"/>
    <w:rsid w:val="00F65D5F"/>
    <w:rsid w:val="00F65E8A"/>
    <w:rsid w:val="00F65EB6"/>
    <w:rsid w:val="00F66018"/>
    <w:rsid w:val="00F660FC"/>
    <w:rsid w:val="00F6631E"/>
    <w:rsid w:val="00F663ED"/>
    <w:rsid w:val="00F66689"/>
    <w:rsid w:val="00F667F2"/>
    <w:rsid w:val="00F668F4"/>
    <w:rsid w:val="00F66BA9"/>
    <w:rsid w:val="00F66BAE"/>
    <w:rsid w:val="00F67863"/>
    <w:rsid w:val="00F678BF"/>
    <w:rsid w:val="00F6793C"/>
    <w:rsid w:val="00F67D7B"/>
    <w:rsid w:val="00F67F37"/>
    <w:rsid w:val="00F67F46"/>
    <w:rsid w:val="00F67F53"/>
    <w:rsid w:val="00F703BE"/>
    <w:rsid w:val="00F705E9"/>
    <w:rsid w:val="00F707F3"/>
    <w:rsid w:val="00F70E13"/>
    <w:rsid w:val="00F70E55"/>
    <w:rsid w:val="00F71011"/>
    <w:rsid w:val="00F71088"/>
    <w:rsid w:val="00F71174"/>
    <w:rsid w:val="00F7124E"/>
    <w:rsid w:val="00F71773"/>
    <w:rsid w:val="00F71B07"/>
    <w:rsid w:val="00F71C2B"/>
    <w:rsid w:val="00F71D19"/>
    <w:rsid w:val="00F71D4A"/>
    <w:rsid w:val="00F71D93"/>
    <w:rsid w:val="00F71F69"/>
    <w:rsid w:val="00F72B72"/>
    <w:rsid w:val="00F72BF1"/>
    <w:rsid w:val="00F72BFA"/>
    <w:rsid w:val="00F7328B"/>
    <w:rsid w:val="00F732D9"/>
    <w:rsid w:val="00F73546"/>
    <w:rsid w:val="00F738C3"/>
    <w:rsid w:val="00F73C6C"/>
    <w:rsid w:val="00F73EC1"/>
    <w:rsid w:val="00F74254"/>
    <w:rsid w:val="00F747D3"/>
    <w:rsid w:val="00F74852"/>
    <w:rsid w:val="00F74B26"/>
    <w:rsid w:val="00F74BB9"/>
    <w:rsid w:val="00F75051"/>
    <w:rsid w:val="00F7528A"/>
    <w:rsid w:val="00F752F7"/>
    <w:rsid w:val="00F7534E"/>
    <w:rsid w:val="00F753E6"/>
    <w:rsid w:val="00F75555"/>
    <w:rsid w:val="00F75582"/>
    <w:rsid w:val="00F755CE"/>
    <w:rsid w:val="00F75678"/>
    <w:rsid w:val="00F756C2"/>
    <w:rsid w:val="00F756CF"/>
    <w:rsid w:val="00F75723"/>
    <w:rsid w:val="00F75766"/>
    <w:rsid w:val="00F7578C"/>
    <w:rsid w:val="00F75951"/>
    <w:rsid w:val="00F75AE0"/>
    <w:rsid w:val="00F75D16"/>
    <w:rsid w:val="00F75D2A"/>
    <w:rsid w:val="00F75E4D"/>
    <w:rsid w:val="00F761AF"/>
    <w:rsid w:val="00F76695"/>
    <w:rsid w:val="00F76ADB"/>
    <w:rsid w:val="00F76D4C"/>
    <w:rsid w:val="00F76EFA"/>
    <w:rsid w:val="00F77290"/>
    <w:rsid w:val="00F774A1"/>
    <w:rsid w:val="00F778D6"/>
    <w:rsid w:val="00F77E39"/>
    <w:rsid w:val="00F80083"/>
    <w:rsid w:val="00F803BA"/>
    <w:rsid w:val="00F804BE"/>
    <w:rsid w:val="00F805A4"/>
    <w:rsid w:val="00F807C8"/>
    <w:rsid w:val="00F80922"/>
    <w:rsid w:val="00F80974"/>
    <w:rsid w:val="00F810A5"/>
    <w:rsid w:val="00F81414"/>
    <w:rsid w:val="00F81573"/>
    <w:rsid w:val="00F8169A"/>
    <w:rsid w:val="00F81796"/>
    <w:rsid w:val="00F817CE"/>
    <w:rsid w:val="00F819F4"/>
    <w:rsid w:val="00F81AFE"/>
    <w:rsid w:val="00F81B04"/>
    <w:rsid w:val="00F81B43"/>
    <w:rsid w:val="00F81CDD"/>
    <w:rsid w:val="00F81E19"/>
    <w:rsid w:val="00F81E58"/>
    <w:rsid w:val="00F820BC"/>
    <w:rsid w:val="00F82138"/>
    <w:rsid w:val="00F821F3"/>
    <w:rsid w:val="00F82217"/>
    <w:rsid w:val="00F82673"/>
    <w:rsid w:val="00F82A17"/>
    <w:rsid w:val="00F830EC"/>
    <w:rsid w:val="00F8328B"/>
    <w:rsid w:val="00F837DE"/>
    <w:rsid w:val="00F8386B"/>
    <w:rsid w:val="00F83894"/>
    <w:rsid w:val="00F83EDB"/>
    <w:rsid w:val="00F8456C"/>
    <w:rsid w:val="00F8469B"/>
    <w:rsid w:val="00F84716"/>
    <w:rsid w:val="00F84C99"/>
    <w:rsid w:val="00F850BD"/>
    <w:rsid w:val="00F85224"/>
    <w:rsid w:val="00F85294"/>
    <w:rsid w:val="00F852D8"/>
    <w:rsid w:val="00F8538C"/>
    <w:rsid w:val="00F85505"/>
    <w:rsid w:val="00F855E1"/>
    <w:rsid w:val="00F85648"/>
    <w:rsid w:val="00F8568C"/>
    <w:rsid w:val="00F857FC"/>
    <w:rsid w:val="00F858CE"/>
    <w:rsid w:val="00F859D8"/>
    <w:rsid w:val="00F85E8F"/>
    <w:rsid w:val="00F85F5D"/>
    <w:rsid w:val="00F86064"/>
    <w:rsid w:val="00F86191"/>
    <w:rsid w:val="00F862B7"/>
    <w:rsid w:val="00F862D5"/>
    <w:rsid w:val="00F864D0"/>
    <w:rsid w:val="00F8661F"/>
    <w:rsid w:val="00F86862"/>
    <w:rsid w:val="00F868F5"/>
    <w:rsid w:val="00F869C4"/>
    <w:rsid w:val="00F86A98"/>
    <w:rsid w:val="00F86AD1"/>
    <w:rsid w:val="00F86DC8"/>
    <w:rsid w:val="00F87340"/>
    <w:rsid w:val="00F8770F"/>
    <w:rsid w:val="00F87A79"/>
    <w:rsid w:val="00F87AA6"/>
    <w:rsid w:val="00F87CDD"/>
    <w:rsid w:val="00F87E62"/>
    <w:rsid w:val="00F90224"/>
    <w:rsid w:val="00F90257"/>
    <w:rsid w:val="00F90289"/>
    <w:rsid w:val="00F9056A"/>
    <w:rsid w:val="00F906EE"/>
    <w:rsid w:val="00F90F8D"/>
    <w:rsid w:val="00F9141F"/>
    <w:rsid w:val="00F914F4"/>
    <w:rsid w:val="00F919D5"/>
    <w:rsid w:val="00F91A33"/>
    <w:rsid w:val="00F91DE1"/>
    <w:rsid w:val="00F9214E"/>
    <w:rsid w:val="00F921CE"/>
    <w:rsid w:val="00F92782"/>
    <w:rsid w:val="00F92870"/>
    <w:rsid w:val="00F9297A"/>
    <w:rsid w:val="00F929AD"/>
    <w:rsid w:val="00F92A04"/>
    <w:rsid w:val="00F92D8D"/>
    <w:rsid w:val="00F92F82"/>
    <w:rsid w:val="00F933D0"/>
    <w:rsid w:val="00F9384E"/>
    <w:rsid w:val="00F93A05"/>
    <w:rsid w:val="00F93AA9"/>
    <w:rsid w:val="00F93FF0"/>
    <w:rsid w:val="00F940A5"/>
    <w:rsid w:val="00F941B7"/>
    <w:rsid w:val="00F9422D"/>
    <w:rsid w:val="00F9436F"/>
    <w:rsid w:val="00F948AF"/>
    <w:rsid w:val="00F94B5C"/>
    <w:rsid w:val="00F94F52"/>
    <w:rsid w:val="00F95016"/>
    <w:rsid w:val="00F95389"/>
    <w:rsid w:val="00F95919"/>
    <w:rsid w:val="00F95F16"/>
    <w:rsid w:val="00F968B7"/>
    <w:rsid w:val="00F96985"/>
    <w:rsid w:val="00F96A56"/>
    <w:rsid w:val="00F96A7D"/>
    <w:rsid w:val="00F96D37"/>
    <w:rsid w:val="00F96EAF"/>
    <w:rsid w:val="00F96EF2"/>
    <w:rsid w:val="00F9719C"/>
    <w:rsid w:val="00F97235"/>
    <w:rsid w:val="00F97838"/>
    <w:rsid w:val="00F97850"/>
    <w:rsid w:val="00F97937"/>
    <w:rsid w:val="00F97939"/>
    <w:rsid w:val="00F97B6F"/>
    <w:rsid w:val="00F97DB4"/>
    <w:rsid w:val="00F97FDE"/>
    <w:rsid w:val="00FA011B"/>
    <w:rsid w:val="00FA034F"/>
    <w:rsid w:val="00FA0513"/>
    <w:rsid w:val="00FA0615"/>
    <w:rsid w:val="00FA0764"/>
    <w:rsid w:val="00FA085A"/>
    <w:rsid w:val="00FA0B1A"/>
    <w:rsid w:val="00FA0F76"/>
    <w:rsid w:val="00FA1696"/>
    <w:rsid w:val="00FA1CAE"/>
    <w:rsid w:val="00FA1E47"/>
    <w:rsid w:val="00FA201C"/>
    <w:rsid w:val="00FA208F"/>
    <w:rsid w:val="00FA2147"/>
    <w:rsid w:val="00FA216E"/>
    <w:rsid w:val="00FA24BA"/>
    <w:rsid w:val="00FA2934"/>
    <w:rsid w:val="00FA295C"/>
    <w:rsid w:val="00FA2BB3"/>
    <w:rsid w:val="00FA3030"/>
    <w:rsid w:val="00FA3046"/>
    <w:rsid w:val="00FA327C"/>
    <w:rsid w:val="00FA3304"/>
    <w:rsid w:val="00FA3336"/>
    <w:rsid w:val="00FA33BE"/>
    <w:rsid w:val="00FA3660"/>
    <w:rsid w:val="00FA3AFB"/>
    <w:rsid w:val="00FA3B1C"/>
    <w:rsid w:val="00FA3CF2"/>
    <w:rsid w:val="00FA4390"/>
    <w:rsid w:val="00FA45E4"/>
    <w:rsid w:val="00FA47A0"/>
    <w:rsid w:val="00FA47AA"/>
    <w:rsid w:val="00FA4BF6"/>
    <w:rsid w:val="00FA5118"/>
    <w:rsid w:val="00FA51A4"/>
    <w:rsid w:val="00FA51F2"/>
    <w:rsid w:val="00FA5882"/>
    <w:rsid w:val="00FA5BA9"/>
    <w:rsid w:val="00FA5BF5"/>
    <w:rsid w:val="00FA5C49"/>
    <w:rsid w:val="00FA5FF9"/>
    <w:rsid w:val="00FA6100"/>
    <w:rsid w:val="00FA6328"/>
    <w:rsid w:val="00FA63A7"/>
    <w:rsid w:val="00FA64A2"/>
    <w:rsid w:val="00FA6C85"/>
    <w:rsid w:val="00FA70E4"/>
    <w:rsid w:val="00FA7143"/>
    <w:rsid w:val="00FA72CE"/>
    <w:rsid w:val="00FA74A3"/>
    <w:rsid w:val="00FA77D8"/>
    <w:rsid w:val="00FB00C9"/>
    <w:rsid w:val="00FB013A"/>
    <w:rsid w:val="00FB046D"/>
    <w:rsid w:val="00FB05F6"/>
    <w:rsid w:val="00FB0A65"/>
    <w:rsid w:val="00FB0AC5"/>
    <w:rsid w:val="00FB0CC3"/>
    <w:rsid w:val="00FB0D55"/>
    <w:rsid w:val="00FB13A0"/>
    <w:rsid w:val="00FB13FB"/>
    <w:rsid w:val="00FB17EC"/>
    <w:rsid w:val="00FB1AB3"/>
    <w:rsid w:val="00FB1D6B"/>
    <w:rsid w:val="00FB1E83"/>
    <w:rsid w:val="00FB21CF"/>
    <w:rsid w:val="00FB2511"/>
    <w:rsid w:val="00FB2529"/>
    <w:rsid w:val="00FB25F0"/>
    <w:rsid w:val="00FB29FC"/>
    <w:rsid w:val="00FB2A65"/>
    <w:rsid w:val="00FB335B"/>
    <w:rsid w:val="00FB37DE"/>
    <w:rsid w:val="00FB3A79"/>
    <w:rsid w:val="00FB3B51"/>
    <w:rsid w:val="00FB490D"/>
    <w:rsid w:val="00FB4C80"/>
    <w:rsid w:val="00FB4EA9"/>
    <w:rsid w:val="00FB50D8"/>
    <w:rsid w:val="00FB52A5"/>
    <w:rsid w:val="00FB54F0"/>
    <w:rsid w:val="00FB59E5"/>
    <w:rsid w:val="00FB5BD4"/>
    <w:rsid w:val="00FB6158"/>
    <w:rsid w:val="00FB63C7"/>
    <w:rsid w:val="00FB658B"/>
    <w:rsid w:val="00FB6660"/>
    <w:rsid w:val="00FB687F"/>
    <w:rsid w:val="00FB691E"/>
    <w:rsid w:val="00FB6A6A"/>
    <w:rsid w:val="00FB6C8B"/>
    <w:rsid w:val="00FB7325"/>
    <w:rsid w:val="00FB7523"/>
    <w:rsid w:val="00FB767F"/>
    <w:rsid w:val="00FB7724"/>
    <w:rsid w:val="00FB781E"/>
    <w:rsid w:val="00FB7964"/>
    <w:rsid w:val="00FB7CB5"/>
    <w:rsid w:val="00FC010C"/>
    <w:rsid w:val="00FC02ED"/>
    <w:rsid w:val="00FC03DC"/>
    <w:rsid w:val="00FC0459"/>
    <w:rsid w:val="00FC04D0"/>
    <w:rsid w:val="00FC068F"/>
    <w:rsid w:val="00FC083E"/>
    <w:rsid w:val="00FC09B2"/>
    <w:rsid w:val="00FC11CB"/>
    <w:rsid w:val="00FC158F"/>
    <w:rsid w:val="00FC17DF"/>
    <w:rsid w:val="00FC18A9"/>
    <w:rsid w:val="00FC1C2C"/>
    <w:rsid w:val="00FC1CA2"/>
    <w:rsid w:val="00FC1DE3"/>
    <w:rsid w:val="00FC2211"/>
    <w:rsid w:val="00FC23CA"/>
    <w:rsid w:val="00FC2763"/>
    <w:rsid w:val="00FC2AAD"/>
    <w:rsid w:val="00FC2EDF"/>
    <w:rsid w:val="00FC325D"/>
    <w:rsid w:val="00FC3BDA"/>
    <w:rsid w:val="00FC3CAB"/>
    <w:rsid w:val="00FC3E9A"/>
    <w:rsid w:val="00FC4081"/>
    <w:rsid w:val="00FC41C5"/>
    <w:rsid w:val="00FC448C"/>
    <w:rsid w:val="00FC46D7"/>
    <w:rsid w:val="00FC471F"/>
    <w:rsid w:val="00FC481B"/>
    <w:rsid w:val="00FC485F"/>
    <w:rsid w:val="00FC4AB1"/>
    <w:rsid w:val="00FC5233"/>
    <w:rsid w:val="00FC55EC"/>
    <w:rsid w:val="00FC5656"/>
    <w:rsid w:val="00FC5774"/>
    <w:rsid w:val="00FC5C65"/>
    <w:rsid w:val="00FC5DBD"/>
    <w:rsid w:val="00FC6034"/>
    <w:rsid w:val="00FC6578"/>
    <w:rsid w:val="00FC6814"/>
    <w:rsid w:val="00FC696A"/>
    <w:rsid w:val="00FC69E2"/>
    <w:rsid w:val="00FC6A85"/>
    <w:rsid w:val="00FC6F07"/>
    <w:rsid w:val="00FC7325"/>
    <w:rsid w:val="00FC7429"/>
    <w:rsid w:val="00FC7617"/>
    <w:rsid w:val="00FC7897"/>
    <w:rsid w:val="00FC794D"/>
    <w:rsid w:val="00FC7A45"/>
    <w:rsid w:val="00FC7B2B"/>
    <w:rsid w:val="00FC7BD5"/>
    <w:rsid w:val="00FC7DA4"/>
    <w:rsid w:val="00FD04F0"/>
    <w:rsid w:val="00FD04F3"/>
    <w:rsid w:val="00FD0583"/>
    <w:rsid w:val="00FD07F6"/>
    <w:rsid w:val="00FD0A1C"/>
    <w:rsid w:val="00FD0E00"/>
    <w:rsid w:val="00FD112D"/>
    <w:rsid w:val="00FD1407"/>
    <w:rsid w:val="00FD1462"/>
    <w:rsid w:val="00FD154D"/>
    <w:rsid w:val="00FD1646"/>
    <w:rsid w:val="00FD1754"/>
    <w:rsid w:val="00FD1CF1"/>
    <w:rsid w:val="00FD1DF0"/>
    <w:rsid w:val="00FD1EC8"/>
    <w:rsid w:val="00FD20DE"/>
    <w:rsid w:val="00FD23A7"/>
    <w:rsid w:val="00FD242A"/>
    <w:rsid w:val="00FD24AA"/>
    <w:rsid w:val="00FD25E5"/>
    <w:rsid w:val="00FD26CC"/>
    <w:rsid w:val="00FD2C3B"/>
    <w:rsid w:val="00FD2CF6"/>
    <w:rsid w:val="00FD2DA8"/>
    <w:rsid w:val="00FD2EF7"/>
    <w:rsid w:val="00FD3445"/>
    <w:rsid w:val="00FD3463"/>
    <w:rsid w:val="00FD39B5"/>
    <w:rsid w:val="00FD3F9C"/>
    <w:rsid w:val="00FD42E2"/>
    <w:rsid w:val="00FD42F3"/>
    <w:rsid w:val="00FD4677"/>
    <w:rsid w:val="00FD47ED"/>
    <w:rsid w:val="00FD4A09"/>
    <w:rsid w:val="00FD4B63"/>
    <w:rsid w:val="00FD4B6C"/>
    <w:rsid w:val="00FD5220"/>
    <w:rsid w:val="00FD568A"/>
    <w:rsid w:val="00FD5734"/>
    <w:rsid w:val="00FD573E"/>
    <w:rsid w:val="00FD590C"/>
    <w:rsid w:val="00FD5BED"/>
    <w:rsid w:val="00FD5C58"/>
    <w:rsid w:val="00FD5F5A"/>
    <w:rsid w:val="00FD6724"/>
    <w:rsid w:val="00FD693C"/>
    <w:rsid w:val="00FD6954"/>
    <w:rsid w:val="00FD6A98"/>
    <w:rsid w:val="00FD6E1A"/>
    <w:rsid w:val="00FD6EF8"/>
    <w:rsid w:val="00FD6F58"/>
    <w:rsid w:val="00FD747E"/>
    <w:rsid w:val="00FD74DB"/>
    <w:rsid w:val="00FD75D0"/>
    <w:rsid w:val="00FD7660"/>
    <w:rsid w:val="00FD77F5"/>
    <w:rsid w:val="00FD79E9"/>
    <w:rsid w:val="00FD7B29"/>
    <w:rsid w:val="00FD7B9F"/>
    <w:rsid w:val="00FE042C"/>
    <w:rsid w:val="00FE0655"/>
    <w:rsid w:val="00FE0C4C"/>
    <w:rsid w:val="00FE106B"/>
    <w:rsid w:val="00FE1128"/>
    <w:rsid w:val="00FE11BD"/>
    <w:rsid w:val="00FE1371"/>
    <w:rsid w:val="00FE1466"/>
    <w:rsid w:val="00FE16E6"/>
    <w:rsid w:val="00FE1A42"/>
    <w:rsid w:val="00FE1FCE"/>
    <w:rsid w:val="00FE2365"/>
    <w:rsid w:val="00FE2373"/>
    <w:rsid w:val="00FE2806"/>
    <w:rsid w:val="00FE2910"/>
    <w:rsid w:val="00FE2A2D"/>
    <w:rsid w:val="00FE2B1C"/>
    <w:rsid w:val="00FE2C64"/>
    <w:rsid w:val="00FE319E"/>
    <w:rsid w:val="00FE33C0"/>
    <w:rsid w:val="00FE3512"/>
    <w:rsid w:val="00FE355B"/>
    <w:rsid w:val="00FE37D7"/>
    <w:rsid w:val="00FE3C20"/>
    <w:rsid w:val="00FE3D47"/>
    <w:rsid w:val="00FE3FF1"/>
    <w:rsid w:val="00FE43F7"/>
    <w:rsid w:val="00FE4C7B"/>
    <w:rsid w:val="00FE4E78"/>
    <w:rsid w:val="00FE518C"/>
    <w:rsid w:val="00FE5252"/>
    <w:rsid w:val="00FE551D"/>
    <w:rsid w:val="00FE556E"/>
    <w:rsid w:val="00FE59CC"/>
    <w:rsid w:val="00FE59EE"/>
    <w:rsid w:val="00FE5E76"/>
    <w:rsid w:val="00FE60B0"/>
    <w:rsid w:val="00FE60DA"/>
    <w:rsid w:val="00FE6255"/>
    <w:rsid w:val="00FE62A1"/>
    <w:rsid w:val="00FE651F"/>
    <w:rsid w:val="00FE66C3"/>
    <w:rsid w:val="00FE66D6"/>
    <w:rsid w:val="00FE68ED"/>
    <w:rsid w:val="00FE6C28"/>
    <w:rsid w:val="00FE6CB3"/>
    <w:rsid w:val="00FE6CFC"/>
    <w:rsid w:val="00FE70A3"/>
    <w:rsid w:val="00FE7171"/>
    <w:rsid w:val="00FE71D6"/>
    <w:rsid w:val="00FE7336"/>
    <w:rsid w:val="00FE7684"/>
    <w:rsid w:val="00FE787C"/>
    <w:rsid w:val="00FE7AA5"/>
    <w:rsid w:val="00FE7BAE"/>
    <w:rsid w:val="00FF0585"/>
    <w:rsid w:val="00FF0586"/>
    <w:rsid w:val="00FF05FB"/>
    <w:rsid w:val="00FF07A0"/>
    <w:rsid w:val="00FF0F0A"/>
    <w:rsid w:val="00FF1306"/>
    <w:rsid w:val="00FF138F"/>
    <w:rsid w:val="00FF1629"/>
    <w:rsid w:val="00FF1753"/>
    <w:rsid w:val="00FF182A"/>
    <w:rsid w:val="00FF1935"/>
    <w:rsid w:val="00FF19B8"/>
    <w:rsid w:val="00FF1D8B"/>
    <w:rsid w:val="00FF1DC3"/>
    <w:rsid w:val="00FF1E00"/>
    <w:rsid w:val="00FF21DF"/>
    <w:rsid w:val="00FF2249"/>
    <w:rsid w:val="00FF2574"/>
    <w:rsid w:val="00FF2913"/>
    <w:rsid w:val="00FF2B13"/>
    <w:rsid w:val="00FF2BD2"/>
    <w:rsid w:val="00FF2DC4"/>
    <w:rsid w:val="00FF2FC5"/>
    <w:rsid w:val="00FF3249"/>
    <w:rsid w:val="00FF3547"/>
    <w:rsid w:val="00FF361E"/>
    <w:rsid w:val="00FF3A87"/>
    <w:rsid w:val="00FF3B4C"/>
    <w:rsid w:val="00FF3C4B"/>
    <w:rsid w:val="00FF3CE0"/>
    <w:rsid w:val="00FF3DE7"/>
    <w:rsid w:val="00FF3E3C"/>
    <w:rsid w:val="00FF42BD"/>
    <w:rsid w:val="00FF449F"/>
    <w:rsid w:val="00FF45A5"/>
    <w:rsid w:val="00FF4763"/>
    <w:rsid w:val="00FF49A1"/>
    <w:rsid w:val="00FF4EFC"/>
    <w:rsid w:val="00FF4F7A"/>
    <w:rsid w:val="00FF4F7B"/>
    <w:rsid w:val="00FF5425"/>
    <w:rsid w:val="00FF54F0"/>
    <w:rsid w:val="00FF5503"/>
    <w:rsid w:val="00FF5685"/>
    <w:rsid w:val="00FF5AB5"/>
    <w:rsid w:val="00FF5C91"/>
    <w:rsid w:val="00FF667A"/>
    <w:rsid w:val="00FF667B"/>
    <w:rsid w:val="00FF6BC4"/>
    <w:rsid w:val="00FF6E35"/>
    <w:rsid w:val="00FF724A"/>
    <w:rsid w:val="00FF742B"/>
    <w:rsid w:val="00FF75C6"/>
    <w:rsid w:val="00FF792D"/>
    <w:rsid w:val="00FF7C8D"/>
    <w:rsid w:val="00FF7D9E"/>
    <w:rsid w:val="00FF7E16"/>
    <w:rsid w:val="00FF7F82"/>
    <w:rsid w:val="00FF7F9B"/>
    <w:rsid w:val="040D7C4A"/>
    <w:rsid w:val="071C568A"/>
    <w:rsid w:val="0821590E"/>
    <w:rsid w:val="08C638B4"/>
    <w:rsid w:val="096F4022"/>
    <w:rsid w:val="0A014AC9"/>
    <w:rsid w:val="0A6E7B26"/>
    <w:rsid w:val="0BC921FF"/>
    <w:rsid w:val="0DA76192"/>
    <w:rsid w:val="0DDF1108"/>
    <w:rsid w:val="0EE663D5"/>
    <w:rsid w:val="109122BD"/>
    <w:rsid w:val="12350E01"/>
    <w:rsid w:val="1264348B"/>
    <w:rsid w:val="1351E057"/>
    <w:rsid w:val="17672B4C"/>
    <w:rsid w:val="197A54AD"/>
    <w:rsid w:val="19932DA2"/>
    <w:rsid w:val="1A0D5F4B"/>
    <w:rsid w:val="1D2C5ADD"/>
    <w:rsid w:val="1DCA2C4A"/>
    <w:rsid w:val="1E1C741B"/>
    <w:rsid w:val="1EE102A8"/>
    <w:rsid w:val="1FC91A05"/>
    <w:rsid w:val="241E49BD"/>
    <w:rsid w:val="277A5765"/>
    <w:rsid w:val="28AC3E45"/>
    <w:rsid w:val="29630488"/>
    <w:rsid w:val="29FC6F16"/>
    <w:rsid w:val="2A797938"/>
    <w:rsid w:val="2B8352F1"/>
    <w:rsid w:val="2B925CEC"/>
    <w:rsid w:val="2C8D0FBA"/>
    <w:rsid w:val="2D4207D7"/>
    <w:rsid w:val="2EE4912F"/>
    <w:rsid w:val="303B07A7"/>
    <w:rsid w:val="323C5674"/>
    <w:rsid w:val="33347964"/>
    <w:rsid w:val="3697346C"/>
    <w:rsid w:val="39AE457E"/>
    <w:rsid w:val="3A022ACA"/>
    <w:rsid w:val="3BAF11CB"/>
    <w:rsid w:val="3C036183"/>
    <w:rsid w:val="3C3D551C"/>
    <w:rsid w:val="3DBE31CC"/>
    <w:rsid w:val="3FE14E05"/>
    <w:rsid w:val="428A616A"/>
    <w:rsid w:val="42CF6083"/>
    <w:rsid w:val="461C069C"/>
    <w:rsid w:val="46CC1982"/>
    <w:rsid w:val="47BE0B97"/>
    <w:rsid w:val="482C7244"/>
    <w:rsid w:val="48FB7C1D"/>
    <w:rsid w:val="4A0973AC"/>
    <w:rsid w:val="4B62393C"/>
    <w:rsid w:val="4ECE5E86"/>
    <w:rsid w:val="4FA81A56"/>
    <w:rsid w:val="50000010"/>
    <w:rsid w:val="50D003AC"/>
    <w:rsid w:val="51312FEE"/>
    <w:rsid w:val="51C27B69"/>
    <w:rsid w:val="53793D01"/>
    <w:rsid w:val="538326DD"/>
    <w:rsid w:val="542A7D61"/>
    <w:rsid w:val="549C654E"/>
    <w:rsid w:val="57F05569"/>
    <w:rsid w:val="58755E0D"/>
    <w:rsid w:val="5AA815D5"/>
    <w:rsid w:val="5AE43F5E"/>
    <w:rsid w:val="5BD877C7"/>
    <w:rsid w:val="5BFB2878"/>
    <w:rsid w:val="5C1E4202"/>
    <w:rsid w:val="5C722965"/>
    <w:rsid w:val="5D5A4B61"/>
    <w:rsid w:val="5E181543"/>
    <w:rsid w:val="5FBB47D3"/>
    <w:rsid w:val="600FBCDA"/>
    <w:rsid w:val="60B065CF"/>
    <w:rsid w:val="63C40EFD"/>
    <w:rsid w:val="651E1BB7"/>
    <w:rsid w:val="653B7577"/>
    <w:rsid w:val="65BD5268"/>
    <w:rsid w:val="66D36BFC"/>
    <w:rsid w:val="6CD51785"/>
    <w:rsid w:val="6E8C64BF"/>
    <w:rsid w:val="6FB51C09"/>
    <w:rsid w:val="73127298"/>
    <w:rsid w:val="764D4559"/>
    <w:rsid w:val="76A254EB"/>
    <w:rsid w:val="774671C4"/>
    <w:rsid w:val="77D42159"/>
    <w:rsid w:val="7967329A"/>
    <w:rsid w:val="79A606BC"/>
    <w:rsid w:val="79A71D96"/>
    <w:rsid w:val="7A0158DB"/>
    <w:rsid w:val="7ACF5287"/>
    <w:rsid w:val="7EC773E1"/>
  </w:rsids>
  <m:mathPr>
    <m:mathFont m:val="Cambria Math"/>
    <m:brkBin m:val="before"/>
    <m:brkBinSub m:val="--"/>
    <m:smallFrac m:val="0"/>
    <m:dispDef/>
    <m:lMargin m:val="0"/>
    <m:rMargin m:val="0"/>
    <m:defJc m:val="centerGroup"/>
    <m:wrapIndent m:val="1440"/>
    <m:intLim m:val="subSup"/>
    <m:naryLim m:val="undOvr"/>
  </m:mathPr>
  <w:themeFontLang w:val="en-GB"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4C70DAC9"/>
  <w15:docId w15:val="{9C65FA1A-8DB7-4E5B-A58D-2ED57788643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Batang" w:hAnsi="Times New Roman" w:cs="Times New Roman"/>
        <w:lang w:val="en-US" w:eastAsia="ko-KR" w:bidi="ar-SA"/>
      </w:rPr>
    </w:rPrDefault>
    <w:pPrDefault>
      <w:pPr>
        <w:spacing w:after="160" w:line="259" w:lineRule="auto"/>
        <w:jc w:val="both"/>
      </w:pPr>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index 1" w:qFormat="1"/>
    <w:lsdException w:name="index 2"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iPriority="39" w:qFormat="1"/>
    <w:lsdException w:name="toc 2" w:qFormat="1"/>
    <w:lsdException w:name="toc 3" w:qFormat="1"/>
    <w:lsdException w:name="toc 4" w:uiPriority="39" w:qFormat="1"/>
    <w:lsdException w:name="toc 5" w:uiPriority="39" w:qFormat="1"/>
    <w:lsdException w:name="toc 6" w:uiPriority="39" w:qFormat="1"/>
    <w:lsdException w:name="toc 7" w:uiPriority="39" w:qFormat="1"/>
    <w:lsdException w:name="toc 8" w:uiPriority="39" w:qFormat="1"/>
    <w:lsdException w:name="toc 9" w:uiPriority="39" w:qFormat="1"/>
    <w:lsdException w:name="Normal Indent" w:semiHidden="1" w:unhideWhenUsed="1"/>
    <w:lsdException w:name="footnote text" w:qFormat="1"/>
    <w:lsdException w:name="annotation text" w:uiPriority="99" w:qFormat="1"/>
    <w:lsdException w:name="header" w:uiPriority="99" w:qFormat="1"/>
    <w:lsdException w:name="footer" w:qFormat="1"/>
    <w:lsdException w:name="index heading" w:qFormat="1"/>
    <w:lsdException w:name="caption" w:uiPriority="35" w:qFormat="1"/>
    <w:lsdException w:name="table of figures" w:uiPriority="99" w:qFormat="1"/>
    <w:lsdException w:name="envelope address" w:semiHidden="1" w:unhideWhenUsed="1"/>
    <w:lsdException w:name="envelope return" w:semiHidden="1" w:unhideWhenUsed="1"/>
    <w:lsdException w:name="footnote reference" w:qFormat="1"/>
    <w:lsdException w:name="annotation reference" w:qFormat="1"/>
    <w:lsdException w:name="line number" w:semiHidden="1" w:unhideWhenUsed="1"/>
    <w:lsdException w:name="page number" w:qFormat="1"/>
    <w:lsdException w:name="endnote reference" w:semiHidden="1" w:unhideWhenUsed="1"/>
    <w:lsdException w:name="endnote text" w:semiHidden="1" w:uiPriority="99"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Number" w:qFormat="1"/>
    <w:lsdException w:name="List 2" w:qFormat="1"/>
    <w:lsdException w:name="List 3" w:qFormat="1"/>
    <w:lsdException w:name="List 4" w:qFormat="1"/>
    <w:lsdException w:name="List 5" w:qFormat="1"/>
    <w:lsdException w:name="List Bullet 2" w:qFormat="1"/>
    <w:lsdException w:name="List Bullet 3" w:qFormat="1"/>
    <w:lsdException w:name="List Bullet 4" w:qFormat="1"/>
    <w:lsdException w:name="List Bullet 5" w:qFormat="1"/>
    <w:lsdException w:name="List Number 2" w:qFormat="1"/>
    <w:lsdException w:name="List Number 3" w:qFormat="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qFormat="1"/>
    <w:lsdException w:name="Body Text Indent" w:semiHidden="1" w:unhideWhenUsed="1"/>
    <w:lsdException w:name="List Continue" w:qFormat="1"/>
    <w:lsdException w:name="List Continue 2" w:qFormat="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iPriority="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unhideWhenUsed="1" w:qFormat="1"/>
    <w:lsdException w:name="Strong" w:uiPriority="22" w:qFormat="1"/>
    <w:lsdException w:name="Emphasis" w:qFormat="1"/>
    <w:lsdException w:name="Document Map" w:qFormat="1"/>
    <w:lsdException w:name="Plain Text" w:qFormat="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uiPriority="99" w:unhideWhenUsed="1" w:qFormat="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uiPriority="99"/>
    <w:lsdException w:name="annotation subject" w:semiHidden="1" w:unhideWhenUsed="1"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2" w:semiHidden="1" w:unhideWhenUsed="1"/>
    <w:lsdException w:name="Table Web 1" w:semiHidden="1" w:unhideWhenUsed="1"/>
    <w:lsdException w:name="Balloon Text" w:semiHidden="1" w:unhideWhenUsed="1" w:qFormat="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436F9"/>
    <w:rPr>
      <w:rFonts w:ascii="Arial" w:eastAsiaTheme="minorHAnsi" w:hAnsi="Arial" w:cstheme="minorBidi"/>
      <w:szCs w:val="22"/>
      <w:lang w:val="en-GB" w:eastAsia="en-US"/>
    </w:rPr>
  </w:style>
  <w:style w:type="paragraph" w:styleId="Heading1">
    <w:name w:val="heading 1"/>
    <w:aliases w:val="NMP Heading 1,H1,h11,h12,h13,h14,h15,h16,app heading 1,l1,Memo Heading 1,Heading 1_a,heading 1,h17,h111,h121,h131,h141,h151,h161,h18,h112,h122,h132,h142,h152,h162,h19,h113,h123,h133,h143,h153,h163,Alt+1,Alt+11,Alt+12,Alt+13,Huvudrubrik,1"/>
    <w:next w:val="Normal"/>
    <w:link w:val="Heading1Char"/>
    <w:qFormat/>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heme="minorEastAsia" w:hAnsi="Arial"/>
      <w:sz w:val="36"/>
      <w:lang w:val="en-GB" w:eastAsia="ja-JP"/>
    </w:rPr>
  </w:style>
  <w:style w:type="paragraph" w:styleId="Heading2">
    <w:name w:val="heading 2"/>
    <w:aliases w:val="H2,h2,Head2A,2,UNDERRUBRIK 1-2,DO NOT USE_h2,h21,H2 Char,h2 Char,Header 2,Header2,22,heading2,2nd level,H21,H22,H23,H24,H25,R2,E2,†berschrift 2,õberschrift 2,Break before,level 2,Heading Two,Prophead 2,headi,h22,21,Titolo Sottosezione,l2"/>
    <w:basedOn w:val="Heading1"/>
    <w:next w:val="Normal"/>
    <w:link w:val="Heading2Char"/>
    <w:qFormat/>
    <w:pPr>
      <w:pBdr>
        <w:top w:val="none" w:sz="0" w:space="0" w:color="auto"/>
      </w:pBdr>
      <w:spacing w:before="180"/>
      <w:outlineLvl w:val="1"/>
    </w:pPr>
    <w:rPr>
      <w:sz w:val="32"/>
    </w:rPr>
  </w:style>
  <w:style w:type="paragraph" w:styleId="Heading3">
    <w:name w:val="heading 3"/>
    <w:aliases w:val="Title,no break,H3,Underrubrik2,h3,Memo Heading 3,hello,Titre 3 Car,no break Car,H3 Car,Underrubrik2 Car,h3 Car,Memo Heading 3 Car,hello Car,Heading 3 Char Car,no break Char Car,H3 Char Car,Underrubrik2 Char Car,h3 Char Car"/>
    <w:basedOn w:val="Heading2"/>
    <w:next w:val="Normal"/>
    <w:link w:val="Heading3Char"/>
    <w:qFormat/>
    <w:pPr>
      <w:spacing w:before="120"/>
      <w:outlineLvl w:val="2"/>
    </w:pPr>
    <w:rPr>
      <w:sz w:val="28"/>
    </w:rPr>
  </w:style>
  <w:style w:type="paragraph" w:styleId="Heading4">
    <w:name w:val="heading 4"/>
    <w:aliases w:val="h4,H4,H41,h41,H42,h42,H43,h43,H411,h411,H421,h421,H44,h44,H412,h412,H422,h422,H431,h431,H45,h45,H413,h413,H423,h423,H432,h432,H46,h46,H47,h47,Memo Heading 4,Memo Heading 5,heading 4,heading 4 + Indent: Left 0.5 in,标题3a,4th level,0.1.1..."/>
    <w:basedOn w:val="Heading3"/>
    <w:next w:val="Normal"/>
    <w:link w:val="Heading4Char"/>
    <w:qFormat/>
    <w:pPr>
      <w:ind w:left="1418" w:hanging="1418"/>
      <w:outlineLvl w:val="3"/>
    </w:pPr>
    <w:rPr>
      <w:sz w:val="24"/>
    </w:rPr>
  </w:style>
  <w:style w:type="paragraph" w:styleId="Heading5">
    <w:name w:val="heading 5"/>
    <w:aliases w:val="H5,H51,h5,Appendix A to X,Heading 5   Appendix A to X,5 sub-bullet,sb,4,Indent,Heading5,h51,heading 51,Heading51,h52,h53,Titre 5,DO NOT USE_h5,Alt+5,Alt+51,Alt+52,Alt+53,Alt+511,Alt+521,Alt+54,Alt+512,Alt+522,Alt+55,Alt+513,Alt+523,Alt+531"/>
    <w:basedOn w:val="Heading4"/>
    <w:next w:val="Normal"/>
    <w:link w:val="Heading5Char"/>
    <w:qFormat/>
    <w:pPr>
      <w:ind w:left="1701" w:hanging="1701"/>
      <w:outlineLvl w:val="4"/>
    </w:pPr>
    <w:rPr>
      <w:sz w:val="22"/>
    </w:rPr>
  </w:style>
  <w:style w:type="paragraph" w:styleId="Heading6">
    <w:name w:val="heading 6"/>
    <w:aliases w:val="H61,h6,TOC header,sub-dash,sd,5,T1,Heading6,h61,h62,Titre 6,Alt+6,Appendix"/>
    <w:basedOn w:val="H6"/>
    <w:next w:val="Normal"/>
    <w:link w:val="Heading6Char"/>
    <w:qFormat/>
    <w:pPr>
      <w:outlineLvl w:val="5"/>
    </w:pPr>
  </w:style>
  <w:style w:type="paragraph" w:styleId="Heading7">
    <w:name w:val="heading 7"/>
    <w:aliases w:val="Bulleted list,L7,st,SDL title,h7,Alt+7,Alt+71,Alt+72,Alt+73,Alt+74,Alt+75,Alt+76,Alt+77,Alt+78,Alt+79,Alt+710,Alt+711,Alt+712,Alt+713"/>
    <w:basedOn w:val="H6"/>
    <w:next w:val="Normal"/>
    <w:link w:val="Heading7Char"/>
    <w:qFormat/>
    <w:pPr>
      <w:outlineLvl w:val="6"/>
    </w:pPr>
  </w:style>
  <w:style w:type="paragraph" w:styleId="Heading8">
    <w:name w:val="heading 8"/>
    <w:aliases w:val="Alt+8,Alt+81,Alt+82,Alt+83,Alt+84,Alt+85,Alt+86,Alt+87,Alt+88,Alt+89,Alt+810,Alt+811,Alt+812,Alt+813,Legal Level 1.1.1.,Center Bold,Table Heading,Table"/>
    <w:basedOn w:val="Heading1"/>
    <w:next w:val="Normal"/>
    <w:link w:val="Heading8Char"/>
    <w:qFormat/>
    <w:pPr>
      <w:ind w:left="0" w:firstLine="0"/>
      <w:outlineLvl w:val="7"/>
    </w:pPr>
  </w:style>
  <w:style w:type="paragraph" w:styleId="Heading9">
    <w:name w:val="heading 9"/>
    <w:aliases w:val="Figure Heading,FH,Alt+9,Titre 10"/>
    <w:basedOn w:val="Heading8"/>
    <w:next w:val="Normal"/>
    <w:link w:val="Heading9Char"/>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Char"/>
    <w:qFormat/>
    <w:pPr>
      <w:ind w:left="1985" w:hanging="1985"/>
      <w:outlineLvl w:val="9"/>
    </w:pPr>
    <w:rPr>
      <w:sz w:val="20"/>
    </w:rPr>
  </w:style>
  <w:style w:type="paragraph" w:styleId="List3">
    <w:name w:val="List 3"/>
    <w:basedOn w:val="List2"/>
    <w:qFormat/>
    <w:pPr>
      <w:ind w:left="1135"/>
    </w:pPr>
  </w:style>
  <w:style w:type="paragraph" w:styleId="List2">
    <w:name w:val="List 2"/>
    <w:basedOn w:val="List"/>
    <w:qFormat/>
    <w:pPr>
      <w:ind w:left="851"/>
    </w:pPr>
    <w:rPr>
      <w:lang w:eastAsia="ja-JP"/>
    </w:rPr>
  </w:style>
  <w:style w:type="paragraph" w:styleId="List">
    <w:name w:val="List"/>
    <w:basedOn w:val="Normal"/>
    <w:qFormat/>
    <w:pPr>
      <w:ind w:left="568" w:hanging="284"/>
    </w:pPr>
  </w:style>
  <w:style w:type="paragraph" w:styleId="TOC7">
    <w:name w:val="toc 7"/>
    <w:basedOn w:val="TOC6"/>
    <w:next w:val="Normal"/>
    <w:uiPriority w:val="39"/>
    <w:qFormat/>
    <w:pPr>
      <w:ind w:left="2268" w:hanging="2268"/>
    </w:pPr>
  </w:style>
  <w:style w:type="paragraph" w:styleId="TOC6">
    <w:name w:val="toc 6"/>
    <w:basedOn w:val="TOC5"/>
    <w:next w:val="Normal"/>
    <w:uiPriority w:val="39"/>
    <w:qFormat/>
    <w:pPr>
      <w:ind w:left="1985" w:hanging="1985"/>
    </w:pPr>
  </w:style>
  <w:style w:type="paragraph" w:styleId="TOC5">
    <w:name w:val="toc 5"/>
    <w:basedOn w:val="TOC4"/>
    <w:next w:val="Normal"/>
    <w:uiPriority w:val="39"/>
    <w:qFormat/>
    <w:pPr>
      <w:ind w:left="1701" w:hanging="1701"/>
    </w:pPr>
  </w:style>
  <w:style w:type="paragraph" w:styleId="TOC4">
    <w:name w:val="toc 4"/>
    <w:basedOn w:val="TOC3"/>
    <w:next w:val="Normal"/>
    <w:uiPriority w:val="39"/>
    <w:qFormat/>
    <w:pPr>
      <w:ind w:left="1418" w:hanging="1418"/>
    </w:pPr>
  </w:style>
  <w:style w:type="paragraph" w:styleId="TOC3">
    <w:name w:val="toc 3"/>
    <w:basedOn w:val="TOC2"/>
    <w:next w:val="Normal"/>
    <w:qFormat/>
    <w:pPr>
      <w:ind w:left="1134" w:hanging="1134"/>
    </w:pPr>
  </w:style>
  <w:style w:type="paragraph" w:styleId="TOC2">
    <w:name w:val="toc 2"/>
    <w:basedOn w:val="TOC1"/>
    <w:next w:val="Normal"/>
    <w:qFormat/>
    <w:pPr>
      <w:keepNext w:val="0"/>
      <w:spacing w:before="0"/>
      <w:ind w:left="851" w:hanging="851"/>
    </w:pPr>
    <w:rPr>
      <w:sz w:val="20"/>
    </w:rPr>
  </w:style>
  <w:style w:type="paragraph" w:styleId="TOC1">
    <w:name w:val="toc 1"/>
    <w:next w:val="Normal"/>
    <w:uiPriority w:val="39"/>
    <w:qFormat/>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heme="minorEastAsia"/>
      <w:sz w:val="22"/>
      <w:lang w:val="en-GB" w:eastAsia="ja-JP"/>
    </w:rPr>
  </w:style>
  <w:style w:type="paragraph" w:styleId="ListNumber2">
    <w:name w:val="List Number 2"/>
    <w:basedOn w:val="ListNumber"/>
    <w:qFormat/>
    <w:pPr>
      <w:numPr>
        <w:numId w:val="1"/>
      </w:numPr>
    </w:pPr>
  </w:style>
  <w:style w:type="paragraph" w:styleId="ListNumber">
    <w:name w:val="List Number"/>
    <w:basedOn w:val="List"/>
    <w:qFormat/>
    <w:pPr>
      <w:numPr>
        <w:numId w:val="2"/>
      </w:numPr>
    </w:pPr>
    <w:rPr>
      <w:lang w:eastAsia="ja-JP"/>
    </w:rPr>
  </w:style>
  <w:style w:type="paragraph" w:styleId="ListBullet4">
    <w:name w:val="List Bullet 4"/>
    <w:aliases w:val="lb4"/>
    <w:basedOn w:val="ListBullet3"/>
    <w:qFormat/>
    <w:pPr>
      <w:numPr>
        <w:numId w:val="3"/>
      </w:numPr>
    </w:pPr>
  </w:style>
  <w:style w:type="paragraph" w:styleId="ListBullet3">
    <w:name w:val="List Bullet 3"/>
    <w:basedOn w:val="ListBullet2"/>
    <w:qFormat/>
    <w:pPr>
      <w:numPr>
        <w:numId w:val="4"/>
      </w:numPr>
    </w:pPr>
  </w:style>
  <w:style w:type="paragraph" w:styleId="ListBullet2">
    <w:name w:val="List Bullet 2"/>
    <w:basedOn w:val="ListBullet"/>
    <w:qFormat/>
    <w:pPr>
      <w:numPr>
        <w:numId w:val="5"/>
      </w:numPr>
    </w:pPr>
  </w:style>
  <w:style w:type="paragraph" w:styleId="ListBullet">
    <w:name w:val="List Bullet"/>
    <w:basedOn w:val="List"/>
    <w:qFormat/>
    <w:pPr>
      <w:numPr>
        <w:numId w:val="6"/>
      </w:numPr>
    </w:pPr>
    <w:rPr>
      <w:lang w:eastAsia="ja-JP"/>
    </w:rPr>
  </w:style>
  <w:style w:type="paragraph" w:styleId="Caption">
    <w:name w:val="caption"/>
    <w:aliases w:val="cap,Caption Char1 Char,cap Char Char1,Caption Char Char1 Char,cap Char2,cap1,cap2,cap11,Légende-figure,Légende-figure Char,Beschrifubg,Beschriftung Char,label,cap11 Char,cap11 Char Char Char,captions,Beschriftung Char Char,Labelling,条目,legend1"/>
    <w:basedOn w:val="Normal"/>
    <w:next w:val="Normal"/>
    <w:link w:val="CaptionChar"/>
    <w:uiPriority w:val="35"/>
    <w:qFormat/>
    <w:pPr>
      <w:spacing w:before="120" w:after="120"/>
    </w:pPr>
    <w:rPr>
      <w:b/>
      <w:lang w:eastAsia="en-GB"/>
    </w:rPr>
  </w:style>
  <w:style w:type="paragraph" w:styleId="DocumentMap">
    <w:name w:val="Document Map"/>
    <w:basedOn w:val="Normal"/>
    <w:link w:val="DocumentMapChar"/>
    <w:qFormat/>
    <w:pPr>
      <w:shd w:val="clear" w:color="auto" w:fill="000080"/>
    </w:pPr>
    <w:rPr>
      <w:rFonts w:ascii="Tahoma" w:hAnsi="Tahoma" w:cs="Tahoma"/>
    </w:rPr>
  </w:style>
  <w:style w:type="paragraph" w:styleId="CommentText">
    <w:name w:val="annotation text"/>
    <w:basedOn w:val="Normal"/>
    <w:link w:val="CommentTextChar"/>
    <w:uiPriority w:val="99"/>
    <w:qFormat/>
  </w:style>
  <w:style w:type="paragraph" w:styleId="BodyText">
    <w:name w:val="Body Text"/>
    <w:aliases w:val="bt,Corps de texte Car,Corps de texte Car1 Car,Corps de texte Car Car Car,Corps de texte Car1 Car Car Car,Corps de texte Car Car Car Car Car,Corps de texte Car1 Car Car Car Car Car,Corps de texte Car Car Car Car Car Car Car,bt Car"/>
    <w:basedOn w:val="Normal"/>
    <w:link w:val="BodyTextChar"/>
    <w:qFormat/>
    <w:pPr>
      <w:spacing w:after="120"/>
    </w:pPr>
    <w:rPr>
      <w:lang w:eastAsia="zh-CN"/>
    </w:rPr>
  </w:style>
  <w:style w:type="paragraph" w:styleId="ListNumber3">
    <w:name w:val="List Number 3"/>
    <w:basedOn w:val="ListNumber2"/>
    <w:qFormat/>
    <w:pPr>
      <w:numPr>
        <w:numId w:val="7"/>
      </w:numPr>
      <w:contextualSpacing/>
    </w:pPr>
  </w:style>
  <w:style w:type="paragraph" w:styleId="ListContinue">
    <w:name w:val="List Continue"/>
    <w:basedOn w:val="Normal"/>
    <w:qFormat/>
    <w:pPr>
      <w:spacing w:after="120"/>
      <w:ind w:left="283"/>
      <w:contextualSpacing/>
    </w:pPr>
  </w:style>
  <w:style w:type="paragraph" w:styleId="PlainText">
    <w:name w:val="Plain Text"/>
    <w:basedOn w:val="Normal"/>
    <w:link w:val="PlainTextChar"/>
    <w:qFormat/>
    <w:rPr>
      <w:rFonts w:ascii="Courier New" w:hAnsi="Courier New"/>
      <w:lang w:val="nb-NO"/>
    </w:rPr>
  </w:style>
  <w:style w:type="paragraph" w:styleId="ListBullet5">
    <w:name w:val="List Bullet 5"/>
    <w:basedOn w:val="ListBullet4"/>
    <w:qFormat/>
    <w:pPr>
      <w:numPr>
        <w:numId w:val="8"/>
      </w:numPr>
    </w:pPr>
  </w:style>
  <w:style w:type="paragraph" w:styleId="TOC8">
    <w:name w:val="toc 8"/>
    <w:basedOn w:val="TOC1"/>
    <w:next w:val="Normal"/>
    <w:uiPriority w:val="39"/>
    <w:qFormat/>
    <w:pPr>
      <w:spacing w:before="180"/>
      <w:ind w:left="2693" w:hanging="2693"/>
    </w:pPr>
    <w:rPr>
      <w:b/>
    </w:rPr>
  </w:style>
  <w:style w:type="paragraph" w:styleId="BalloonText">
    <w:name w:val="Balloon Text"/>
    <w:basedOn w:val="Normal"/>
    <w:link w:val="BalloonTextChar"/>
    <w:qFormat/>
    <w:pPr>
      <w:spacing w:after="0"/>
    </w:pPr>
    <w:rPr>
      <w:rFonts w:ascii="Segoe UI" w:hAnsi="Segoe UI" w:cs="Segoe UI"/>
      <w:sz w:val="18"/>
      <w:szCs w:val="18"/>
    </w:rPr>
  </w:style>
  <w:style w:type="paragraph" w:styleId="Footer">
    <w:name w:val="footer"/>
    <w:basedOn w:val="Header"/>
    <w:link w:val="FooterChar"/>
    <w:qFormat/>
    <w:pPr>
      <w:jc w:val="center"/>
    </w:pPr>
    <w:rPr>
      <w:i/>
    </w:rPr>
  </w:style>
  <w:style w:type="paragraph" w:styleId="Header">
    <w:name w:val="header"/>
    <w:aliases w:val="header odd,header,header odd1,header odd2,header odd3,header odd4,header odd5,header odd6,header1,header2,header3,header odd11,header odd21,header odd7,header4,header odd8,header odd9,header5,header odd12,header11,header21,header odd22,header31,h"/>
    <w:link w:val="HeaderChar"/>
    <w:uiPriority w:val="99"/>
    <w:qFormat/>
    <w:pPr>
      <w:widowControl w:val="0"/>
      <w:overflowPunct w:val="0"/>
      <w:autoSpaceDE w:val="0"/>
      <w:autoSpaceDN w:val="0"/>
      <w:adjustRightInd w:val="0"/>
      <w:textAlignment w:val="baseline"/>
    </w:pPr>
    <w:rPr>
      <w:rFonts w:ascii="Arial" w:eastAsiaTheme="minorEastAsia" w:hAnsi="Arial"/>
      <w:b/>
      <w:sz w:val="18"/>
      <w:lang w:val="en-GB" w:eastAsia="ja-JP"/>
    </w:rPr>
  </w:style>
  <w:style w:type="paragraph" w:styleId="IndexHeading">
    <w:name w:val="index heading"/>
    <w:basedOn w:val="Normal"/>
    <w:next w:val="Normal"/>
    <w:qFormat/>
    <w:pPr>
      <w:pBdr>
        <w:top w:val="single" w:sz="12" w:space="0" w:color="auto"/>
      </w:pBdr>
      <w:spacing w:before="360" w:after="240"/>
    </w:pPr>
    <w:rPr>
      <w:b/>
      <w:i/>
      <w:sz w:val="26"/>
      <w:lang w:eastAsia="en-GB"/>
    </w:rPr>
  </w:style>
  <w:style w:type="paragraph" w:styleId="FootnoteText">
    <w:name w:val="footnote text"/>
    <w:basedOn w:val="Normal"/>
    <w:link w:val="FootnoteTextChar"/>
    <w:qFormat/>
    <w:pPr>
      <w:keepLines/>
      <w:spacing w:after="0"/>
      <w:ind w:left="454" w:hanging="454"/>
    </w:pPr>
    <w:rPr>
      <w:sz w:val="16"/>
    </w:rPr>
  </w:style>
  <w:style w:type="paragraph" w:styleId="List5">
    <w:name w:val="List 5"/>
    <w:basedOn w:val="List4"/>
    <w:qFormat/>
    <w:pPr>
      <w:ind w:left="1702"/>
    </w:pPr>
  </w:style>
  <w:style w:type="paragraph" w:styleId="List4">
    <w:name w:val="List 4"/>
    <w:basedOn w:val="List3"/>
    <w:qFormat/>
    <w:pPr>
      <w:ind w:left="1418"/>
    </w:pPr>
  </w:style>
  <w:style w:type="paragraph" w:styleId="TableofFigures">
    <w:name w:val="table of figures"/>
    <w:basedOn w:val="BodyText"/>
    <w:next w:val="Normal"/>
    <w:uiPriority w:val="99"/>
    <w:qFormat/>
    <w:pPr>
      <w:ind w:left="1701" w:hanging="1701"/>
      <w:jc w:val="left"/>
    </w:pPr>
    <w:rPr>
      <w:b/>
    </w:rPr>
  </w:style>
  <w:style w:type="paragraph" w:styleId="TOC9">
    <w:name w:val="toc 9"/>
    <w:basedOn w:val="TOC8"/>
    <w:next w:val="Normal"/>
    <w:uiPriority w:val="39"/>
    <w:qFormat/>
    <w:pPr>
      <w:ind w:left="1418" w:hanging="1418"/>
    </w:pPr>
  </w:style>
  <w:style w:type="paragraph" w:styleId="ListContinue2">
    <w:name w:val="List Continue 2"/>
    <w:basedOn w:val="Normal"/>
    <w:qFormat/>
    <w:pPr>
      <w:spacing w:after="120"/>
      <w:ind w:left="566"/>
      <w:contextualSpacing/>
    </w:pPr>
  </w:style>
  <w:style w:type="paragraph" w:styleId="NormalWeb">
    <w:name w:val="Normal (Web)"/>
    <w:basedOn w:val="Normal"/>
    <w:uiPriority w:val="99"/>
    <w:qFormat/>
    <w:pPr>
      <w:spacing w:before="100" w:beforeAutospacing="1" w:after="100" w:afterAutospacing="1" w:line="240" w:lineRule="auto"/>
      <w:ind w:left="216" w:hanging="216"/>
    </w:pPr>
    <w:rPr>
      <w:rFonts w:eastAsia="SimSun" w:cs="Arial"/>
      <w:color w:val="493118"/>
      <w:sz w:val="18"/>
      <w:szCs w:val="18"/>
      <w:lang w:eastAsia="zh-CN"/>
    </w:rPr>
  </w:style>
  <w:style w:type="paragraph" w:styleId="Index1">
    <w:name w:val="index 1"/>
    <w:basedOn w:val="Normal"/>
    <w:next w:val="Normal"/>
    <w:qFormat/>
    <w:pPr>
      <w:keepLines/>
      <w:spacing w:after="0"/>
    </w:pPr>
  </w:style>
  <w:style w:type="paragraph" w:styleId="Index2">
    <w:name w:val="index 2"/>
    <w:basedOn w:val="Index1"/>
    <w:next w:val="Normal"/>
    <w:qFormat/>
    <w:pPr>
      <w:ind w:left="284"/>
    </w:pPr>
  </w:style>
  <w:style w:type="paragraph" w:styleId="CommentSubject">
    <w:name w:val="annotation subject"/>
    <w:basedOn w:val="CommentText"/>
    <w:next w:val="CommentText"/>
    <w:link w:val="CommentSubjectChar"/>
    <w:qFormat/>
    <w:rPr>
      <w:b/>
      <w:bCs/>
    </w:rPr>
  </w:style>
  <w:style w:type="table" w:styleId="TableGrid">
    <w:name w:val="Table Grid"/>
    <w:aliases w:val="TableGrid"/>
    <w:basedOn w:val="TableNormal"/>
    <w:qFormat/>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Strong">
    <w:name w:val="Strong"/>
    <w:uiPriority w:val="22"/>
    <w:qFormat/>
    <w:rPr>
      <w:b/>
      <w:bCs/>
    </w:rPr>
  </w:style>
  <w:style w:type="character" w:styleId="PageNumber">
    <w:name w:val="page number"/>
    <w:basedOn w:val="DefaultParagraphFont"/>
    <w:qFormat/>
  </w:style>
  <w:style w:type="character" w:styleId="FollowedHyperlink">
    <w:name w:val="FollowedHyperlink"/>
    <w:unhideWhenUsed/>
    <w:qFormat/>
    <w:rPr>
      <w:color w:val="800080"/>
      <w:u w:val="single"/>
    </w:rPr>
  </w:style>
  <w:style w:type="character" w:styleId="Emphasis">
    <w:name w:val="Emphasis"/>
    <w:qFormat/>
    <w:rPr>
      <w:i/>
      <w:iCs/>
    </w:rPr>
  </w:style>
  <w:style w:type="character" w:styleId="Hyperlink">
    <w:name w:val="Hyperlink"/>
    <w:uiPriority w:val="99"/>
    <w:qFormat/>
    <w:rPr>
      <w:color w:val="0000FF"/>
      <w:u w:val="single"/>
    </w:rPr>
  </w:style>
  <w:style w:type="character" w:styleId="HTMLCode">
    <w:name w:val="HTML Code"/>
    <w:uiPriority w:val="99"/>
    <w:unhideWhenUsed/>
    <w:qFormat/>
    <w:rPr>
      <w:rFonts w:ascii="Courier New" w:eastAsia="Times New Roman" w:hAnsi="Courier New" w:cs="Courier New"/>
      <w:sz w:val="20"/>
      <w:szCs w:val="20"/>
    </w:rPr>
  </w:style>
  <w:style w:type="character" w:styleId="CommentReference">
    <w:name w:val="annotation reference"/>
    <w:qFormat/>
    <w:rPr>
      <w:sz w:val="16"/>
      <w:szCs w:val="16"/>
    </w:rPr>
  </w:style>
  <w:style w:type="character" w:styleId="FootnoteReference">
    <w:name w:val="footnote reference"/>
    <w:qFormat/>
    <w:rPr>
      <w:b/>
      <w:position w:val="6"/>
      <w:sz w:val="16"/>
    </w:rPr>
  </w:style>
  <w:style w:type="character" w:customStyle="1" w:styleId="BalloonTextChar">
    <w:name w:val="Balloon Text Char"/>
    <w:link w:val="BalloonText"/>
    <w:qFormat/>
    <w:rPr>
      <w:rFonts w:ascii="Segoe UI" w:hAnsi="Segoe UI" w:cs="Segoe UI"/>
      <w:sz w:val="18"/>
      <w:szCs w:val="18"/>
      <w:lang w:eastAsia="ja-JP"/>
    </w:rPr>
  </w:style>
  <w:style w:type="paragraph" w:customStyle="1" w:styleId="Figure">
    <w:name w:val="Figure"/>
    <w:basedOn w:val="Normal"/>
    <w:next w:val="Caption"/>
    <w:qFormat/>
    <w:pPr>
      <w:keepNext/>
      <w:keepLines/>
      <w:spacing w:before="180"/>
      <w:jc w:val="center"/>
    </w:pPr>
  </w:style>
  <w:style w:type="paragraph" w:customStyle="1" w:styleId="3GPPHeader">
    <w:name w:val="3GPP_Header"/>
    <w:basedOn w:val="BodyText"/>
    <w:qFormat/>
    <w:pPr>
      <w:tabs>
        <w:tab w:val="left" w:pos="1701"/>
        <w:tab w:val="right" w:pos="9639"/>
      </w:tabs>
      <w:spacing w:after="240"/>
    </w:pPr>
    <w:rPr>
      <w:b/>
      <w:sz w:val="24"/>
    </w:rPr>
  </w:style>
  <w:style w:type="paragraph" w:customStyle="1" w:styleId="EQ">
    <w:name w:val="EQ"/>
    <w:basedOn w:val="Normal"/>
    <w:next w:val="Normal"/>
    <w:qFormat/>
    <w:pPr>
      <w:keepLines/>
      <w:tabs>
        <w:tab w:val="center" w:pos="4536"/>
        <w:tab w:val="right" w:pos="9072"/>
      </w:tabs>
    </w:pPr>
  </w:style>
  <w:style w:type="paragraph" w:customStyle="1" w:styleId="EditorsNote">
    <w:name w:val="Editor's Note"/>
    <w:basedOn w:val="NO"/>
    <w:link w:val="EditorsNoteChar"/>
    <w:qFormat/>
    <w:rPr>
      <w:color w:val="FF0000"/>
      <w:lang w:val="zh-CN" w:eastAsia="zh-CN"/>
    </w:rPr>
  </w:style>
  <w:style w:type="paragraph" w:customStyle="1" w:styleId="NO">
    <w:name w:val="NO"/>
    <w:basedOn w:val="Normal"/>
    <w:link w:val="NOChar"/>
    <w:qFormat/>
    <w:pPr>
      <w:keepLines/>
      <w:ind w:left="1135" w:hanging="851"/>
    </w:pPr>
  </w:style>
  <w:style w:type="paragraph" w:customStyle="1" w:styleId="Reference">
    <w:name w:val="Reference"/>
    <w:basedOn w:val="BodyText"/>
    <w:qFormat/>
    <w:pPr>
      <w:numPr>
        <w:numId w:val="9"/>
      </w:numPr>
    </w:pPr>
  </w:style>
  <w:style w:type="character" w:customStyle="1" w:styleId="Heading1Char">
    <w:name w:val="Heading 1 Char"/>
    <w:aliases w:val="NMP Heading 1 Char,H1 Char,h11 Char,h12 Char,h13 Char,h14 Char,h15 Char,h16 Char,app heading 1 Char,l1 Char,Memo Heading 1 Char,Heading 1_a Char,heading 1 Char,h17 Char,h111 Char,h121 Char,h131 Char,h141 Char,h151 Char,h161 Char,h18 Char"/>
    <w:link w:val="Heading1"/>
    <w:qFormat/>
    <w:rPr>
      <w:rFonts w:ascii="Arial" w:hAnsi="Arial"/>
      <w:sz w:val="36"/>
      <w:lang w:eastAsia="ja-JP"/>
    </w:rPr>
  </w:style>
  <w:style w:type="paragraph" w:customStyle="1" w:styleId="B1">
    <w:name w:val="B1"/>
    <w:basedOn w:val="List"/>
    <w:link w:val="B1Char1"/>
    <w:qFormat/>
    <w:rPr>
      <w:rFonts w:ascii="Times New Roman" w:hAnsi="Times New Roman"/>
    </w:rPr>
  </w:style>
  <w:style w:type="paragraph" w:customStyle="1" w:styleId="B2">
    <w:name w:val="B2"/>
    <w:basedOn w:val="List2"/>
    <w:link w:val="B2Char"/>
    <w:qFormat/>
    <w:rPr>
      <w:rFonts w:ascii="Times New Roman" w:hAnsi="Times New Roman"/>
    </w:rPr>
  </w:style>
  <w:style w:type="paragraph" w:customStyle="1" w:styleId="B3">
    <w:name w:val="B3"/>
    <w:basedOn w:val="List3"/>
    <w:link w:val="B3Char2"/>
    <w:qFormat/>
    <w:rPr>
      <w:rFonts w:ascii="Times New Roman" w:hAnsi="Times New Roman"/>
    </w:rPr>
  </w:style>
  <w:style w:type="paragraph" w:customStyle="1" w:styleId="B4">
    <w:name w:val="B4"/>
    <w:basedOn w:val="List4"/>
    <w:link w:val="B4Char"/>
    <w:qFormat/>
    <w:rPr>
      <w:rFonts w:ascii="Times New Roman" w:hAnsi="Times New Roman"/>
    </w:rPr>
  </w:style>
  <w:style w:type="paragraph" w:customStyle="1" w:styleId="Proposal">
    <w:name w:val="Proposal"/>
    <w:basedOn w:val="BodyText"/>
    <w:qFormat/>
    <w:pPr>
      <w:numPr>
        <w:numId w:val="10"/>
      </w:numPr>
      <w:tabs>
        <w:tab w:val="clear" w:pos="1304"/>
        <w:tab w:val="left" w:pos="1701"/>
      </w:tabs>
      <w:ind w:left="1701" w:hanging="1701"/>
    </w:pPr>
    <w:rPr>
      <w:b/>
      <w:bCs/>
    </w:rPr>
  </w:style>
  <w:style w:type="character" w:customStyle="1" w:styleId="BodyTextChar">
    <w:name w:val="Body Text Char"/>
    <w:aliases w:val="bt Char,Corps de texte Car Char,Corps de texte Car1 Car Char,Corps de texte Car Car Car Char,Corps de texte Car1 Car Car Car Char,Corps de texte Car Car Car Car Car Char,Corps de texte Car1 Car Car Car Car Car Char,bt Car Char"/>
    <w:link w:val="BodyText"/>
    <w:qFormat/>
    <w:rPr>
      <w:rFonts w:ascii="Arial" w:hAnsi="Arial"/>
      <w:lang w:eastAsia="zh-CN"/>
    </w:rPr>
  </w:style>
  <w:style w:type="paragraph" w:customStyle="1" w:styleId="B5">
    <w:name w:val="B5"/>
    <w:basedOn w:val="List5"/>
    <w:link w:val="B5Char"/>
    <w:qFormat/>
    <w:rPr>
      <w:rFonts w:ascii="Times New Roman" w:hAnsi="Times New Roman"/>
    </w:rPr>
  </w:style>
  <w:style w:type="paragraph" w:customStyle="1" w:styleId="EX">
    <w:name w:val="EX"/>
    <w:basedOn w:val="Normal"/>
    <w:link w:val="EXChar"/>
    <w:qFormat/>
    <w:pPr>
      <w:keepLines/>
      <w:ind w:left="1702" w:hanging="1418"/>
    </w:pPr>
  </w:style>
  <w:style w:type="paragraph" w:customStyle="1" w:styleId="EW">
    <w:name w:val="EW"/>
    <w:basedOn w:val="EX"/>
    <w:qFormat/>
    <w:pPr>
      <w:spacing w:after="0"/>
    </w:pPr>
  </w:style>
  <w:style w:type="paragraph" w:customStyle="1" w:styleId="TAL">
    <w:name w:val="TAL"/>
    <w:basedOn w:val="Normal"/>
    <w:link w:val="TALCar"/>
    <w:qFormat/>
    <w:pPr>
      <w:keepNext/>
      <w:keepLines/>
      <w:spacing w:after="0"/>
    </w:pPr>
    <w:rPr>
      <w:sz w:val="18"/>
      <w:lang w:val="zh-CN" w:eastAsia="zh-CN"/>
    </w:rPr>
  </w:style>
  <w:style w:type="paragraph" w:customStyle="1" w:styleId="TAC">
    <w:name w:val="TAC"/>
    <w:basedOn w:val="TAL"/>
    <w:link w:val="TACChar"/>
    <w:qFormat/>
    <w:pPr>
      <w:jc w:val="center"/>
    </w:pPr>
  </w:style>
  <w:style w:type="paragraph" w:customStyle="1" w:styleId="TAH">
    <w:name w:val="TAH"/>
    <w:basedOn w:val="TAC"/>
    <w:link w:val="TAHCar"/>
    <w:qFormat/>
    <w:rPr>
      <w:b/>
    </w:rPr>
  </w:style>
  <w:style w:type="paragraph" w:customStyle="1" w:styleId="TAN">
    <w:name w:val="TAN"/>
    <w:basedOn w:val="TAL"/>
    <w:qFormat/>
    <w:pPr>
      <w:ind w:left="851" w:hanging="851"/>
    </w:pPr>
  </w:style>
  <w:style w:type="paragraph" w:customStyle="1" w:styleId="TAR">
    <w:name w:val="TAR"/>
    <w:basedOn w:val="TAL"/>
    <w:qFormat/>
    <w:pPr>
      <w:jc w:val="right"/>
    </w:pPr>
  </w:style>
  <w:style w:type="paragraph" w:customStyle="1" w:styleId="TH">
    <w:name w:val="TH"/>
    <w:basedOn w:val="Normal"/>
    <w:link w:val="THChar"/>
    <w:qFormat/>
    <w:pPr>
      <w:keepNext/>
      <w:keepLines/>
      <w:spacing w:before="60"/>
      <w:jc w:val="center"/>
    </w:pPr>
    <w:rPr>
      <w:b/>
      <w:lang w:val="zh-CN" w:eastAsia="zh-CN"/>
    </w:rPr>
  </w:style>
  <w:style w:type="paragraph" w:customStyle="1" w:styleId="TF">
    <w:name w:val="TF"/>
    <w:basedOn w:val="TH"/>
    <w:link w:val="TFChar"/>
    <w:qFormat/>
    <w:pPr>
      <w:keepNext w:val="0"/>
      <w:spacing w:before="0" w:after="240"/>
    </w:pPr>
  </w:style>
  <w:style w:type="paragraph" w:customStyle="1" w:styleId="TT">
    <w:name w:val="TT"/>
    <w:basedOn w:val="Heading1"/>
    <w:next w:val="Normal"/>
    <w:qFormat/>
    <w:pPr>
      <w:outlineLvl w:val="9"/>
    </w:pPr>
  </w:style>
  <w:style w:type="paragraph" w:customStyle="1" w:styleId="ZA">
    <w:name w:val="ZA"/>
    <w:qFormat/>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heme="minorEastAsia" w:hAnsi="Arial"/>
      <w:sz w:val="40"/>
      <w:lang w:val="en-GB" w:eastAsia="ja-JP"/>
    </w:rPr>
  </w:style>
  <w:style w:type="paragraph" w:customStyle="1" w:styleId="ZB">
    <w:name w:val="ZB"/>
    <w:qFormat/>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heme="minorEastAsia" w:hAnsi="Arial"/>
      <w:i/>
      <w:lang w:val="en-GB" w:eastAsia="ja-JP"/>
    </w:rPr>
  </w:style>
  <w:style w:type="paragraph" w:customStyle="1" w:styleId="ZD">
    <w:name w:val="ZD"/>
    <w:qFormat/>
    <w:pPr>
      <w:framePr w:wrap="notBeside" w:vAnchor="page" w:hAnchor="margin" w:y="15764"/>
      <w:widowControl w:val="0"/>
      <w:overflowPunct w:val="0"/>
      <w:autoSpaceDE w:val="0"/>
      <w:autoSpaceDN w:val="0"/>
      <w:adjustRightInd w:val="0"/>
      <w:textAlignment w:val="baseline"/>
    </w:pPr>
    <w:rPr>
      <w:rFonts w:ascii="Arial" w:eastAsiaTheme="minorEastAsia" w:hAnsi="Arial"/>
      <w:sz w:val="32"/>
      <w:lang w:val="en-GB" w:eastAsia="ja-JP"/>
    </w:rPr>
  </w:style>
  <w:style w:type="paragraph" w:customStyle="1" w:styleId="ZG">
    <w:name w:val="ZG"/>
    <w:qFormat/>
    <w:pPr>
      <w:framePr w:wrap="notBeside" w:vAnchor="page" w:hAnchor="margin" w:xAlign="right" w:y="6805"/>
      <w:widowControl w:val="0"/>
      <w:overflowPunct w:val="0"/>
      <w:autoSpaceDE w:val="0"/>
      <w:autoSpaceDN w:val="0"/>
      <w:adjustRightInd w:val="0"/>
      <w:jc w:val="right"/>
      <w:textAlignment w:val="baseline"/>
    </w:pPr>
    <w:rPr>
      <w:rFonts w:ascii="Arial" w:eastAsiaTheme="minorEastAsia" w:hAnsi="Arial"/>
      <w:lang w:val="en-GB" w:eastAsia="ja-JP"/>
    </w:rPr>
  </w:style>
  <w:style w:type="character" w:customStyle="1" w:styleId="ZGSM">
    <w:name w:val="ZGSM"/>
    <w:qFormat/>
  </w:style>
  <w:style w:type="paragraph" w:customStyle="1" w:styleId="ZH">
    <w:name w:val="ZH"/>
    <w:qFormat/>
    <w:pPr>
      <w:framePr w:wrap="notBeside" w:vAnchor="page" w:hAnchor="margin" w:xAlign="center" w:y="6805"/>
      <w:widowControl w:val="0"/>
      <w:overflowPunct w:val="0"/>
      <w:autoSpaceDE w:val="0"/>
      <w:autoSpaceDN w:val="0"/>
      <w:adjustRightInd w:val="0"/>
      <w:textAlignment w:val="baseline"/>
    </w:pPr>
    <w:rPr>
      <w:rFonts w:ascii="Arial" w:eastAsiaTheme="minorEastAsia" w:hAnsi="Arial"/>
      <w:lang w:val="en-GB" w:eastAsia="ja-JP"/>
    </w:rPr>
  </w:style>
  <w:style w:type="paragraph" w:customStyle="1" w:styleId="ZT">
    <w:name w:val="ZT"/>
    <w:qFormat/>
    <w:pPr>
      <w:framePr w:wrap="notBeside" w:hAnchor="margin" w:yAlign="center"/>
      <w:widowControl w:val="0"/>
      <w:overflowPunct w:val="0"/>
      <w:autoSpaceDE w:val="0"/>
      <w:autoSpaceDN w:val="0"/>
      <w:adjustRightInd w:val="0"/>
      <w:spacing w:line="240" w:lineRule="atLeast"/>
      <w:jc w:val="right"/>
      <w:textAlignment w:val="baseline"/>
    </w:pPr>
    <w:rPr>
      <w:rFonts w:ascii="Arial" w:eastAsiaTheme="minorEastAsia" w:hAnsi="Arial"/>
      <w:b/>
      <w:sz w:val="34"/>
      <w:lang w:val="en-GB" w:eastAsia="ja-JP"/>
    </w:rPr>
  </w:style>
  <w:style w:type="paragraph" w:customStyle="1" w:styleId="ZTD">
    <w:name w:val="ZTD"/>
    <w:basedOn w:val="ZB"/>
    <w:qFormat/>
    <w:pPr>
      <w:framePr w:hRule="auto" w:wrap="notBeside" w:y="852"/>
    </w:pPr>
    <w:rPr>
      <w:i w:val="0"/>
      <w:sz w:val="40"/>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heme="minorEastAsia" w:hAnsi="Arial"/>
      <w:lang w:val="en-GB" w:eastAsia="ja-JP"/>
    </w:rPr>
  </w:style>
  <w:style w:type="paragraph" w:customStyle="1" w:styleId="ZV">
    <w:name w:val="ZV"/>
    <w:basedOn w:val="ZU"/>
    <w:qFormat/>
    <w:pPr>
      <w:framePr w:wrap="notBeside" w:y="16161"/>
    </w:pPr>
  </w:style>
  <w:style w:type="paragraph" w:customStyle="1" w:styleId="FP">
    <w:name w:val="FP"/>
    <w:basedOn w:val="Normal"/>
    <w:qFormat/>
    <w:pPr>
      <w:spacing w:after="0"/>
    </w:pPr>
  </w:style>
  <w:style w:type="paragraph" w:customStyle="1" w:styleId="Observation">
    <w:name w:val="Observation"/>
    <w:basedOn w:val="Proposal"/>
    <w:qFormat/>
    <w:pPr>
      <w:numPr>
        <w:numId w:val="11"/>
      </w:numPr>
      <w:tabs>
        <w:tab w:val="clear" w:pos="1304"/>
      </w:tabs>
      <w:ind w:left="1701" w:hanging="1701"/>
    </w:pPr>
    <w:rPr>
      <w:lang w:eastAsia="ja-JP"/>
    </w:rPr>
  </w:style>
  <w:style w:type="character" w:customStyle="1" w:styleId="B1Char1">
    <w:name w:val="B1 Char1"/>
    <w:link w:val="B1"/>
    <w:qFormat/>
    <w:rPr>
      <w:rFonts w:ascii="Times New Roman" w:hAnsi="Times New Roman"/>
      <w:lang w:eastAsia="zh-CN"/>
    </w:rPr>
  </w:style>
  <w:style w:type="character" w:customStyle="1" w:styleId="B2Char">
    <w:name w:val="B2 Char"/>
    <w:link w:val="B2"/>
    <w:qFormat/>
    <w:rPr>
      <w:rFonts w:ascii="Times New Roman" w:hAnsi="Times New Roman"/>
      <w:lang w:eastAsia="ja-JP"/>
    </w:rPr>
  </w:style>
  <w:style w:type="character" w:customStyle="1" w:styleId="B3Char2">
    <w:name w:val="B3 Char2"/>
    <w:link w:val="B3"/>
    <w:qFormat/>
    <w:rPr>
      <w:rFonts w:ascii="Times New Roman" w:hAnsi="Times New Roman"/>
      <w:lang w:eastAsia="ja-JP"/>
    </w:rPr>
  </w:style>
  <w:style w:type="character" w:customStyle="1" w:styleId="B4Char">
    <w:name w:val="B4 Char"/>
    <w:link w:val="B4"/>
    <w:qFormat/>
    <w:rPr>
      <w:rFonts w:ascii="Times New Roman" w:hAnsi="Times New Roman"/>
      <w:lang w:eastAsia="ja-JP"/>
    </w:rPr>
  </w:style>
  <w:style w:type="character" w:customStyle="1" w:styleId="B5Char">
    <w:name w:val="B5 Char"/>
    <w:link w:val="B5"/>
    <w:qFormat/>
    <w:rPr>
      <w:rFonts w:ascii="Times New Roman" w:hAnsi="Times New Roman"/>
      <w:lang w:eastAsia="ja-JP"/>
    </w:rPr>
  </w:style>
  <w:style w:type="paragraph" w:customStyle="1" w:styleId="B6">
    <w:name w:val="B6"/>
    <w:basedOn w:val="B5"/>
    <w:link w:val="B6Char"/>
    <w:qFormat/>
    <w:pPr>
      <w:ind w:left="1985"/>
    </w:pPr>
  </w:style>
  <w:style w:type="character" w:customStyle="1" w:styleId="B6Char">
    <w:name w:val="B6 Char"/>
    <w:link w:val="B6"/>
    <w:qFormat/>
    <w:rPr>
      <w:rFonts w:ascii="Times New Roman" w:hAnsi="Times New Roman"/>
      <w:lang w:eastAsia="ja-JP"/>
    </w:rPr>
  </w:style>
  <w:style w:type="paragraph" w:customStyle="1" w:styleId="B7">
    <w:name w:val="B7"/>
    <w:basedOn w:val="B6"/>
    <w:link w:val="B7Char"/>
    <w:qFormat/>
    <w:pPr>
      <w:ind w:left="2269"/>
    </w:pPr>
  </w:style>
  <w:style w:type="character" w:customStyle="1" w:styleId="B7Char">
    <w:name w:val="B7 Char"/>
    <w:basedOn w:val="B6Char"/>
    <w:link w:val="B7"/>
    <w:qFormat/>
    <w:rPr>
      <w:rFonts w:ascii="Times New Roman" w:hAnsi="Times New Roman"/>
      <w:lang w:eastAsia="ja-JP"/>
    </w:rPr>
  </w:style>
  <w:style w:type="paragraph" w:customStyle="1" w:styleId="B8">
    <w:name w:val="B8"/>
    <w:basedOn w:val="B7"/>
    <w:qFormat/>
    <w:pPr>
      <w:ind w:left="2552"/>
    </w:pPr>
  </w:style>
  <w:style w:type="character" w:customStyle="1" w:styleId="CommentTextChar">
    <w:name w:val="Comment Text Char"/>
    <w:link w:val="CommentText"/>
    <w:uiPriority w:val="99"/>
    <w:qFormat/>
    <w:rPr>
      <w:rFonts w:ascii="Times New Roman" w:hAnsi="Times New Roman"/>
      <w:lang w:eastAsia="ja-JP"/>
    </w:rPr>
  </w:style>
  <w:style w:type="character" w:customStyle="1" w:styleId="CommentSubjectChar">
    <w:name w:val="Comment Subject Char"/>
    <w:link w:val="CommentSubject"/>
    <w:qFormat/>
    <w:rPr>
      <w:rFonts w:ascii="Times New Roman" w:hAnsi="Times New Roman"/>
      <w:b/>
      <w:bCs/>
      <w:lang w:eastAsia="ja-JP"/>
    </w:rPr>
  </w:style>
  <w:style w:type="paragraph" w:customStyle="1" w:styleId="CRCoverPage">
    <w:name w:val="CR Cover Page"/>
    <w:link w:val="CRCoverPageZchn"/>
    <w:qFormat/>
    <w:pPr>
      <w:spacing w:after="120"/>
    </w:pPr>
    <w:rPr>
      <w:rFonts w:ascii="Arial" w:eastAsiaTheme="minorEastAsia" w:hAnsi="Arial"/>
      <w:lang w:val="en-GB"/>
    </w:rPr>
  </w:style>
  <w:style w:type="character" w:customStyle="1" w:styleId="CRCoverPageZchn">
    <w:name w:val="CR Cover Page Zchn"/>
    <w:link w:val="CRCoverPage"/>
    <w:qFormat/>
    <w:rPr>
      <w:rFonts w:ascii="Arial" w:hAnsi="Arial"/>
      <w:lang w:eastAsia="ko-KR"/>
    </w:rPr>
  </w:style>
  <w:style w:type="paragraph" w:customStyle="1" w:styleId="Doc-text2">
    <w:name w:val="Doc-text2"/>
    <w:basedOn w:val="Normal"/>
    <w:link w:val="Doc-text2Char"/>
    <w:qFormat/>
    <w:pPr>
      <w:tabs>
        <w:tab w:val="left" w:pos="1622"/>
      </w:tabs>
      <w:spacing w:after="0"/>
      <w:ind w:left="1622" w:hanging="363"/>
    </w:pPr>
    <w:rPr>
      <w:rFonts w:eastAsia="MS Mincho"/>
      <w:szCs w:val="24"/>
      <w:lang w:val="zh-CN" w:eastAsia="zh-CN"/>
    </w:rPr>
  </w:style>
  <w:style w:type="character" w:customStyle="1" w:styleId="Doc-text2Char">
    <w:name w:val="Doc-text2 Char"/>
    <w:link w:val="Doc-text2"/>
    <w:qFormat/>
    <w:locked/>
    <w:rPr>
      <w:rFonts w:ascii="Arial" w:eastAsia="MS Mincho" w:hAnsi="Arial"/>
      <w:szCs w:val="24"/>
      <w:lang w:val="zh-CN" w:eastAsia="zh-CN"/>
    </w:rPr>
  </w:style>
  <w:style w:type="character" w:customStyle="1" w:styleId="DocumentMapChar">
    <w:name w:val="Document Map Char"/>
    <w:link w:val="DocumentMap"/>
    <w:qFormat/>
    <w:rPr>
      <w:rFonts w:ascii="Tahoma" w:hAnsi="Tahoma" w:cs="Tahoma"/>
      <w:shd w:val="clear" w:color="auto" w:fill="000080"/>
      <w:lang w:eastAsia="ja-JP"/>
    </w:rPr>
  </w:style>
  <w:style w:type="character" w:customStyle="1" w:styleId="NOChar">
    <w:name w:val="NO Char"/>
    <w:link w:val="NO"/>
    <w:qFormat/>
    <w:rPr>
      <w:rFonts w:ascii="Times New Roman" w:hAnsi="Times New Roman"/>
      <w:lang w:eastAsia="ja-JP"/>
    </w:rPr>
  </w:style>
  <w:style w:type="character" w:customStyle="1" w:styleId="EditorsNoteChar">
    <w:name w:val="Editor's Note Char"/>
    <w:link w:val="EditorsNote"/>
    <w:qFormat/>
    <w:rPr>
      <w:rFonts w:ascii="Times New Roman" w:hAnsi="Times New Roman"/>
      <w:color w:val="FF0000"/>
      <w:lang w:val="zh-CN" w:eastAsia="zh-CN"/>
    </w:rPr>
  </w:style>
  <w:style w:type="paragraph" w:customStyle="1" w:styleId="EmailDiscussion">
    <w:name w:val="EmailDiscussion"/>
    <w:basedOn w:val="Normal"/>
    <w:next w:val="Normal"/>
    <w:qFormat/>
    <w:pPr>
      <w:numPr>
        <w:numId w:val="12"/>
      </w:numPr>
      <w:spacing w:before="40" w:after="0"/>
    </w:pPr>
    <w:rPr>
      <w:rFonts w:eastAsia="MS Mincho"/>
      <w:b/>
      <w:szCs w:val="24"/>
      <w:lang w:eastAsia="en-GB"/>
    </w:rPr>
  </w:style>
  <w:style w:type="paragraph" w:customStyle="1" w:styleId="FigureTitle">
    <w:name w:val="Figure_Title"/>
    <w:basedOn w:val="Normal"/>
    <w:next w:val="Normal"/>
    <w:qFormat/>
    <w:pPr>
      <w:keepLines/>
      <w:tabs>
        <w:tab w:val="left" w:pos="794"/>
        <w:tab w:val="left" w:pos="1191"/>
        <w:tab w:val="left" w:pos="1588"/>
        <w:tab w:val="left" w:pos="1985"/>
      </w:tabs>
      <w:spacing w:before="120" w:after="480"/>
      <w:jc w:val="center"/>
    </w:pPr>
    <w:rPr>
      <w:b/>
      <w:sz w:val="24"/>
      <w:lang w:eastAsia="en-GB"/>
    </w:rPr>
  </w:style>
  <w:style w:type="character" w:customStyle="1" w:styleId="HeaderChar">
    <w:name w:val="Header Char"/>
    <w:aliases w:val="header odd Char1,header Char1,header odd1 Char1,header odd2 Char1,header odd3 Char1,header odd4 Char1,header odd5 Char1,header odd6 Char1,header1 Char1,header2 Char1,header3 Char1,header odd11 Char1,header odd21 Char1,header odd7 Char1"/>
    <w:link w:val="Header"/>
    <w:uiPriority w:val="99"/>
    <w:qFormat/>
    <w:rPr>
      <w:rFonts w:ascii="Arial" w:hAnsi="Arial"/>
      <w:b/>
      <w:sz w:val="18"/>
      <w:lang w:eastAsia="ja-JP"/>
    </w:rPr>
  </w:style>
  <w:style w:type="character" w:customStyle="1" w:styleId="FooterChar">
    <w:name w:val="Footer Char"/>
    <w:link w:val="Footer"/>
    <w:qFormat/>
    <w:rPr>
      <w:rFonts w:ascii="Arial" w:hAnsi="Arial"/>
      <w:b/>
      <w:i/>
      <w:sz w:val="18"/>
      <w:lang w:eastAsia="ja-JP"/>
    </w:rPr>
  </w:style>
  <w:style w:type="character" w:customStyle="1" w:styleId="FootnoteTextChar">
    <w:name w:val="Footnote Text Char"/>
    <w:link w:val="FootnoteText"/>
    <w:qFormat/>
    <w:rPr>
      <w:rFonts w:ascii="Times New Roman" w:hAnsi="Times New Roman"/>
      <w:sz w:val="16"/>
      <w:lang w:eastAsia="ja-JP"/>
    </w:rPr>
  </w:style>
  <w:style w:type="paragraph" w:customStyle="1" w:styleId="Guidance">
    <w:name w:val="Guidance"/>
    <w:basedOn w:val="Normal"/>
    <w:qFormat/>
    <w:rPr>
      <w:i/>
      <w:color w:val="0000FF"/>
    </w:rPr>
  </w:style>
  <w:style w:type="character" w:customStyle="1" w:styleId="Heading2Char">
    <w:name w:val="Heading 2 Char"/>
    <w:aliases w:val="H2 Char1,h2 Char1,Head2A Char,2 Char,UNDERRUBRIK 1-2 Char,DO NOT USE_h2 Char,h21 Char,H2 Char Char,h2 Char Char,Header 2 Char,Header2 Char,22 Char,heading2 Char,2nd level Char,H21 Char,H22 Char,H23 Char,H24 Char,H25 Char,R2 Char,E2 Char"/>
    <w:link w:val="Heading2"/>
    <w:qFormat/>
    <w:rPr>
      <w:rFonts w:ascii="Arial" w:hAnsi="Arial"/>
      <w:sz w:val="32"/>
      <w:lang w:eastAsia="ja-JP"/>
    </w:rPr>
  </w:style>
  <w:style w:type="character" w:customStyle="1" w:styleId="Heading3Char">
    <w:name w:val="Heading 3 Char"/>
    <w:aliases w:val="Title Char,no break Char,H3 Char,Underrubrik2 Char,h3 Char,Memo Heading 3 Char,hello Char,Titre 3 Car Char,no break Car Char,H3 Car Char,Underrubrik2 Car Char,h3 Car Char,Memo Heading 3 Car Char,hello Car Char,Heading 3 Char Car Char"/>
    <w:link w:val="Heading3"/>
    <w:qFormat/>
    <w:rPr>
      <w:rFonts w:ascii="Arial" w:hAnsi="Arial"/>
      <w:sz w:val="28"/>
      <w:lang w:eastAsia="ja-JP"/>
    </w:rPr>
  </w:style>
  <w:style w:type="character" w:customStyle="1" w:styleId="Heading4Char">
    <w:name w:val="Heading 4 Char"/>
    <w:aliases w:val="h4 Char,H4 Char,H41 Char,h41 Char,H42 Char,h42 Char,H43 Char,h43 Char,H411 Char,h411 Char,H421 Char,h421 Char,H44 Char,h44 Char,H412 Char,h412 Char,H422 Char,h422 Char,H431 Char,h431 Char,H45 Char,h45 Char,H413 Char,h413 Char,H423 Char"/>
    <w:link w:val="Heading4"/>
    <w:qFormat/>
    <w:rPr>
      <w:rFonts w:ascii="Arial" w:hAnsi="Arial"/>
      <w:sz w:val="24"/>
      <w:lang w:eastAsia="ja-JP"/>
    </w:rPr>
  </w:style>
  <w:style w:type="character" w:customStyle="1" w:styleId="Heading5Char">
    <w:name w:val="Heading 5 Char"/>
    <w:aliases w:val="H5 Char,H51 Char,h5 Char,Appendix A to X Char,Heading 5   Appendix A to X Char,5 sub-bullet Char,sb Char,4 Char,Indent Char,Heading5 Char,h51 Char,heading 51 Char,Heading51 Char,h52 Char,h53 Char,Titre 5 Char,DO NOT USE_h5 Char,Alt+5 Char"/>
    <w:link w:val="Heading5"/>
    <w:qFormat/>
    <w:rPr>
      <w:rFonts w:ascii="Arial" w:hAnsi="Arial"/>
      <w:sz w:val="22"/>
      <w:lang w:eastAsia="ja-JP"/>
    </w:rPr>
  </w:style>
  <w:style w:type="character" w:customStyle="1" w:styleId="Heading6Char">
    <w:name w:val="Heading 6 Char"/>
    <w:aliases w:val="H61 Char,h6 Char,TOC header Char,sub-dash Char,sd Char,5 Char,T1 Char,Heading6 Char,h61 Char,h62 Char,Titre 6 Char,Alt+6 Char,Appendix Char"/>
    <w:link w:val="Heading6"/>
    <w:qFormat/>
    <w:rPr>
      <w:rFonts w:ascii="Arial" w:hAnsi="Arial"/>
      <w:lang w:eastAsia="ja-JP"/>
    </w:rPr>
  </w:style>
  <w:style w:type="character" w:customStyle="1" w:styleId="Heading7Char">
    <w:name w:val="Heading 7 Char"/>
    <w:aliases w:val="Bulleted list Char,L7 Char,st Char,SDL title Char,h7 Char,Alt+7 Char,Alt+71 Char,Alt+72 Char,Alt+73 Char,Alt+74 Char,Alt+75 Char,Alt+76 Char,Alt+77 Char,Alt+78 Char,Alt+79 Char,Alt+710 Char,Alt+711 Char,Alt+712 Char,Alt+713 Char"/>
    <w:link w:val="Heading7"/>
    <w:qFormat/>
    <w:rPr>
      <w:rFonts w:ascii="Arial" w:hAnsi="Arial"/>
      <w:lang w:eastAsia="ja-JP"/>
    </w:rPr>
  </w:style>
  <w:style w:type="character" w:customStyle="1" w:styleId="Heading8Char">
    <w:name w:val="Heading 8 Char"/>
    <w:aliases w:val="Alt+8 Char,Alt+81 Char,Alt+82 Char,Alt+83 Char,Alt+84 Char,Alt+85 Char,Alt+86 Char,Alt+87 Char,Alt+88 Char,Alt+89 Char,Alt+810 Char,Alt+811 Char,Alt+812 Char,Alt+813 Char,Legal Level 1.1.1. Char,Center Bold Char,Table Heading Char"/>
    <w:link w:val="Heading8"/>
    <w:qFormat/>
    <w:rPr>
      <w:rFonts w:ascii="Arial" w:hAnsi="Arial"/>
      <w:sz w:val="36"/>
      <w:lang w:eastAsia="ja-JP"/>
    </w:rPr>
  </w:style>
  <w:style w:type="character" w:customStyle="1" w:styleId="Heading9Char">
    <w:name w:val="Heading 9 Char"/>
    <w:aliases w:val="Figure Heading Char,FH Char,Alt+9 Char,Titre 10 Char"/>
    <w:link w:val="Heading9"/>
    <w:qFormat/>
    <w:rPr>
      <w:rFonts w:ascii="Arial" w:hAnsi="Arial"/>
      <w:sz w:val="36"/>
      <w:lang w:eastAsia="ja-JP"/>
    </w:rPr>
  </w:style>
  <w:style w:type="paragraph" w:customStyle="1" w:styleId="LD">
    <w:name w:val="LD"/>
    <w:qFormat/>
    <w:pPr>
      <w:keepNext/>
      <w:keepLines/>
      <w:overflowPunct w:val="0"/>
      <w:autoSpaceDE w:val="0"/>
      <w:autoSpaceDN w:val="0"/>
      <w:adjustRightInd w:val="0"/>
      <w:spacing w:line="180" w:lineRule="exact"/>
      <w:textAlignment w:val="baseline"/>
    </w:pPr>
    <w:rPr>
      <w:rFonts w:ascii="Courier New" w:eastAsiaTheme="minorEastAsia" w:hAnsi="Courier New"/>
      <w:lang w:val="en-GB" w:eastAsia="ja-JP"/>
    </w:rPr>
  </w:style>
  <w:style w:type="paragraph" w:styleId="ListParagraph">
    <w:name w:val="List Paragraph"/>
    <w:aliases w:val="- Bullets,リスト段落,Lista1,?? ??,?????,????,列出段落1,中等深浅网格 1 - 着色 21,¥¡¡¡¡ì¬º¥¹¥È¶ÎÂä,ÁÐ³ö¶ÎÂä,列表段落1,—ño’i—Ž,¥ê¥¹¥È¶ÎÂä,1st level - Bullet List Paragraph,Lettre d'introduction,Paragrafo elenco,Normal bullet 2,Bullet list,목록단락,列,列表段落"/>
    <w:basedOn w:val="Normal"/>
    <w:link w:val="ListParagraphChar"/>
    <w:uiPriority w:val="34"/>
    <w:qFormat/>
    <w:pPr>
      <w:spacing w:after="0"/>
      <w:ind w:left="720"/>
    </w:pPr>
    <w:rPr>
      <w:rFonts w:ascii="Calibri" w:eastAsia="Calibri" w:hAnsi="Calibri"/>
      <w:sz w:val="22"/>
      <w:lang w:val="zh-CN"/>
    </w:rPr>
  </w:style>
  <w:style w:type="character" w:customStyle="1" w:styleId="ListParagraphChar">
    <w:name w:val="List Paragraph Char"/>
    <w:aliases w:val="- Bullets Char,リスト段落 Char,Lista1 Char,?? ?? Char,????? Char,???? Char,列出段落1 Char,中等深浅网格 1 - 着色 21 Char,¥¡¡¡¡ì¬º¥¹¥È¶ÎÂä Char,ÁÐ³ö¶ÎÂä Char,列表段落1 Char,—ño’i—Ž Char,¥ê¥¹¥È¶ÎÂä Char,1st level - Bullet List Paragraph Char,목록단락 Char"/>
    <w:link w:val="ListParagraph"/>
    <w:uiPriority w:val="34"/>
    <w:qFormat/>
    <w:locked/>
    <w:rPr>
      <w:rFonts w:ascii="Calibri" w:eastAsia="Calibri" w:hAnsi="Calibri"/>
      <w:sz w:val="22"/>
      <w:szCs w:val="22"/>
      <w:lang w:val="zh-CN" w:eastAsia="en-US"/>
    </w:rPr>
  </w:style>
  <w:style w:type="paragraph" w:customStyle="1" w:styleId="NF">
    <w:name w:val="NF"/>
    <w:basedOn w:val="NO"/>
    <w:qFormat/>
    <w:pPr>
      <w:keepNext/>
      <w:spacing w:after="0"/>
    </w:pPr>
    <w:rPr>
      <w:sz w:val="18"/>
    </w:rPr>
  </w:style>
  <w:style w:type="paragraph" w:customStyle="1" w:styleId="NW">
    <w:name w:val="NW"/>
    <w:basedOn w:val="NO"/>
    <w:qFormat/>
    <w:pPr>
      <w:spacing w:after="0"/>
    </w:pPr>
  </w:style>
  <w:style w:type="paragraph" w:customStyle="1" w:styleId="PL">
    <w:name w:val="PL"/>
    <w:link w:val="PLChar"/>
    <w:qFormat/>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 w:val="left" w:pos="9582"/>
        <w:tab w:val="left" w:pos="9968"/>
        <w:tab w:val="left" w:pos="10348"/>
        <w:tab w:val="left" w:pos="10733"/>
        <w:tab w:val="left" w:pos="11113"/>
        <w:tab w:val="left" w:pos="11499"/>
        <w:tab w:val="left" w:pos="11884"/>
        <w:tab w:val="left" w:pos="12264"/>
        <w:tab w:val="left" w:pos="12650"/>
        <w:tab w:val="left" w:pos="13030"/>
        <w:tab w:val="left" w:pos="13415"/>
        <w:tab w:val="left" w:pos="13801"/>
        <w:tab w:val="left" w:pos="14181"/>
      </w:tabs>
    </w:pPr>
    <w:rPr>
      <w:rFonts w:ascii="Courier New" w:hAnsi="Courier New"/>
      <w:sz w:val="16"/>
      <w:lang w:val="en-GB" w:eastAsia="sv-SE"/>
    </w:rPr>
  </w:style>
  <w:style w:type="character" w:customStyle="1" w:styleId="PLChar">
    <w:name w:val="PL Char"/>
    <w:link w:val="PL"/>
    <w:qFormat/>
    <w:rPr>
      <w:rFonts w:ascii="Courier New" w:eastAsia="Batang" w:hAnsi="Courier New"/>
      <w:sz w:val="16"/>
      <w:shd w:val="clear" w:color="auto" w:fill="E6E6E6"/>
      <w:lang w:eastAsia="sv-SE"/>
    </w:rPr>
  </w:style>
  <w:style w:type="character" w:customStyle="1" w:styleId="PlainTextChar">
    <w:name w:val="Plain Text Char"/>
    <w:link w:val="PlainText"/>
    <w:qFormat/>
    <w:rPr>
      <w:rFonts w:ascii="Courier New" w:hAnsi="Courier New"/>
      <w:lang w:val="nb-NO" w:eastAsia="ja-JP"/>
    </w:rPr>
  </w:style>
  <w:style w:type="character" w:customStyle="1" w:styleId="TALCar">
    <w:name w:val="TAL Car"/>
    <w:link w:val="TAL"/>
    <w:qFormat/>
    <w:rPr>
      <w:rFonts w:ascii="Arial" w:hAnsi="Arial"/>
      <w:sz w:val="18"/>
      <w:lang w:val="zh-CN" w:eastAsia="zh-CN"/>
    </w:rPr>
  </w:style>
  <w:style w:type="character" w:customStyle="1" w:styleId="TAHCar">
    <w:name w:val="TAH Car"/>
    <w:link w:val="TAH"/>
    <w:qFormat/>
    <w:locked/>
    <w:rPr>
      <w:rFonts w:ascii="Arial" w:hAnsi="Arial"/>
      <w:b/>
      <w:sz w:val="18"/>
      <w:lang w:val="zh-CN" w:eastAsia="zh-CN"/>
    </w:rPr>
  </w:style>
  <w:style w:type="character" w:customStyle="1" w:styleId="THChar">
    <w:name w:val="TH Char"/>
    <w:link w:val="TH"/>
    <w:qFormat/>
    <w:rPr>
      <w:rFonts w:ascii="Arial" w:hAnsi="Arial"/>
      <w:b/>
      <w:lang w:val="zh-CN" w:eastAsia="zh-CN"/>
    </w:rPr>
  </w:style>
  <w:style w:type="paragraph" w:customStyle="1" w:styleId="TAJ">
    <w:name w:val="TAJ"/>
    <w:basedOn w:val="TH"/>
    <w:qFormat/>
  </w:style>
  <w:style w:type="paragraph" w:customStyle="1" w:styleId="TALCharChar">
    <w:name w:val="TAL Char Char"/>
    <w:basedOn w:val="Normal"/>
    <w:link w:val="TALCharCharChar"/>
    <w:qFormat/>
    <w:pPr>
      <w:keepNext/>
      <w:keepLines/>
      <w:spacing w:after="0"/>
    </w:pPr>
    <w:rPr>
      <w:rFonts w:eastAsia="Malgun Gothic"/>
      <w:sz w:val="18"/>
      <w:lang w:val="zh-CN" w:eastAsia="zh-CN"/>
    </w:rPr>
  </w:style>
  <w:style w:type="character" w:customStyle="1" w:styleId="TALCharCharChar">
    <w:name w:val="TAL Char Char Char"/>
    <w:link w:val="TALCharChar"/>
    <w:qFormat/>
    <w:rPr>
      <w:rFonts w:ascii="Arial" w:eastAsia="Malgun Gothic" w:hAnsi="Arial"/>
      <w:sz w:val="18"/>
      <w:lang w:val="zh-CN" w:eastAsia="zh-CN"/>
    </w:rPr>
  </w:style>
  <w:style w:type="character" w:customStyle="1" w:styleId="TFChar">
    <w:name w:val="TF Char"/>
    <w:link w:val="TF"/>
    <w:qFormat/>
    <w:rPr>
      <w:rFonts w:ascii="Arial" w:hAnsi="Arial"/>
      <w:b/>
      <w:lang w:val="zh-CN" w:eastAsia="zh-CN"/>
    </w:rPr>
  </w:style>
  <w:style w:type="character" w:customStyle="1" w:styleId="IntenseEmphasis1">
    <w:name w:val="Intense Emphasis1"/>
    <w:basedOn w:val="DefaultParagraphFont"/>
    <w:uiPriority w:val="21"/>
    <w:qFormat/>
    <w:rPr>
      <w:i/>
      <w:iCs/>
      <w:color w:val="4472C4" w:themeColor="accent1"/>
    </w:rPr>
  </w:style>
  <w:style w:type="paragraph" w:customStyle="1" w:styleId="IvDbodytext">
    <w:name w:val="IvD bodytext"/>
    <w:basedOn w:val="BodyText"/>
    <w:link w:val="IvDbodytextChar"/>
    <w:qFormat/>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spacing w:val="2"/>
      <w:szCs w:val="20"/>
      <w:lang w:eastAsia="en-US"/>
    </w:rPr>
  </w:style>
  <w:style w:type="character" w:customStyle="1" w:styleId="IvDbodytextChar">
    <w:name w:val="IvD bodytext Char"/>
    <w:basedOn w:val="BodyTextChar"/>
    <w:link w:val="IvDbodytext"/>
    <w:qFormat/>
    <w:rPr>
      <w:rFonts w:ascii="Arial" w:hAnsi="Arial"/>
      <w:spacing w:val="2"/>
      <w:lang w:val="en-US" w:eastAsia="en-US"/>
    </w:rPr>
  </w:style>
  <w:style w:type="paragraph" w:customStyle="1" w:styleId="xmsonormal">
    <w:name w:val="xmsonormal"/>
    <w:basedOn w:val="Normal"/>
    <w:qFormat/>
    <w:pPr>
      <w:spacing w:after="0" w:line="240" w:lineRule="auto"/>
    </w:pPr>
    <w:rPr>
      <w:rFonts w:ascii="SimSun" w:eastAsia="SimSun" w:hAnsi="SimSun" w:cs="SimSun"/>
      <w:sz w:val="24"/>
      <w:lang w:eastAsia="zh-CN"/>
    </w:rPr>
  </w:style>
  <w:style w:type="character" w:customStyle="1" w:styleId="apple-converted-space">
    <w:name w:val="apple-converted-space"/>
    <w:basedOn w:val="DefaultParagraphFont"/>
    <w:qFormat/>
  </w:style>
  <w:style w:type="paragraph" w:customStyle="1" w:styleId="TdocHeader2">
    <w:name w:val="Tdoc_Header_2"/>
    <w:basedOn w:val="Normal"/>
    <w:qFormat/>
    <w:pPr>
      <w:widowControl w:val="0"/>
      <w:tabs>
        <w:tab w:val="left" w:pos="1701"/>
        <w:tab w:val="right" w:pos="9072"/>
        <w:tab w:val="right" w:pos="10206"/>
      </w:tabs>
      <w:spacing w:before="40" w:after="0" w:line="240" w:lineRule="auto"/>
      <w:ind w:left="216" w:hanging="216"/>
    </w:pPr>
    <w:rPr>
      <w:rFonts w:eastAsia="Batang" w:cs="Times New Roman"/>
      <w:b/>
      <w:sz w:val="18"/>
      <w:szCs w:val="20"/>
    </w:rPr>
  </w:style>
  <w:style w:type="paragraph" w:customStyle="1" w:styleId="TdocHeading1">
    <w:name w:val="Tdoc_Heading_1"/>
    <w:basedOn w:val="Heading1"/>
    <w:next w:val="BodyText"/>
    <w:qFormat/>
    <w:pPr>
      <w:keepLines w:val="0"/>
      <w:numPr>
        <w:numId w:val="13"/>
      </w:numPr>
      <w:pBdr>
        <w:top w:val="double" w:sz="4" w:space="1" w:color="auto"/>
        <w:left w:val="double" w:sz="4" w:space="4" w:color="auto"/>
        <w:bottom w:val="double" w:sz="4" w:space="1" w:color="auto"/>
        <w:right w:val="double" w:sz="4" w:space="4" w:color="auto"/>
      </w:pBdr>
      <w:shd w:val="clear" w:color="auto" w:fill="5F497A"/>
      <w:tabs>
        <w:tab w:val="clear" w:pos="360"/>
        <w:tab w:val="left" w:pos="567"/>
        <w:tab w:val="center" w:pos="9000"/>
      </w:tabs>
      <w:overflowPunct/>
      <w:autoSpaceDE/>
      <w:autoSpaceDN/>
      <w:adjustRightInd/>
      <w:spacing w:after="120"/>
      <w:ind w:left="357" w:hanging="357"/>
      <w:textAlignment w:val="auto"/>
    </w:pPr>
    <w:rPr>
      <w:rFonts w:eastAsia="Batang"/>
      <w:color w:val="FFFFFF"/>
      <w:kern w:val="28"/>
      <w:sz w:val="24"/>
      <w:lang w:val="en-US" w:eastAsia="en-US"/>
    </w:rPr>
  </w:style>
  <w:style w:type="paragraph" w:customStyle="1" w:styleId="TdocHeader1">
    <w:name w:val="Tdoc_Header_1"/>
    <w:basedOn w:val="Header"/>
    <w:qFormat/>
    <w:pPr>
      <w:tabs>
        <w:tab w:val="right" w:pos="9072"/>
        <w:tab w:val="right" w:pos="10206"/>
      </w:tabs>
      <w:overflowPunct/>
      <w:autoSpaceDE/>
      <w:autoSpaceDN/>
      <w:adjustRightInd/>
      <w:spacing w:before="40"/>
      <w:ind w:left="216" w:hanging="216"/>
      <w:textAlignment w:val="auto"/>
    </w:pPr>
    <w:rPr>
      <w:rFonts w:eastAsia="Batang"/>
      <w:sz w:val="20"/>
      <w:lang w:eastAsia="en-US"/>
    </w:rPr>
  </w:style>
  <w:style w:type="paragraph" w:customStyle="1" w:styleId="TdocHeading2">
    <w:name w:val="Tdoc_Heading_2"/>
    <w:basedOn w:val="Normal"/>
    <w:qFormat/>
    <w:pPr>
      <w:spacing w:before="40" w:after="0" w:line="240" w:lineRule="auto"/>
      <w:ind w:left="216" w:hanging="216"/>
    </w:pPr>
    <w:rPr>
      <w:rFonts w:ascii="Times New Roman" w:eastAsia="Batang" w:hAnsi="Times New Roman" w:cs="Times New Roman"/>
      <w:szCs w:val="24"/>
    </w:rPr>
  </w:style>
  <w:style w:type="paragraph" w:customStyle="1" w:styleId="h1">
    <w:name w:val="h1"/>
    <w:basedOn w:val="Normal"/>
    <w:qFormat/>
    <w:pPr>
      <w:spacing w:before="40" w:after="0" w:line="240" w:lineRule="auto"/>
      <w:ind w:left="216" w:hanging="216"/>
    </w:pPr>
    <w:rPr>
      <w:rFonts w:ascii="Times New Roman" w:eastAsia="Batang" w:hAnsi="Times New Roman" w:cs="Times New Roman"/>
      <w:szCs w:val="24"/>
    </w:rPr>
  </w:style>
  <w:style w:type="paragraph" w:customStyle="1" w:styleId="CharChar1CharCharCharCharCharCharCharCharCharCharCharCharCharCharChar">
    <w:name w:val="Char Char1 Char Char Char Char Char Char Char Char Char Char Char Char Char Char Char"/>
    <w:semiHidden/>
    <w:qFormat/>
    <w:pPr>
      <w:keepNext/>
      <w:tabs>
        <w:tab w:val="left" w:pos="360"/>
      </w:tabs>
      <w:autoSpaceDE w:val="0"/>
      <w:autoSpaceDN w:val="0"/>
      <w:adjustRightInd w:val="0"/>
      <w:spacing w:before="60" w:after="60"/>
      <w:ind w:left="360" w:hanging="360"/>
    </w:pPr>
    <w:rPr>
      <w:rFonts w:ascii="Arial" w:eastAsia="SimSun" w:hAnsi="Arial" w:cs="Arial"/>
      <w:color w:val="0000FF"/>
      <w:kern w:val="2"/>
      <w:lang w:eastAsia="zh-CN"/>
    </w:rPr>
  </w:style>
  <w:style w:type="paragraph" w:customStyle="1" w:styleId="StyleHeading1NMPHeading1H1h11h12h13h14h15h16appheadin">
    <w:name w:val="Style Heading 1NMP Heading 1H1h11h12h13h14h15h16app headin..."/>
    <w:basedOn w:val="Heading1"/>
    <w:qFormat/>
    <w:pPr>
      <w:keepLines w:val="0"/>
      <w:numPr>
        <w:numId w:val="14"/>
      </w:numPr>
      <w:pBdr>
        <w:top w:val="double" w:sz="4" w:space="1" w:color="auto"/>
        <w:left w:val="double" w:sz="4" w:space="4" w:color="auto"/>
        <w:bottom w:val="double" w:sz="4" w:space="1" w:color="auto"/>
        <w:right w:val="double" w:sz="4" w:space="4" w:color="auto"/>
      </w:pBdr>
      <w:shd w:val="clear" w:color="auto" w:fill="5F497A"/>
      <w:tabs>
        <w:tab w:val="clear" w:pos="432"/>
        <w:tab w:val="left" w:pos="1304"/>
        <w:tab w:val="center" w:pos="9000"/>
      </w:tabs>
      <w:overflowPunct/>
      <w:autoSpaceDE/>
      <w:autoSpaceDN/>
      <w:adjustRightInd/>
      <w:spacing w:after="60"/>
      <w:ind w:left="1304" w:hanging="1304"/>
      <w:textAlignment w:val="auto"/>
    </w:pPr>
    <w:rPr>
      <w:rFonts w:eastAsia="Batang" w:cs="Arial"/>
      <w:bCs/>
      <w:color w:val="FFFFFF"/>
      <w:kern w:val="32"/>
      <w:sz w:val="28"/>
      <w:szCs w:val="32"/>
      <w:lang w:eastAsia="en-US"/>
    </w:rPr>
  </w:style>
  <w:style w:type="paragraph" w:customStyle="1" w:styleId="Comments">
    <w:name w:val="Comments"/>
    <w:basedOn w:val="Normal"/>
    <w:link w:val="CommentsChar"/>
    <w:qFormat/>
    <w:pPr>
      <w:spacing w:before="40" w:after="0" w:line="240" w:lineRule="auto"/>
      <w:ind w:left="216" w:hanging="216"/>
    </w:pPr>
    <w:rPr>
      <w:rFonts w:eastAsia="MS Mincho" w:cs="Times New Roman"/>
      <w:i/>
      <w:sz w:val="18"/>
      <w:szCs w:val="24"/>
      <w:lang w:eastAsia="en-GB"/>
    </w:rPr>
  </w:style>
  <w:style w:type="character" w:customStyle="1" w:styleId="CommentsChar">
    <w:name w:val="Comments Char"/>
    <w:link w:val="Comments"/>
    <w:qFormat/>
    <w:rPr>
      <w:rFonts w:ascii="Arial" w:eastAsia="MS Mincho" w:hAnsi="Arial"/>
      <w:i/>
      <w:sz w:val="18"/>
      <w:szCs w:val="24"/>
    </w:rPr>
  </w:style>
  <w:style w:type="paragraph" w:customStyle="1" w:styleId="ZchnZchn">
    <w:name w:val="Zchn Zchn"/>
    <w:qFormat/>
    <w:pPr>
      <w:keepNext/>
      <w:numPr>
        <w:numId w:val="15"/>
      </w:numPr>
      <w:suppressAutoHyphens/>
      <w:autoSpaceDE w:val="0"/>
      <w:spacing w:before="60" w:after="60"/>
    </w:pPr>
    <w:rPr>
      <w:rFonts w:ascii="Arial" w:eastAsia="SimSun" w:hAnsi="Arial" w:cs="Arial"/>
      <w:color w:val="0000FF"/>
      <w:kern w:val="1"/>
      <w:lang w:eastAsia="ar-SA"/>
    </w:rPr>
  </w:style>
  <w:style w:type="character" w:customStyle="1" w:styleId="3Char">
    <w:name w:val="标题 3 Char"/>
    <w:qFormat/>
    <w:rPr>
      <w:rFonts w:ascii="Times" w:hAnsi="Times"/>
      <w:lang w:bidi="ar-SA"/>
    </w:rPr>
  </w:style>
  <w:style w:type="character" w:customStyle="1" w:styleId="5Char">
    <w:name w:val="标题 5 Char"/>
    <w:link w:val="51"/>
    <w:qFormat/>
    <w:rPr>
      <w:rFonts w:ascii="Arial" w:hAnsi="Arial"/>
    </w:rPr>
  </w:style>
  <w:style w:type="paragraph" w:customStyle="1" w:styleId="51">
    <w:name w:val="标题 51"/>
    <w:basedOn w:val="Normal"/>
    <w:link w:val="5Char"/>
    <w:qFormat/>
    <w:pPr>
      <w:keepNext/>
      <w:tabs>
        <w:tab w:val="left" w:pos="1008"/>
      </w:tabs>
      <w:spacing w:before="240" w:after="60" w:line="240" w:lineRule="auto"/>
      <w:ind w:left="1008" w:hanging="1008"/>
    </w:pPr>
    <w:rPr>
      <w:rFonts w:eastAsia="Times New Roman" w:cs="Times New Roman"/>
      <w:szCs w:val="20"/>
      <w:lang w:eastAsia="en-GB"/>
    </w:rPr>
  </w:style>
  <w:style w:type="paragraph" w:customStyle="1" w:styleId="81">
    <w:name w:val="标题 81"/>
    <w:basedOn w:val="Normal"/>
    <w:qFormat/>
    <w:pPr>
      <w:tabs>
        <w:tab w:val="left" w:pos="1440"/>
      </w:tabs>
      <w:spacing w:before="240" w:after="60" w:line="240" w:lineRule="auto"/>
      <w:ind w:left="1440" w:hanging="1440"/>
    </w:pPr>
    <w:rPr>
      <w:rFonts w:ascii="Times New Roman" w:eastAsia="MS PGothic" w:hAnsi="Times New Roman" w:cs="Times New Roman"/>
      <w:i/>
      <w:iCs/>
      <w:sz w:val="24"/>
      <w:szCs w:val="24"/>
      <w:lang w:eastAsia="ja-JP"/>
    </w:rPr>
  </w:style>
  <w:style w:type="paragraph" w:customStyle="1" w:styleId="91">
    <w:name w:val="标题 91"/>
    <w:basedOn w:val="Normal"/>
    <w:qFormat/>
    <w:pPr>
      <w:tabs>
        <w:tab w:val="left" w:pos="1584"/>
      </w:tabs>
      <w:spacing w:before="240" w:after="60" w:line="240" w:lineRule="auto"/>
      <w:ind w:left="1584" w:hanging="1584"/>
    </w:pPr>
    <w:rPr>
      <w:rFonts w:eastAsia="MS PGothic" w:cs="Arial"/>
      <w:sz w:val="22"/>
      <w:lang w:eastAsia="ja-JP"/>
    </w:rPr>
  </w:style>
  <w:style w:type="paragraph" w:customStyle="1" w:styleId="61">
    <w:name w:val="标题 61"/>
    <w:basedOn w:val="Normal"/>
    <w:qFormat/>
    <w:pPr>
      <w:tabs>
        <w:tab w:val="left" w:pos="1152"/>
      </w:tabs>
      <w:spacing w:before="40" w:after="0" w:line="240" w:lineRule="auto"/>
      <w:ind w:left="216" w:hanging="216"/>
    </w:pPr>
    <w:rPr>
      <w:rFonts w:ascii="Times New Roman" w:eastAsia="MS PGothic" w:hAnsi="Times New Roman" w:cs="Times"/>
      <w:szCs w:val="20"/>
      <w:lang w:eastAsia="ja-JP"/>
    </w:rPr>
  </w:style>
  <w:style w:type="paragraph" w:customStyle="1" w:styleId="71">
    <w:name w:val="标题 71"/>
    <w:basedOn w:val="Normal"/>
    <w:qFormat/>
    <w:pPr>
      <w:tabs>
        <w:tab w:val="left" w:pos="1296"/>
      </w:tabs>
      <w:spacing w:before="40" w:after="0" w:line="240" w:lineRule="auto"/>
      <w:ind w:left="216" w:hanging="216"/>
    </w:pPr>
    <w:rPr>
      <w:rFonts w:ascii="Times New Roman" w:eastAsia="MS PGothic" w:hAnsi="Times New Roman" w:cs="Times"/>
      <w:szCs w:val="20"/>
      <w:lang w:eastAsia="ja-JP"/>
    </w:rPr>
  </w:style>
  <w:style w:type="paragraph" w:customStyle="1" w:styleId="heading30">
    <w:name w:val="heading3"/>
    <w:basedOn w:val="Normal"/>
    <w:qFormat/>
    <w:pPr>
      <w:keepNext/>
      <w:spacing w:before="240" w:after="60" w:line="240" w:lineRule="auto"/>
      <w:ind w:left="720" w:hanging="720"/>
    </w:pPr>
    <w:rPr>
      <w:rFonts w:eastAsia="MS PGothic" w:cs="Arial"/>
      <w:color w:val="000000"/>
      <w:szCs w:val="20"/>
      <w:lang w:eastAsia="ja-JP"/>
    </w:rPr>
  </w:style>
  <w:style w:type="paragraph" w:customStyle="1" w:styleId="heading40">
    <w:name w:val="heading4"/>
    <w:basedOn w:val="Normal"/>
    <w:qFormat/>
    <w:pPr>
      <w:keepNext/>
      <w:spacing w:before="240" w:after="60" w:line="240" w:lineRule="auto"/>
      <w:ind w:left="864" w:hanging="864"/>
    </w:pPr>
    <w:rPr>
      <w:rFonts w:eastAsia="MS PGothic" w:cs="Arial"/>
      <w:i/>
      <w:iCs/>
      <w:color w:val="000000"/>
      <w:szCs w:val="20"/>
      <w:lang w:eastAsia="ja-JP"/>
    </w:rPr>
  </w:style>
  <w:style w:type="table" w:customStyle="1" w:styleId="TableGrid1">
    <w:name w:val="Table Grid1"/>
    <w:basedOn w:val="TableNormal"/>
    <w:uiPriority w:val="39"/>
    <w:qFormat/>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textintend3">
    <w:name w:val="text intend 3"/>
    <w:basedOn w:val="Normal"/>
    <w:qFormat/>
    <w:pPr>
      <w:numPr>
        <w:numId w:val="16"/>
      </w:numPr>
      <w:overflowPunct w:val="0"/>
      <w:autoSpaceDE w:val="0"/>
      <w:autoSpaceDN w:val="0"/>
      <w:adjustRightInd w:val="0"/>
      <w:spacing w:before="40" w:after="120" w:line="240" w:lineRule="auto"/>
      <w:textAlignment w:val="baseline"/>
    </w:pPr>
    <w:rPr>
      <w:rFonts w:ascii="Times New Roman" w:eastAsia="MS Mincho" w:hAnsi="Times New Roman" w:cs="Times New Roman"/>
      <w:sz w:val="24"/>
      <w:szCs w:val="20"/>
    </w:rPr>
  </w:style>
  <w:style w:type="paragraph" w:customStyle="1" w:styleId="Review">
    <w:name w:val="Review"/>
    <w:basedOn w:val="Normal"/>
    <w:qFormat/>
    <w:pPr>
      <w:shd w:val="clear" w:color="auto" w:fill="FFFFF0"/>
      <w:spacing w:before="40" w:after="0" w:line="240" w:lineRule="auto"/>
      <w:ind w:left="216" w:hanging="216"/>
    </w:pPr>
    <w:rPr>
      <w:rFonts w:ascii="Times New Roman" w:eastAsia="Batang" w:hAnsi="Times New Roman" w:cs="Times New Roman"/>
      <w:color w:val="5000FF"/>
      <w:szCs w:val="24"/>
    </w:rPr>
  </w:style>
  <w:style w:type="character" w:customStyle="1" w:styleId="UnresolvedMention1">
    <w:name w:val="Unresolved Mention1"/>
    <w:basedOn w:val="DefaultParagraphFont"/>
    <w:uiPriority w:val="99"/>
    <w:semiHidden/>
    <w:unhideWhenUsed/>
    <w:qFormat/>
    <w:rPr>
      <w:color w:val="605E5C"/>
      <w:shd w:val="clear" w:color="auto" w:fill="E1DFDD"/>
    </w:rPr>
  </w:style>
  <w:style w:type="character" w:customStyle="1" w:styleId="CaptionChar">
    <w:name w:val="Caption Char"/>
    <w:aliases w:val="cap Char1,Caption Char1 Char Char1,cap Char Char1 Char1,Caption Char Char1 Char Char1,cap Char2 Char1,cap1 Char1,cap2 Char1,cap11 Char2,Légende-figure Char2,Légende-figure Char Char1,Beschrifubg Char1,Beschriftung Char Char2,label Char"/>
    <w:link w:val="Caption"/>
    <w:uiPriority w:val="35"/>
    <w:qFormat/>
    <w:locked/>
    <w:rPr>
      <w:rFonts w:ascii="Arial" w:eastAsiaTheme="minorHAnsi" w:hAnsi="Arial" w:cstheme="minorBidi"/>
      <w:b/>
      <w:szCs w:val="22"/>
      <w:lang w:val="en-US" w:eastAsia="en-GB"/>
    </w:rPr>
  </w:style>
  <w:style w:type="table" w:customStyle="1" w:styleId="4-11">
    <w:name w:val="グリッド (表) 4 - アクセント 11"/>
    <w:basedOn w:val="TableNormal"/>
    <w:uiPriority w:val="49"/>
    <w:qFormat/>
    <w:rPr>
      <w:lang w:val="fr-FR" w:eastAsia="fr-FR"/>
    </w:rPr>
    <w:tblPr>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customStyle="1" w:styleId="TACChar">
    <w:name w:val="TAC Char"/>
    <w:link w:val="TAC"/>
    <w:qFormat/>
    <w:locked/>
    <w:rPr>
      <w:rFonts w:ascii="Arial" w:eastAsiaTheme="minorHAnsi" w:hAnsi="Arial" w:cstheme="minorBidi"/>
      <w:sz w:val="18"/>
      <w:szCs w:val="22"/>
      <w:lang w:val="zh-CN" w:eastAsia="zh-CN"/>
    </w:rPr>
  </w:style>
  <w:style w:type="paragraph" w:customStyle="1" w:styleId="N1">
    <w:name w:val="N1"/>
    <w:basedOn w:val="Normal"/>
    <w:link w:val="N1Char"/>
    <w:qFormat/>
    <w:pPr>
      <w:spacing w:after="0" w:line="240" w:lineRule="auto"/>
      <w:ind w:left="634"/>
    </w:pPr>
    <w:rPr>
      <w:rFonts w:asciiTheme="minorHAnsi" w:eastAsiaTheme="minorEastAsia" w:hAnsiTheme="minorHAnsi" w:cstheme="minorHAnsi"/>
      <w:sz w:val="22"/>
      <w:lang w:eastAsia="ko-KR" w:bidi="hi-IN"/>
    </w:rPr>
  </w:style>
  <w:style w:type="character" w:customStyle="1" w:styleId="N1Char">
    <w:name w:val="N1 Char"/>
    <w:basedOn w:val="DefaultParagraphFont"/>
    <w:link w:val="N1"/>
    <w:qFormat/>
    <w:rPr>
      <w:rFonts w:asciiTheme="minorHAnsi" w:hAnsiTheme="minorHAnsi" w:cstheme="minorHAnsi"/>
      <w:sz w:val="22"/>
      <w:szCs w:val="22"/>
      <w:lang w:val="en-US" w:eastAsia="ko-KR" w:bidi="hi-IN"/>
    </w:rPr>
  </w:style>
  <w:style w:type="character" w:customStyle="1" w:styleId="fontstyle01">
    <w:name w:val="fontstyle01"/>
    <w:basedOn w:val="DefaultParagraphFont"/>
    <w:qFormat/>
    <w:rPr>
      <w:rFonts w:ascii="TimesNewRomanPSMT" w:hAnsi="TimesNewRomanPSMT" w:cs="TimesNewRomanPSMT" w:hint="default"/>
      <w:color w:val="000000"/>
      <w:sz w:val="20"/>
      <w:szCs w:val="20"/>
    </w:rPr>
  </w:style>
  <w:style w:type="table" w:customStyle="1" w:styleId="TableGrid2">
    <w:name w:val="Table Grid2"/>
    <w:basedOn w:val="TableNormal"/>
    <w:uiPriority w:val="39"/>
    <w:qFormat/>
    <w:pPr>
      <w:spacing w:line="256" w:lineRule="auto"/>
    </w:pPr>
    <w:rPr>
      <w:rFonts w:ascii="Calibri" w:eastAsia="Calibri" w:hAnsi="Calibri"/>
      <w:sz w:val="22"/>
      <w:szCs w:val="22"/>
      <w:lang w:val="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listparagraph0">
    <w:name w:val="listparagraph"/>
    <w:basedOn w:val="Normal"/>
    <w:uiPriority w:val="99"/>
    <w:qFormat/>
    <w:pPr>
      <w:spacing w:before="100" w:beforeAutospacing="1" w:after="100" w:afterAutospacing="1" w:line="240" w:lineRule="auto"/>
      <w:jc w:val="left"/>
    </w:pPr>
    <w:rPr>
      <w:rFonts w:ascii="Calibri" w:hAnsi="Calibri" w:cs="Calibri"/>
      <w:sz w:val="22"/>
    </w:rPr>
  </w:style>
  <w:style w:type="character" w:customStyle="1" w:styleId="CaptionChar1">
    <w:name w:val="Caption Char1"/>
    <w:aliases w:val="cap Char,Caption Char Char,Caption Char1 Char Char,cap Char Char1 Char,Caption Char Char1 Char Char,cap Char2 Char,cap1 Char,cap2 Char,cap11 Char1,Légende-figure Char1,Légende-figure Char Char,Beschrifubg Char,Beschriftung Char Char1"/>
    <w:uiPriority w:val="99"/>
    <w:qFormat/>
    <w:locked/>
    <w:rPr>
      <w:rFonts w:ascii="Times" w:hAnsi="Times" w:cs="Times"/>
      <w:b/>
      <w:bCs/>
      <w:lang w:eastAsia="en-US"/>
    </w:rPr>
  </w:style>
  <w:style w:type="character" w:customStyle="1" w:styleId="B1Char">
    <w:name w:val="B1 Char"/>
    <w:qFormat/>
    <w:rPr>
      <w:rFonts w:ascii="Times New Roman" w:hAnsi="Times New Roman"/>
      <w:lang w:val="en-GB"/>
    </w:rPr>
  </w:style>
  <w:style w:type="character" w:customStyle="1" w:styleId="B10">
    <w:name w:val="B1 (文字)"/>
    <w:qFormat/>
    <w:locked/>
    <w:rPr>
      <w:rFonts w:eastAsia="Times New Roman"/>
    </w:rPr>
  </w:style>
  <w:style w:type="character" w:customStyle="1" w:styleId="B1Zchn">
    <w:name w:val="B1 Zchn"/>
    <w:qFormat/>
    <w:locked/>
    <w:rPr>
      <w:lang w:val="zh-CN" w:eastAsia="en-US"/>
    </w:rPr>
  </w:style>
  <w:style w:type="character" w:customStyle="1" w:styleId="B3Char">
    <w:name w:val="B3 Char"/>
    <w:qFormat/>
    <w:locked/>
    <w:rPr>
      <w:rFonts w:asciiTheme="minorHAnsi" w:eastAsiaTheme="minorHAnsi" w:hAnsiTheme="minorHAnsi" w:cstheme="minorBidi"/>
      <w:sz w:val="22"/>
      <w:szCs w:val="22"/>
    </w:rPr>
  </w:style>
  <w:style w:type="character" w:customStyle="1" w:styleId="H6Char">
    <w:name w:val="H6 Char"/>
    <w:basedOn w:val="DefaultParagraphFont"/>
    <w:link w:val="H6"/>
    <w:qFormat/>
    <w:locked/>
    <w:rPr>
      <w:rFonts w:ascii="Arial" w:eastAsiaTheme="minorEastAsia" w:hAnsi="Arial"/>
      <w:lang w:val="en-GB" w:eastAsia="ja-JP"/>
    </w:rPr>
  </w:style>
  <w:style w:type="paragraph" w:customStyle="1" w:styleId="BN">
    <w:name w:val="BN"/>
    <w:basedOn w:val="Normal"/>
    <w:qFormat/>
    <w:pPr>
      <w:numPr>
        <w:numId w:val="17"/>
      </w:numPr>
      <w:overflowPunct w:val="0"/>
      <w:autoSpaceDE w:val="0"/>
      <w:autoSpaceDN w:val="0"/>
      <w:spacing w:after="180" w:line="240" w:lineRule="auto"/>
      <w:jc w:val="left"/>
    </w:pPr>
    <w:rPr>
      <w:rFonts w:ascii="Times New Roman" w:hAnsi="Times New Roman" w:cs="Times New Roman"/>
      <w:szCs w:val="20"/>
      <w:lang w:val="en-US"/>
    </w:rPr>
  </w:style>
  <w:style w:type="character" w:customStyle="1" w:styleId="UnresolvedMention2">
    <w:name w:val="Unresolved Mention2"/>
    <w:basedOn w:val="DefaultParagraphFont"/>
    <w:uiPriority w:val="99"/>
    <w:semiHidden/>
    <w:unhideWhenUsed/>
    <w:rsid w:val="00CC36D5"/>
    <w:rPr>
      <w:color w:val="605E5C"/>
      <w:shd w:val="clear" w:color="auto" w:fill="E1DFDD"/>
    </w:rPr>
  </w:style>
  <w:style w:type="table" w:styleId="LightList-Accent1">
    <w:name w:val="Light List Accent 1"/>
    <w:basedOn w:val="TableNormal"/>
    <w:uiPriority w:val="61"/>
    <w:rsid w:val="00BA5899"/>
    <w:pPr>
      <w:spacing w:after="0" w:line="240" w:lineRule="auto"/>
      <w:jc w:val="left"/>
    </w:pPr>
    <w:rPr>
      <w:rFonts w:eastAsiaTheme="minorEastAsia"/>
      <w:lang w:eastAsia="zh-CN"/>
    </w:rPr>
    <w:tblPr>
      <w:tblStyleRowBandSize w:val="1"/>
      <w:tblStyleColBandSize w:val="1"/>
      <w:tblBorders>
        <w:top w:val="single" w:sz="8" w:space="0" w:color="4472C4" w:themeColor="accent1"/>
        <w:left w:val="single" w:sz="8" w:space="0" w:color="4472C4" w:themeColor="accent1"/>
        <w:bottom w:val="single" w:sz="8" w:space="0" w:color="4472C4" w:themeColor="accent1"/>
        <w:right w:val="single" w:sz="8" w:space="0" w:color="4472C4" w:themeColor="accent1"/>
      </w:tblBorders>
    </w:tblPr>
    <w:tblStylePr w:type="firstRow">
      <w:pPr>
        <w:spacing w:before="0" w:after="0" w:line="240" w:lineRule="auto"/>
      </w:pPr>
      <w:rPr>
        <w:b/>
        <w:bCs/>
        <w:color w:val="FFFFFF" w:themeColor="background1"/>
      </w:rPr>
      <w:tblPr/>
      <w:tcPr>
        <w:shd w:val="clear" w:color="auto" w:fill="4472C4" w:themeFill="accent1"/>
      </w:tcPr>
    </w:tblStylePr>
    <w:tblStylePr w:type="lastRow">
      <w:pPr>
        <w:spacing w:before="0" w:after="0" w:line="240" w:lineRule="auto"/>
      </w:pPr>
      <w:rPr>
        <w:b/>
        <w:bCs/>
      </w:rPr>
      <w:tblPr/>
      <w:tcPr>
        <w:tcBorders>
          <w:top w:val="double" w:sz="6" w:space="0" w:color="4472C4" w:themeColor="accent1"/>
          <w:left w:val="single" w:sz="8" w:space="0" w:color="4472C4" w:themeColor="accent1"/>
          <w:bottom w:val="single" w:sz="8" w:space="0" w:color="4472C4" w:themeColor="accent1"/>
          <w:right w:val="single" w:sz="8" w:space="0" w:color="4472C4" w:themeColor="accent1"/>
        </w:tcBorders>
      </w:tcPr>
    </w:tblStylePr>
    <w:tblStylePr w:type="firstCol">
      <w:rPr>
        <w:b/>
        <w:bCs/>
      </w:rPr>
    </w:tblStylePr>
    <w:tblStylePr w:type="lastCol">
      <w:rPr>
        <w:b/>
        <w:bCs/>
      </w:rPr>
    </w:tblStylePr>
    <w:tblStylePr w:type="band1Vert">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tblStylePr w:type="band1Horz">
      <w:tblPr/>
      <w:tcPr>
        <w:tcBorders>
          <w:top w:val="single" w:sz="8" w:space="0" w:color="4472C4" w:themeColor="accent1"/>
          <w:left w:val="single" w:sz="8" w:space="0" w:color="4472C4" w:themeColor="accent1"/>
          <w:bottom w:val="single" w:sz="8" w:space="0" w:color="4472C4" w:themeColor="accent1"/>
          <w:right w:val="single" w:sz="8" w:space="0" w:color="4472C4" w:themeColor="accent1"/>
        </w:tcBorders>
      </w:tcPr>
    </w:tblStylePr>
  </w:style>
  <w:style w:type="paragraph" w:customStyle="1" w:styleId="xmsonormal0">
    <w:name w:val="x_msonormal"/>
    <w:basedOn w:val="Normal"/>
    <w:uiPriority w:val="99"/>
    <w:qFormat/>
    <w:rsid w:val="00C211B2"/>
    <w:pPr>
      <w:spacing w:after="0" w:line="240" w:lineRule="auto"/>
      <w:jc w:val="left"/>
    </w:pPr>
    <w:rPr>
      <w:rFonts w:ascii="Calibri" w:hAnsi="Calibri" w:cs="Calibri"/>
      <w:sz w:val="22"/>
    </w:rPr>
  </w:style>
  <w:style w:type="paragraph" w:customStyle="1" w:styleId="xmsolistparagraph">
    <w:name w:val="x_msolistparagraph"/>
    <w:basedOn w:val="Normal"/>
    <w:uiPriority w:val="99"/>
    <w:rsid w:val="00C211B2"/>
    <w:pPr>
      <w:spacing w:before="100" w:beforeAutospacing="1" w:after="100" w:afterAutospacing="1" w:line="240" w:lineRule="auto"/>
      <w:jc w:val="left"/>
    </w:pPr>
    <w:rPr>
      <w:rFonts w:ascii="Calibri" w:hAnsi="Calibri" w:cs="Calibri"/>
      <w:sz w:val="22"/>
    </w:rPr>
  </w:style>
  <w:style w:type="paragraph" w:customStyle="1" w:styleId="Doc">
    <w:name w:val="Doc"/>
    <w:basedOn w:val="Normal"/>
    <w:link w:val="DocChar"/>
    <w:qFormat/>
    <w:rsid w:val="00F34175"/>
    <w:pPr>
      <w:spacing w:before="120" w:after="180" w:line="240" w:lineRule="auto"/>
      <w:ind w:firstLineChars="193" w:firstLine="425"/>
    </w:pPr>
    <w:rPr>
      <w:rFonts w:ascii="Times New Roman" w:eastAsia="Malgun Gothic" w:hAnsi="Times New Roman" w:cs="Times New Roman"/>
      <w:kern w:val="2"/>
      <w:sz w:val="22"/>
      <w:lang w:val="en-US" w:eastAsia="ko-KR"/>
    </w:rPr>
  </w:style>
  <w:style w:type="character" w:customStyle="1" w:styleId="DocChar">
    <w:name w:val="Doc Char"/>
    <w:basedOn w:val="DefaultParagraphFont"/>
    <w:link w:val="Doc"/>
    <w:rsid w:val="00F34175"/>
    <w:rPr>
      <w:rFonts w:eastAsia="Malgun Gothic"/>
      <w:kern w:val="2"/>
      <w:sz w:val="22"/>
      <w:szCs w:val="22"/>
    </w:rPr>
  </w:style>
  <w:style w:type="character" w:customStyle="1" w:styleId="ListParagraphChar1">
    <w:name w:val="List Paragraph Char1"/>
    <w:aliases w:val="- Bullets Char1,목록 단락 Char1,列出段落 Char1,?? ?? Char1,????? Char1,???? Char1,Lista1 Char1,列出段落1 Char1,中等深浅网格 1 - 着色 21 Char1,リスト段落 Char1,列表段落 Char1,¥¡¡¡¡ì¬º¥¹¥È¶ÎÂä Char1,ÁÐ³ö¶ÎÂä Char1,¥ê¥¹¥È¶ÎÂä Char1,列表段落1 Char1,—ño’i—Ž Char1"/>
    <w:uiPriority w:val="34"/>
    <w:qFormat/>
    <w:locked/>
    <w:rsid w:val="00DB4BF2"/>
    <w:rPr>
      <w:rFonts w:ascii="Calibri" w:eastAsia="Calibri" w:hAnsi="Calibri"/>
      <w:lang w:val="x-none"/>
    </w:rPr>
  </w:style>
  <w:style w:type="paragraph" w:customStyle="1" w:styleId="rProposal">
    <w:name w:val="rProposal"/>
    <w:basedOn w:val="Normal"/>
    <w:next w:val="Normal"/>
    <w:link w:val="rProposalChar"/>
    <w:qFormat/>
    <w:rsid w:val="008E34D5"/>
    <w:pPr>
      <w:spacing w:before="60" w:after="180" w:line="360" w:lineRule="atLeast"/>
      <w:ind w:left="1122" w:hangingChars="510" w:hanging="1122"/>
    </w:pPr>
    <w:rPr>
      <w:rFonts w:ascii="Times New Roman" w:eastAsiaTheme="minorEastAsia" w:hAnsi="Times New Roman" w:cs="Times New Roman"/>
      <w:b/>
      <w:sz w:val="22"/>
      <w:szCs w:val="20"/>
      <w:lang w:eastAsia="ko-KR"/>
    </w:rPr>
  </w:style>
  <w:style w:type="character" w:customStyle="1" w:styleId="rProposalChar">
    <w:name w:val="rProposal Char"/>
    <w:link w:val="rProposal"/>
    <w:rsid w:val="008E34D5"/>
    <w:rPr>
      <w:rFonts w:eastAsiaTheme="minorEastAsia"/>
      <w:b/>
      <w:sz w:val="22"/>
      <w:lang w:val="en-GB"/>
    </w:rPr>
  </w:style>
  <w:style w:type="paragraph" w:customStyle="1" w:styleId="bullet1">
    <w:name w:val="bullet1"/>
    <w:basedOn w:val="Normal"/>
    <w:link w:val="bullet1Char"/>
    <w:qFormat/>
    <w:rsid w:val="003313E2"/>
    <w:pPr>
      <w:numPr>
        <w:numId w:val="28"/>
      </w:numPr>
      <w:spacing w:after="0" w:line="240" w:lineRule="auto"/>
      <w:jc w:val="left"/>
    </w:pPr>
    <w:rPr>
      <w:rFonts w:ascii="Times" w:eastAsia="Batang" w:hAnsi="Times" w:cs="Times New Roman"/>
      <w:szCs w:val="24"/>
    </w:rPr>
  </w:style>
  <w:style w:type="paragraph" w:customStyle="1" w:styleId="bullet2">
    <w:name w:val="bullet2"/>
    <w:basedOn w:val="Normal"/>
    <w:link w:val="bullet2Char"/>
    <w:qFormat/>
    <w:rsid w:val="003313E2"/>
    <w:pPr>
      <w:numPr>
        <w:ilvl w:val="1"/>
        <w:numId w:val="28"/>
      </w:numPr>
      <w:spacing w:after="0" w:line="240" w:lineRule="auto"/>
      <w:jc w:val="left"/>
    </w:pPr>
    <w:rPr>
      <w:rFonts w:ascii="Times" w:eastAsia="Batang" w:hAnsi="Times" w:cs="Times New Roman"/>
      <w:szCs w:val="24"/>
    </w:rPr>
  </w:style>
  <w:style w:type="paragraph" w:customStyle="1" w:styleId="bullet3">
    <w:name w:val="bullet3"/>
    <w:basedOn w:val="Normal"/>
    <w:qFormat/>
    <w:rsid w:val="003313E2"/>
    <w:pPr>
      <w:numPr>
        <w:ilvl w:val="2"/>
        <w:numId w:val="28"/>
      </w:numPr>
      <w:spacing w:after="0" w:line="240" w:lineRule="auto"/>
      <w:ind w:hanging="180"/>
      <w:jc w:val="left"/>
    </w:pPr>
    <w:rPr>
      <w:rFonts w:ascii="Times" w:eastAsia="Batang" w:hAnsi="Times" w:cs="Times New Roman"/>
      <w:szCs w:val="24"/>
    </w:rPr>
  </w:style>
  <w:style w:type="paragraph" w:customStyle="1" w:styleId="bullet4">
    <w:name w:val="bullet4"/>
    <w:basedOn w:val="Normal"/>
    <w:qFormat/>
    <w:rsid w:val="003313E2"/>
    <w:pPr>
      <w:numPr>
        <w:ilvl w:val="3"/>
        <w:numId w:val="28"/>
      </w:numPr>
      <w:spacing w:after="0" w:line="240" w:lineRule="auto"/>
      <w:jc w:val="left"/>
    </w:pPr>
    <w:rPr>
      <w:rFonts w:ascii="Times" w:eastAsia="Batang" w:hAnsi="Times" w:cs="Times New Roman"/>
      <w:szCs w:val="24"/>
    </w:rPr>
  </w:style>
  <w:style w:type="paragraph" w:customStyle="1" w:styleId="YJ-Observation">
    <w:name w:val="YJ-Observation"/>
    <w:basedOn w:val="Normal"/>
    <w:qFormat/>
    <w:rsid w:val="00B664C8"/>
    <w:pPr>
      <w:numPr>
        <w:numId w:val="30"/>
      </w:numPr>
      <w:tabs>
        <w:tab w:val="left" w:pos="420"/>
      </w:tabs>
      <w:spacing w:beforeLines="50" w:afterLines="50"/>
      <w:jc w:val="left"/>
    </w:pPr>
    <w:rPr>
      <w:rFonts w:ascii="Times New Roman" w:eastAsiaTheme="minorEastAsia" w:hAnsi="Times New Roman" w:cs="Times New Roman"/>
      <w:b/>
      <w:bCs/>
      <w:i/>
      <w:iCs/>
      <w:kern w:val="2"/>
      <w:szCs w:val="20"/>
    </w:rPr>
  </w:style>
  <w:style w:type="character" w:customStyle="1" w:styleId="bullet2Char">
    <w:name w:val="bullet2 Char"/>
    <w:link w:val="bullet2"/>
    <w:rsid w:val="0091183B"/>
    <w:rPr>
      <w:rFonts w:ascii="Times" w:hAnsi="Times"/>
      <w:szCs w:val="24"/>
      <w:lang w:val="en-GB" w:eastAsia="en-US"/>
    </w:rPr>
  </w:style>
  <w:style w:type="paragraph" w:customStyle="1" w:styleId="xxmsonormal">
    <w:name w:val="x_xmsonormal"/>
    <w:basedOn w:val="Normal"/>
    <w:rsid w:val="005F2306"/>
    <w:pPr>
      <w:spacing w:after="0" w:line="240" w:lineRule="auto"/>
      <w:jc w:val="left"/>
    </w:pPr>
    <w:rPr>
      <w:rFonts w:ascii="SimSun" w:eastAsia="SimSun" w:hAnsi="SimSun" w:cs="Calibri"/>
      <w:sz w:val="24"/>
      <w:szCs w:val="24"/>
      <w:lang w:val="en-US"/>
    </w:rPr>
  </w:style>
  <w:style w:type="paragraph" w:customStyle="1" w:styleId="YJ-Proposal">
    <w:name w:val="YJ-Proposal"/>
    <w:basedOn w:val="Normal"/>
    <w:qFormat/>
    <w:rsid w:val="00505065"/>
    <w:pPr>
      <w:numPr>
        <w:numId w:val="39"/>
      </w:numPr>
      <w:spacing w:beforeLines="50" w:afterLines="50"/>
      <w:jc w:val="left"/>
    </w:pPr>
    <w:rPr>
      <w:rFonts w:ascii="Times New Roman" w:eastAsiaTheme="minorEastAsia" w:hAnsi="Times New Roman" w:cs="Times New Roman"/>
      <w:b/>
      <w:bCs/>
      <w:i/>
      <w:iCs/>
      <w:kern w:val="2"/>
      <w:szCs w:val="20"/>
    </w:rPr>
  </w:style>
  <w:style w:type="numbering" w:customStyle="1" w:styleId="NoList1">
    <w:name w:val="No List1"/>
    <w:next w:val="NoList"/>
    <w:uiPriority w:val="99"/>
    <w:semiHidden/>
    <w:unhideWhenUsed/>
    <w:rsid w:val="00EE25F7"/>
  </w:style>
  <w:style w:type="paragraph" w:styleId="BodyText2">
    <w:name w:val="Body Text 2"/>
    <w:basedOn w:val="Normal"/>
    <w:link w:val="BodyText2Char"/>
    <w:uiPriority w:val="1"/>
    <w:rsid w:val="00EE25F7"/>
    <w:pPr>
      <w:autoSpaceDE w:val="0"/>
      <w:autoSpaceDN w:val="0"/>
      <w:adjustRightInd w:val="0"/>
      <w:snapToGrid w:val="0"/>
      <w:spacing w:after="0" w:line="240" w:lineRule="auto"/>
      <w:jc w:val="left"/>
    </w:pPr>
    <w:rPr>
      <w:rFonts w:ascii="Times New Roman" w:eastAsia="SimSun" w:hAnsi="Times New Roman" w:cs="Times New Roman"/>
      <w:sz w:val="22"/>
      <w:szCs w:val="20"/>
      <w:lang w:val="en-US"/>
    </w:rPr>
  </w:style>
  <w:style w:type="character" w:customStyle="1" w:styleId="BodyText2Char">
    <w:name w:val="Body Text 2 Char"/>
    <w:basedOn w:val="DefaultParagraphFont"/>
    <w:link w:val="BodyText2"/>
    <w:rsid w:val="00EE25F7"/>
    <w:rPr>
      <w:rFonts w:eastAsia="SimSun"/>
      <w:sz w:val="22"/>
      <w:lang w:eastAsia="en-US"/>
    </w:rPr>
  </w:style>
  <w:style w:type="paragraph" w:customStyle="1" w:styleId="References">
    <w:name w:val="References"/>
    <w:basedOn w:val="Normal"/>
    <w:qFormat/>
    <w:rsid w:val="00EE25F7"/>
    <w:pPr>
      <w:numPr>
        <w:numId w:val="41"/>
      </w:numPr>
      <w:autoSpaceDE w:val="0"/>
      <w:autoSpaceDN w:val="0"/>
      <w:snapToGrid w:val="0"/>
      <w:spacing w:after="60" w:line="240" w:lineRule="auto"/>
    </w:pPr>
    <w:rPr>
      <w:rFonts w:ascii="Times New Roman" w:eastAsia="SimSun" w:hAnsi="Times New Roman" w:cs="Times New Roman"/>
      <w:szCs w:val="16"/>
      <w:lang w:val="en-US"/>
    </w:rPr>
  </w:style>
  <w:style w:type="table" w:customStyle="1" w:styleId="TableGrid3">
    <w:name w:val="Table Grid3"/>
    <w:basedOn w:val="TableNormal"/>
    <w:next w:val="TableGrid"/>
    <w:uiPriority w:val="39"/>
    <w:qFormat/>
    <w:rsid w:val="00EE25F7"/>
    <w:pPr>
      <w:widowControl w:val="0"/>
      <w:autoSpaceDE w:val="0"/>
      <w:autoSpaceDN w:val="0"/>
      <w:adjustRightInd w:val="0"/>
      <w:spacing w:after="120" w:line="240" w:lineRule="auto"/>
    </w:pPr>
    <w:rPr>
      <w:rFonts w:eastAsia="SimSu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Eqn">
    <w:name w:val="Eqn"/>
    <w:basedOn w:val="Normal"/>
    <w:qFormat/>
    <w:rsid w:val="00EE25F7"/>
    <w:pPr>
      <w:tabs>
        <w:tab w:val="center" w:pos="4608"/>
        <w:tab w:val="right" w:pos="9216"/>
      </w:tabs>
      <w:autoSpaceDE w:val="0"/>
      <w:autoSpaceDN w:val="0"/>
      <w:adjustRightInd w:val="0"/>
      <w:snapToGrid w:val="0"/>
      <w:spacing w:after="120" w:line="240" w:lineRule="auto"/>
    </w:pPr>
    <w:rPr>
      <w:rFonts w:ascii="Times New Roman" w:eastAsia="SimSun" w:hAnsi="Times New Roman" w:cs="Times New Roman"/>
      <w:sz w:val="22"/>
      <w:lang w:val="en-US" w:eastAsia="ja-JP"/>
    </w:rPr>
  </w:style>
  <w:style w:type="paragraph" w:customStyle="1" w:styleId="tablecell">
    <w:name w:val="tablecell"/>
    <w:basedOn w:val="Normal"/>
    <w:qFormat/>
    <w:rsid w:val="00EE25F7"/>
    <w:pPr>
      <w:autoSpaceDE w:val="0"/>
      <w:autoSpaceDN w:val="0"/>
      <w:adjustRightInd w:val="0"/>
      <w:snapToGrid w:val="0"/>
      <w:spacing w:before="20" w:after="20" w:line="240" w:lineRule="auto"/>
      <w:jc w:val="left"/>
    </w:pPr>
    <w:rPr>
      <w:rFonts w:ascii="Times New Roman" w:eastAsia="SimSun" w:hAnsi="Times New Roman" w:cs="Times New Roman"/>
      <w:lang w:val="en-US"/>
    </w:rPr>
  </w:style>
  <w:style w:type="paragraph" w:customStyle="1" w:styleId="tablecol">
    <w:name w:val="tablecol"/>
    <w:basedOn w:val="tablecell"/>
    <w:qFormat/>
    <w:rsid w:val="00EE25F7"/>
    <w:pPr>
      <w:jc w:val="center"/>
    </w:pPr>
    <w:rPr>
      <w:b/>
    </w:rPr>
  </w:style>
  <w:style w:type="character" w:customStyle="1" w:styleId="bullet1Char">
    <w:name w:val="bullet1 Char"/>
    <w:link w:val="bullet1"/>
    <w:rsid w:val="00EE25F7"/>
    <w:rPr>
      <w:rFonts w:ascii="Times" w:hAnsi="Times"/>
      <w:szCs w:val="24"/>
      <w:lang w:val="en-GB" w:eastAsia="en-US"/>
    </w:rPr>
  </w:style>
  <w:style w:type="character" w:styleId="PlaceholderText">
    <w:name w:val="Placeholder Text"/>
    <w:basedOn w:val="DefaultParagraphFont"/>
    <w:uiPriority w:val="99"/>
    <w:semiHidden/>
    <w:rsid w:val="00EE25F7"/>
    <w:rPr>
      <w:color w:val="808080"/>
    </w:rPr>
  </w:style>
  <w:style w:type="paragraph" w:styleId="Revision">
    <w:name w:val="Revision"/>
    <w:hidden/>
    <w:uiPriority w:val="99"/>
    <w:semiHidden/>
    <w:rsid w:val="00EE25F7"/>
    <w:pPr>
      <w:spacing w:after="0" w:line="240" w:lineRule="auto"/>
      <w:jc w:val="left"/>
    </w:pPr>
    <w:rPr>
      <w:rFonts w:eastAsia="SimSun"/>
      <w:sz w:val="22"/>
      <w:szCs w:val="22"/>
      <w:lang w:eastAsia="en-US"/>
    </w:rPr>
  </w:style>
  <w:style w:type="character" w:customStyle="1" w:styleId="TALChar">
    <w:name w:val="TAL Char"/>
    <w:qFormat/>
    <w:locked/>
    <w:rsid w:val="00EE25F7"/>
    <w:rPr>
      <w:rFonts w:ascii="Arial" w:eastAsia="Malgun Gothic" w:hAnsi="Arial"/>
      <w:sz w:val="18"/>
      <w:lang w:val="en-GB"/>
    </w:rPr>
  </w:style>
  <w:style w:type="paragraph" w:customStyle="1" w:styleId="Appendix1">
    <w:name w:val="Appendix 1"/>
    <w:basedOn w:val="Heading1"/>
    <w:next w:val="Normal"/>
    <w:rsid w:val="00EE25F7"/>
    <w:pPr>
      <w:keepLines w:val="0"/>
      <w:numPr>
        <w:numId w:val="43"/>
      </w:numPr>
      <w:pBdr>
        <w:top w:val="single" w:sz="12" w:space="1" w:color="auto"/>
      </w:pBdr>
      <w:overflowPunct/>
      <w:snapToGrid w:val="0"/>
      <w:spacing w:before="120" w:after="120" w:line="240" w:lineRule="auto"/>
      <w:textAlignment w:val="auto"/>
    </w:pPr>
    <w:rPr>
      <w:rFonts w:eastAsia="SimSun"/>
      <w:b/>
      <w:bCs/>
      <w:sz w:val="28"/>
      <w:szCs w:val="28"/>
      <w:lang w:val="en-US" w:eastAsia="en-US"/>
    </w:rPr>
  </w:style>
  <w:style w:type="paragraph" w:customStyle="1" w:styleId="Appendix2">
    <w:name w:val="Appendix 2"/>
    <w:basedOn w:val="Heading2"/>
    <w:qFormat/>
    <w:rsid w:val="00EE25F7"/>
    <w:pPr>
      <w:keepLines w:val="0"/>
      <w:numPr>
        <w:ilvl w:val="1"/>
      </w:numPr>
      <w:tabs>
        <w:tab w:val="num" w:pos="576"/>
      </w:tabs>
      <w:overflowPunct/>
      <w:snapToGrid w:val="0"/>
      <w:spacing w:before="120" w:after="120" w:line="240" w:lineRule="auto"/>
      <w:ind w:left="576" w:hanging="576"/>
      <w:textAlignment w:val="auto"/>
    </w:pPr>
    <w:rPr>
      <w:rFonts w:eastAsia="SimSun"/>
      <w:b/>
      <w:bCs/>
      <w:sz w:val="24"/>
      <w:szCs w:val="22"/>
      <w:lang w:val="en-US" w:eastAsia="en-US"/>
    </w:rPr>
  </w:style>
  <w:style w:type="character" w:customStyle="1" w:styleId="EXChar">
    <w:name w:val="EX Char"/>
    <w:link w:val="EX"/>
    <w:locked/>
    <w:rsid w:val="00676990"/>
    <w:rPr>
      <w:rFonts w:ascii="Arial" w:eastAsiaTheme="minorHAnsi" w:hAnsi="Arial" w:cstheme="minorBidi"/>
      <w:szCs w:val="22"/>
      <w:lang w:val="en-GB" w:eastAsia="en-US"/>
    </w:rPr>
  </w:style>
  <w:style w:type="character" w:customStyle="1" w:styleId="xapple-converted-space">
    <w:name w:val="x_apple-converted-space"/>
    <w:basedOn w:val="DefaultParagraphFont"/>
    <w:rsid w:val="00676990"/>
  </w:style>
  <w:style w:type="character" w:customStyle="1" w:styleId="NOZchn">
    <w:name w:val="NO Zchn"/>
    <w:rsid w:val="00676990"/>
    <w:rPr>
      <w:rFonts w:eastAsia="Times New Roman"/>
      <w:color w:val="000000"/>
      <w:lang w:val="en-GB" w:eastAsia="ja-JP"/>
    </w:rPr>
  </w:style>
  <w:style w:type="paragraph" w:customStyle="1" w:styleId="CharCharCharCharCharCharCharCharCharCharCharCharChar">
    <w:name w:val="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1CharChar">
    <w:name w:val="Char Char1 Char Char"/>
    <w:basedOn w:val="Normal"/>
    <w:rsid w:val="00964F1F"/>
    <w:pPr>
      <w:spacing w:after="0" w:line="240" w:lineRule="auto"/>
      <w:jc w:val="left"/>
    </w:pPr>
    <w:rPr>
      <w:rFonts w:ascii="Times" w:eastAsia="Times New Roman" w:hAnsi="Times" w:cs="Times New Roman"/>
      <w:sz w:val="22"/>
      <w:szCs w:val="20"/>
      <w:lang w:val="en-US"/>
    </w:rPr>
  </w:style>
  <w:style w:type="paragraph" w:customStyle="1" w:styleId="CharCharCharCharCharChar">
    <w:name w:val="Char Char Char Char Char Char"/>
    <w:semiHidden/>
    <w:rsid w:val="00964F1F"/>
    <w:pPr>
      <w:keepNext/>
      <w:numPr>
        <w:numId w:val="47"/>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MotorolaResponse1CharCharCharCharCharChar">
    <w:name w:val="Motorola Response1 Char Char Char Char Char Char"/>
    <w:next w:val="Normal"/>
    <w:semiHidden/>
    <w:rsid w:val="00964F1F"/>
    <w:pPr>
      <w:keepNext/>
      <w:tabs>
        <w:tab w:val="num" w:pos="420"/>
      </w:tabs>
      <w:autoSpaceDE w:val="0"/>
      <w:autoSpaceDN w:val="0"/>
      <w:adjustRightInd w:val="0"/>
      <w:spacing w:after="0" w:line="240" w:lineRule="auto"/>
      <w:ind w:left="420" w:hanging="420"/>
    </w:pPr>
    <w:rPr>
      <w:rFonts w:eastAsia="Times New Roman"/>
      <w:kern w:val="2"/>
      <w:lang w:val="en-GB" w:eastAsia="zh-CN"/>
    </w:rPr>
  </w:style>
  <w:style w:type="paragraph" w:customStyle="1" w:styleId="Char">
    <w:name w:val="Char"/>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1">
    <w:name w:val="Char1"/>
    <w:semiHidden/>
    <w:rsid w:val="00964F1F"/>
    <w:pPr>
      <w:keepNext/>
      <w:tabs>
        <w:tab w:val="num" w:pos="851"/>
      </w:tabs>
      <w:autoSpaceDE w:val="0"/>
      <w:autoSpaceDN w:val="0"/>
      <w:adjustRightInd w:val="0"/>
      <w:spacing w:before="60" w:after="60" w:line="240" w:lineRule="auto"/>
      <w:ind w:left="851" w:hanging="851"/>
    </w:pPr>
    <w:rPr>
      <w:rFonts w:ascii="Arial" w:eastAsia="SimSun" w:hAnsi="Arial" w:cs="Arial"/>
      <w:color w:val="0000FF"/>
      <w:kern w:val="2"/>
      <w:lang w:eastAsia="zh-CN"/>
    </w:rPr>
  </w:style>
  <w:style w:type="paragraph" w:customStyle="1" w:styleId="CharCharCharCharCharCharCharCharCharCharCharCharCharCharCharChar">
    <w:name w:val="Char Char Char Char Char Char 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CharCharCharCharCharCharCharCharCharChar">
    <w:name w:val="Char Char Char Char Char Char Char Char Char Char"/>
    <w:basedOn w:val="DocumentMap"/>
    <w:rsid w:val="00964F1F"/>
    <w:pPr>
      <w:widowControl w:val="0"/>
      <w:adjustRightInd w:val="0"/>
      <w:spacing w:after="0" w:line="436" w:lineRule="exact"/>
      <w:ind w:left="357"/>
      <w:jc w:val="left"/>
      <w:outlineLvl w:val="3"/>
    </w:pPr>
    <w:rPr>
      <w:rFonts w:eastAsia="SimSun" w:cs="Times New Roman"/>
      <w:b/>
      <w:kern w:val="2"/>
      <w:sz w:val="24"/>
      <w:szCs w:val="24"/>
      <w:lang w:val="en-US" w:eastAsia="zh-CN"/>
    </w:rPr>
  </w:style>
  <w:style w:type="paragraph" w:customStyle="1" w:styleId="LGTdoc">
    <w:name w:val="LGTdoc_본문"/>
    <w:basedOn w:val="Normal"/>
    <w:link w:val="LGTdocChar"/>
    <w:rsid w:val="00964F1F"/>
    <w:pPr>
      <w:widowControl w:val="0"/>
      <w:autoSpaceDE w:val="0"/>
      <w:autoSpaceDN w:val="0"/>
      <w:adjustRightInd w:val="0"/>
      <w:snapToGrid w:val="0"/>
      <w:spacing w:afterLines="50" w:after="0" w:line="264" w:lineRule="auto"/>
    </w:pPr>
    <w:rPr>
      <w:rFonts w:ascii="Times New Roman" w:eastAsia="Batang" w:hAnsi="Times New Roman" w:cs="Times New Roman"/>
      <w:kern w:val="2"/>
      <w:sz w:val="22"/>
      <w:szCs w:val="24"/>
      <w:lang w:eastAsia="ko-KR"/>
    </w:rPr>
  </w:style>
  <w:style w:type="character" w:customStyle="1" w:styleId="LGTdocChar">
    <w:name w:val="LGTdoc_본문 Char"/>
    <w:link w:val="LGTdoc"/>
    <w:rsid w:val="00964F1F"/>
    <w:rPr>
      <w:kern w:val="2"/>
      <w:sz w:val="22"/>
      <w:szCs w:val="24"/>
      <w:lang w:val="en-GB"/>
    </w:rPr>
  </w:style>
  <w:style w:type="paragraph" w:customStyle="1" w:styleId="CharChar1CharCharCharCharCharCharCharCharCharChar1CharCharCharCharCharCharCharCharCharCharCharChar">
    <w:name w:val="Char Char1 Char Char Char Char Char Char Char Char Char Char1 Char Char Char Char Char Char Char Char Char Char Char Char"/>
    <w:next w:val="Normal"/>
    <w:semiHidden/>
    <w:rsid w:val="00964F1F"/>
    <w:pPr>
      <w:keepNext/>
      <w:tabs>
        <w:tab w:val="num" w:pos="720"/>
      </w:tabs>
      <w:autoSpaceDE w:val="0"/>
      <w:autoSpaceDN w:val="0"/>
      <w:adjustRightInd w:val="0"/>
      <w:spacing w:after="0" w:line="240" w:lineRule="auto"/>
      <w:ind w:left="720" w:hanging="360"/>
    </w:pPr>
    <w:rPr>
      <w:rFonts w:eastAsia="Times New Roman"/>
      <w:kern w:val="2"/>
      <w:lang w:val="en-GB" w:eastAsia="zh-CN"/>
    </w:rPr>
  </w:style>
  <w:style w:type="paragraph" w:customStyle="1" w:styleId="ecxmsobodytext">
    <w:name w:val="ecxmsobodytext"/>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ecxmsonormal">
    <w:name w:val="ecxmsonormal"/>
    <w:basedOn w:val="Normal"/>
    <w:rsid w:val="00964F1F"/>
    <w:pPr>
      <w:spacing w:before="100" w:beforeAutospacing="1" w:after="100" w:afterAutospacing="1" w:line="240" w:lineRule="auto"/>
      <w:jc w:val="left"/>
    </w:pPr>
    <w:rPr>
      <w:rFonts w:ascii="SimSun" w:eastAsia="SimSun" w:hAnsi="SimSun" w:cs="SimSun"/>
      <w:sz w:val="24"/>
      <w:szCs w:val="24"/>
      <w:lang w:val="en-US" w:eastAsia="zh-CN"/>
    </w:rPr>
  </w:style>
  <w:style w:type="paragraph" w:customStyle="1" w:styleId="references0">
    <w:name w:val="references"/>
    <w:rsid w:val="00964F1F"/>
    <w:pPr>
      <w:numPr>
        <w:numId w:val="48"/>
      </w:numPr>
      <w:spacing w:after="50" w:line="180" w:lineRule="exact"/>
    </w:pPr>
    <w:rPr>
      <w:rFonts w:eastAsia="MS Mincho"/>
      <w:noProof/>
      <w:szCs w:val="16"/>
      <w:lang w:eastAsia="en-US"/>
    </w:rPr>
  </w:style>
  <w:style w:type="paragraph" w:customStyle="1" w:styleId="Style11">
    <w:name w:val="Style1.1"/>
    <w:basedOn w:val="BodyText"/>
    <w:qFormat/>
    <w:rsid w:val="00964F1F"/>
    <w:pPr>
      <w:tabs>
        <w:tab w:val="num" w:pos="-806"/>
      </w:tabs>
      <w:spacing w:before="240" w:line="240" w:lineRule="auto"/>
      <w:ind w:left="-806" w:hanging="567"/>
    </w:pPr>
    <w:rPr>
      <w:rFonts w:eastAsia="MS Mincho" w:cs="Times New Roman"/>
      <w:b/>
      <w:sz w:val="24"/>
      <w:szCs w:val="20"/>
      <w:lang w:val="en-US" w:eastAsia="en-US"/>
    </w:rPr>
  </w:style>
  <w:style w:type="paragraph" w:customStyle="1" w:styleId="111Style2">
    <w:name w:val="1.1.1 Style 2"/>
    <w:basedOn w:val="Heading4"/>
    <w:qFormat/>
    <w:rsid w:val="00964F1F"/>
    <w:pPr>
      <w:keepLines w:val="0"/>
      <w:tabs>
        <w:tab w:val="num" w:pos="-5500"/>
      </w:tabs>
      <w:overflowPunct/>
      <w:autoSpaceDE/>
      <w:autoSpaceDN/>
      <w:adjustRightInd/>
      <w:spacing w:before="180" w:after="120" w:line="240" w:lineRule="auto"/>
      <w:ind w:left="1267" w:hanging="1267"/>
      <w:jc w:val="left"/>
      <w:textAlignment w:val="auto"/>
    </w:pPr>
    <w:rPr>
      <w:rFonts w:eastAsia="Arial"/>
      <w:b/>
      <w:sz w:val="22"/>
      <w:lang w:val="en-US" w:eastAsia="en-US"/>
    </w:rPr>
  </w:style>
  <w:style w:type="table" w:styleId="TableGrid8">
    <w:name w:val="Table Grid 8"/>
    <w:basedOn w:val="TableNormal"/>
    <w:rsid w:val="00964F1F"/>
    <w:pPr>
      <w:spacing w:after="0" w:line="240" w:lineRule="auto"/>
      <w:jc w:val="left"/>
    </w:pPr>
    <w:rPr>
      <w:rFonts w:eastAsia="SimSun"/>
      <w:lang w:eastAsia="zh-CN"/>
    </w:rPr>
    <w:tblPr>
      <w:tblBorders>
        <w:top w:val="single" w:sz="6" w:space="0" w:color="000080"/>
        <w:left w:val="single" w:sz="6" w:space="0" w:color="000080"/>
        <w:bottom w:val="single" w:sz="6" w:space="0" w:color="000080"/>
        <w:right w:val="single" w:sz="6" w:space="0" w:color="000080"/>
        <w:insideH w:val="single" w:sz="6" w:space="0" w:color="000080"/>
        <w:insideV w:val="single" w:sz="6" w:space="0" w:color="000080"/>
      </w:tblBorders>
    </w:tblPr>
    <w:tcPr>
      <w:shd w:val="clear" w:color="auto" w:fill="auto"/>
    </w:tcPr>
    <w:tblStylePr w:type="firstRow">
      <w:rPr>
        <w:b/>
        <w:bCs/>
        <w:color w:val="FFFFFF"/>
      </w:rPr>
      <w:tblPr/>
      <w:tcPr>
        <w:tcBorders>
          <w:tl2br w:val="none" w:sz="0" w:space="0" w:color="auto"/>
          <w:tr2bl w:val="none" w:sz="0" w:space="0" w:color="auto"/>
        </w:tcBorders>
        <w:shd w:val="solid" w:color="000080" w:fill="FFFFFF"/>
      </w:tcPr>
    </w:tblStylePr>
    <w:tblStylePr w:type="lastRow">
      <w:rPr>
        <w:b/>
        <w:bCs/>
        <w:color w:val="auto"/>
      </w:rPr>
      <w:tblPr/>
      <w:tcPr>
        <w:tcBorders>
          <w:tl2br w:val="none" w:sz="0" w:space="0" w:color="auto"/>
          <w:tr2bl w:val="none" w:sz="0" w:space="0" w:color="auto"/>
        </w:tcBorders>
      </w:tcPr>
    </w:tblStylePr>
    <w:tblStylePr w:type="lastCol">
      <w:rPr>
        <w:b/>
        <w:bCs/>
        <w:color w:val="auto"/>
      </w:rPr>
      <w:tblPr/>
      <w:tcPr>
        <w:tcBorders>
          <w:tl2br w:val="none" w:sz="0" w:space="0" w:color="auto"/>
          <w:tr2bl w:val="none" w:sz="0" w:space="0" w:color="auto"/>
        </w:tcBorders>
      </w:tcPr>
    </w:tblStylePr>
  </w:style>
  <w:style w:type="paragraph" w:customStyle="1" w:styleId="text">
    <w:name w:val="text"/>
    <w:basedOn w:val="Normal"/>
    <w:link w:val="textChar"/>
    <w:qFormat/>
    <w:rsid w:val="00964F1F"/>
    <w:pPr>
      <w:widowControl w:val="0"/>
      <w:spacing w:after="240" w:line="240" w:lineRule="auto"/>
    </w:pPr>
    <w:rPr>
      <w:rFonts w:ascii="Calibri" w:eastAsia="SimSun" w:hAnsi="Calibri" w:cs="Times New Roman"/>
      <w:kern w:val="2"/>
      <w:sz w:val="24"/>
      <w:szCs w:val="20"/>
      <w:lang w:val="en-US" w:eastAsia="zh-CN"/>
    </w:rPr>
  </w:style>
  <w:style w:type="character" w:customStyle="1" w:styleId="textChar">
    <w:name w:val="text Char"/>
    <w:link w:val="text"/>
    <w:rsid w:val="00964F1F"/>
    <w:rPr>
      <w:rFonts w:ascii="Calibri" w:eastAsia="SimSun" w:hAnsi="Calibri"/>
      <w:kern w:val="2"/>
      <w:sz w:val="24"/>
      <w:lang w:eastAsia="zh-CN"/>
    </w:rPr>
  </w:style>
  <w:style w:type="paragraph" w:customStyle="1" w:styleId="RAN1text">
    <w:name w:val="RAN1 text"/>
    <w:basedOn w:val="BodyText"/>
    <w:link w:val="RAN1textChar"/>
    <w:qFormat/>
    <w:rsid w:val="00964F1F"/>
    <w:pPr>
      <w:spacing w:after="0" w:line="240" w:lineRule="auto"/>
    </w:pPr>
    <w:rPr>
      <w:rFonts w:ascii="Times New Roman" w:eastAsia="MS Mincho" w:hAnsi="Times New Roman" w:cs="Times New Roman"/>
      <w:szCs w:val="24"/>
      <w:lang w:val="en-US" w:eastAsia="en-US"/>
    </w:rPr>
  </w:style>
  <w:style w:type="character" w:customStyle="1" w:styleId="RAN1textChar">
    <w:name w:val="RAN1 text Char"/>
    <w:link w:val="RAN1text"/>
    <w:rsid w:val="00964F1F"/>
    <w:rPr>
      <w:rFonts w:eastAsia="MS Mincho"/>
      <w:szCs w:val="24"/>
      <w:lang w:eastAsia="en-US"/>
    </w:rPr>
  </w:style>
  <w:style w:type="paragraph" w:customStyle="1" w:styleId="RAN1bullet1">
    <w:name w:val="RAN1 bullet1"/>
    <w:basedOn w:val="Normal"/>
    <w:link w:val="RAN1bullet1Char"/>
    <w:uiPriority w:val="1"/>
    <w:qFormat/>
    <w:rsid w:val="00964F1F"/>
    <w:pPr>
      <w:numPr>
        <w:numId w:val="49"/>
      </w:numPr>
      <w:spacing w:after="0" w:line="240" w:lineRule="auto"/>
      <w:jc w:val="left"/>
    </w:pPr>
    <w:rPr>
      <w:rFonts w:ascii="Times" w:eastAsia="Batang" w:hAnsi="Times" w:cs="Times New Roman"/>
      <w:szCs w:val="24"/>
    </w:rPr>
  </w:style>
  <w:style w:type="character" w:customStyle="1" w:styleId="RAN1bullet1Char">
    <w:name w:val="RAN1 bullet1 Char"/>
    <w:link w:val="RAN1bullet1"/>
    <w:uiPriority w:val="1"/>
    <w:rsid w:val="00964F1F"/>
    <w:rPr>
      <w:rFonts w:ascii="Times" w:hAnsi="Times"/>
      <w:szCs w:val="24"/>
      <w:lang w:val="en-GB" w:eastAsia="en-US"/>
    </w:rPr>
  </w:style>
  <w:style w:type="paragraph" w:customStyle="1" w:styleId="textintend1">
    <w:name w:val="text intend 1"/>
    <w:basedOn w:val="text"/>
    <w:rsid w:val="00964F1F"/>
    <w:pPr>
      <w:widowControl/>
      <w:numPr>
        <w:numId w:val="50"/>
      </w:numPr>
      <w:tabs>
        <w:tab w:val="clear" w:pos="992"/>
        <w:tab w:val="left" w:pos="1304"/>
      </w:tabs>
      <w:overflowPunct w:val="0"/>
      <w:autoSpaceDE w:val="0"/>
      <w:autoSpaceDN w:val="0"/>
      <w:adjustRightInd w:val="0"/>
      <w:spacing w:after="120"/>
      <w:ind w:left="1304" w:hanging="1304"/>
      <w:textAlignment w:val="baseline"/>
    </w:pPr>
    <w:rPr>
      <w:rFonts w:ascii="Times New Roman" w:eastAsia="MS Mincho" w:hAnsi="Times New Roman"/>
      <w:kern w:val="0"/>
      <w:lang w:eastAsia="en-GB"/>
    </w:rPr>
  </w:style>
  <w:style w:type="table" w:customStyle="1" w:styleId="-11">
    <w:name w:val="浅色列表 - 强调文字颜色 11"/>
    <w:basedOn w:val="TableNormal"/>
    <w:uiPriority w:val="61"/>
    <w:rsid w:val="00964F1F"/>
    <w:pPr>
      <w:spacing w:after="0" w:line="240" w:lineRule="auto"/>
      <w:jc w:val="left"/>
    </w:pPr>
    <w:rPr>
      <w:rFonts w:eastAsia="SimSun"/>
      <w:lang w:eastAsia="zh-CN"/>
    </w:rPr>
    <w:tblPr>
      <w:tblStyleRowBandSize w:val="1"/>
      <w:tblStyleColBandSize w:val="1"/>
      <w:tblBorders>
        <w:top w:val="single" w:sz="8" w:space="0" w:color="4F81BD"/>
        <w:left w:val="single" w:sz="8" w:space="0" w:color="4F81BD"/>
        <w:bottom w:val="single" w:sz="8" w:space="0" w:color="4F81BD"/>
        <w:right w:val="single" w:sz="8" w:space="0" w:color="4F81BD"/>
      </w:tblBorders>
    </w:tblPr>
    <w:tblStylePr w:type="firstRow">
      <w:pPr>
        <w:spacing w:before="0" w:after="0" w:line="240" w:lineRule="auto"/>
      </w:pPr>
      <w:rPr>
        <w:b/>
        <w:bCs/>
        <w:color w:val="FFFFFF"/>
      </w:rPr>
      <w:tblPr/>
      <w:tcPr>
        <w:shd w:val="clear" w:color="auto" w:fill="4F81BD"/>
      </w:tcPr>
    </w:tblStylePr>
    <w:tblStylePr w:type="lastRow">
      <w:pPr>
        <w:spacing w:before="0" w:after="0" w:line="240" w:lineRule="auto"/>
      </w:pPr>
      <w:rPr>
        <w:b/>
        <w:bCs/>
      </w:rPr>
      <w:tblPr/>
      <w:tcPr>
        <w:tcBorders>
          <w:top w:val="double" w:sz="6" w:space="0" w:color="4F81BD"/>
          <w:left w:val="single" w:sz="8" w:space="0" w:color="4F81BD"/>
          <w:bottom w:val="single" w:sz="8" w:space="0" w:color="4F81BD"/>
          <w:right w:val="single" w:sz="8" w:space="0" w:color="4F81BD"/>
        </w:tcBorders>
      </w:tcPr>
    </w:tblStylePr>
    <w:tblStylePr w:type="firstCol">
      <w:rPr>
        <w:b/>
        <w:bCs/>
      </w:rPr>
    </w:tblStylePr>
    <w:tblStylePr w:type="lastCol">
      <w:rPr>
        <w:b/>
        <w:bCs/>
      </w:rPr>
    </w:tblStylePr>
    <w:tblStylePr w:type="band1Vert">
      <w:tblPr/>
      <w:tcPr>
        <w:tcBorders>
          <w:top w:val="single" w:sz="8" w:space="0" w:color="4F81BD"/>
          <w:left w:val="single" w:sz="8" w:space="0" w:color="4F81BD"/>
          <w:bottom w:val="single" w:sz="8" w:space="0" w:color="4F81BD"/>
          <w:right w:val="single" w:sz="8" w:space="0" w:color="4F81BD"/>
        </w:tcBorders>
      </w:tcPr>
    </w:tblStylePr>
    <w:tblStylePr w:type="band1Horz">
      <w:tblPr/>
      <w:tcPr>
        <w:tcBorders>
          <w:top w:val="single" w:sz="8" w:space="0" w:color="4F81BD"/>
          <w:left w:val="single" w:sz="8" w:space="0" w:color="4F81BD"/>
          <w:bottom w:val="single" w:sz="8" w:space="0" w:color="4F81BD"/>
          <w:right w:val="single" w:sz="8" w:space="0" w:color="4F81BD"/>
        </w:tcBorders>
      </w:tcPr>
    </w:tblStylePr>
  </w:style>
  <w:style w:type="table" w:styleId="TableColumns5">
    <w:name w:val="Table Columns 5"/>
    <w:basedOn w:val="TableNormal"/>
    <w:rsid w:val="00964F1F"/>
    <w:pPr>
      <w:spacing w:after="0" w:line="240" w:lineRule="auto"/>
      <w:jc w:val="left"/>
    </w:pPr>
    <w:rPr>
      <w:rFonts w:eastAsia="SimSun"/>
      <w:lang w:eastAsia="zh-CN"/>
    </w:rPr>
    <w:tblPr>
      <w:tblStyleColBandSize w:val="1"/>
      <w:tblBorders>
        <w:top w:val="single" w:sz="12" w:space="0" w:color="808080"/>
        <w:left w:val="single" w:sz="12" w:space="0" w:color="808080"/>
        <w:bottom w:val="single" w:sz="12" w:space="0" w:color="808080"/>
        <w:right w:val="single" w:sz="12" w:space="0" w:color="808080"/>
        <w:insideV w:val="single" w:sz="6" w:space="0" w:color="C0C0C0"/>
      </w:tblBorders>
    </w:tblPr>
    <w:tblStylePr w:type="firstRow">
      <w:rPr>
        <w:b/>
        <w:bCs/>
        <w:i/>
        <w:iCs/>
      </w:rPr>
      <w:tblPr/>
      <w:tcPr>
        <w:tcBorders>
          <w:bottom w:val="single" w:sz="6" w:space="0" w:color="808080"/>
          <w:tl2br w:val="none" w:sz="0" w:space="0" w:color="auto"/>
          <w:tr2bl w:val="none" w:sz="0" w:space="0" w:color="auto"/>
        </w:tcBorders>
      </w:tcPr>
    </w:tblStylePr>
    <w:tblStylePr w:type="lastRow">
      <w:rPr>
        <w:b/>
        <w:bCs/>
      </w:rPr>
      <w:tblPr/>
      <w:tcPr>
        <w:tcBorders>
          <w:top w:val="single" w:sz="6" w:space="0" w:color="808080"/>
          <w:tl2br w:val="none" w:sz="0" w:space="0" w:color="auto"/>
          <w:tr2bl w:val="none" w:sz="0" w:space="0" w:color="auto"/>
        </w:tcBorders>
      </w:tcPr>
    </w:tblStylePr>
    <w:tblStylePr w:type="firstCol">
      <w:rPr>
        <w:b/>
        <w:bCs/>
      </w:rPr>
      <w:tblPr/>
      <w:tcPr>
        <w:tcBorders>
          <w:tl2br w:val="none" w:sz="0" w:space="0" w:color="auto"/>
          <w:tr2bl w:val="none" w:sz="0" w:space="0" w:color="auto"/>
        </w:tcBorders>
      </w:tcPr>
    </w:tblStylePr>
    <w:tblStylePr w:type="lastCol">
      <w:rPr>
        <w:b/>
        <w:bCs/>
      </w:rPr>
      <w:tblPr/>
      <w:tcPr>
        <w:tcBorders>
          <w:tl2br w:val="none" w:sz="0" w:space="0" w:color="auto"/>
          <w:tr2bl w:val="none" w:sz="0" w:space="0" w:color="auto"/>
        </w:tcBorders>
      </w:tcPr>
    </w:tblStylePr>
    <w:tblStylePr w:type="band1Vert">
      <w:rPr>
        <w:color w:val="auto"/>
      </w:rPr>
      <w:tblPr/>
      <w:tcPr>
        <w:shd w:val="solid" w:color="C0C0C0" w:fill="FFFFFF"/>
      </w:tcPr>
    </w:tblStylePr>
    <w:tblStylePr w:type="band2Vert">
      <w:rPr>
        <w:color w:val="auto"/>
      </w:rPr>
    </w:tblStylePr>
  </w:style>
  <w:style w:type="table" w:customStyle="1" w:styleId="1-11">
    <w:name w:val="中等深浅底纹 1 - 强调文字颜色 11"/>
    <w:basedOn w:val="TableNormal"/>
    <w:uiPriority w:val="63"/>
    <w:rsid w:val="00964F1F"/>
    <w:pPr>
      <w:spacing w:after="0" w:line="240" w:lineRule="auto"/>
      <w:jc w:val="left"/>
    </w:pPr>
    <w:rPr>
      <w:rFonts w:eastAsia="SimSun"/>
      <w:lang w:eastAsia="zh-CN"/>
    </w:rPr>
    <w:tblPr>
      <w:tblStyleRowBandSize w:val="1"/>
      <w:tblStyleColBandSize w:val="1"/>
      <w:tblBorders>
        <w:top w:val="single" w:sz="8" w:space="0" w:color="7BA0CD"/>
        <w:left w:val="single" w:sz="8" w:space="0" w:color="7BA0CD"/>
        <w:bottom w:val="single" w:sz="8" w:space="0" w:color="7BA0CD"/>
        <w:right w:val="single" w:sz="8" w:space="0" w:color="7BA0CD"/>
        <w:insideH w:val="single" w:sz="8" w:space="0" w:color="7BA0CD"/>
      </w:tblBorders>
    </w:tblPr>
    <w:tblStylePr w:type="firstRow">
      <w:pPr>
        <w:spacing w:before="0" w:after="0" w:line="240" w:lineRule="auto"/>
      </w:pPr>
      <w:rPr>
        <w:b/>
        <w:bCs/>
        <w:color w:val="FFFFFF"/>
      </w:rPr>
      <w:tblPr/>
      <w:tcPr>
        <w:tcBorders>
          <w:top w:val="single" w:sz="8" w:space="0" w:color="7BA0CD"/>
          <w:left w:val="single" w:sz="8" w:space="0" w:color="7BA0CD"/>
          <w:bottom w:val="single" w:sz="8" w:space="0" w:color="7BA0CD"/>
          <w:right w:val="single" w:sz="8" w:space="0" w:color="7BA0CD"/>
          <w:insideH w:val="nil"/>
          <w:insideV w:val="nil"/>
        </w:tcBorders>
        <w:shd w:val="clear" w:color="auto" w:fill="4F81BD"/>
      </w:tcPr>
    </w:tblStylePr>
    <w:tblStylePr w:type="lastRow">
      <w:pPr>
        <w:spacing w:before="0" w:after="0" w:line="240" w:lineRule="auto"/>
      </w:pPr>
      <w:rPr>
        <w:b/>
        <w:bCs/>
      </w:rPr>
      <w:tblPr/>
      <w:tcPr>
        <w:tcBorders>
          <w:top w:val="double" w:sz="6" w:space="0" w:color="7BA0CD"/>
          <w:left w:val="single" w:sz="8" w:space="0" w:color="7BA0CD"/>
          <w:bottom w:val="single" w:sz="8" w:space="0" w:color="7BA0CD"/>
          <w:right w:val="single" w:sz="8" w:space="0" w:color="7BA0CD"/>
          <w:insideH w:val="nil"/>
          <w:insideV w:val="nil"/>
        </w:tcBorders>
      </w:tcPr>
    </w:tblStylePr>
    <w:tblStylePr w:type="firstCol">
      <w:rPr>
        <w:b/>
        <w:bCs/>
      </w:rPr>
    </w:tblStylePr>
    <w:tblStylePr w:type="lastCol">
      <w:rPr>
        <w:b/>
        <w:bCs/>
      </w:rPr>
    </w:tblStylePr>
    <w:tblStylePr w:type="band1Vert">
      <w:tblPr/>
      <w:tcPr>
        <w:shd w:val="clear" w:color="auto" w:fill="D3DFEE"/>
      </w:tcPr>
    </w:tblStylePr>
    <w:tblStylePr w:type="band1Horz">
      <w:tblPr/>
      <w:tcPr>
        <w:tcBorders>
          <w:insideH w:val="nil"/>
          <w:insideV w:val="nil"/>
        </w:tcBorders>
        <w:shd w:val="clear" w:color="auto" w:fill="D3DFEE"/>
      </w:tcPr>
    </w:tblStylePr>
    <w:tblStylePr w:type="band2Horz">
      <w:tblPr/>
      <w:tcPr>
        <w:tcBorders>
          <w:insideH w:val="nil"/>
          <w:insideV w:val="nil"/>
        </w:tcBorders>
      </w:tcPr>
    </w:tblStylePr>
  </w:style>
  <w:style w:type="character" w:customStyle="1" w:styleId="Char0">
    <w:name w:val="页眉 Char"/>
    <w:aliases w:val="header odd Char,header Char,header odd1 Char,header odd2 Char,header odd3 Char,header odd4 Char,header odd5 Char,header odd6 Char,header1 Char,header2 Char,header3 Char,header odd11 Char,header odd21 Char,header odd7 Char,header4 Char,h Char"/>
    <w:uiPriority w:val="99"/>
    <w:rsid w:val="00964F1F"/>
    <w:rPr>
      <w:rFonts w:ascii="Arial" w:eastAsia="MS Mincho" w:hAnsi="Arial"/>
      <w:b/>
      <w:szCs w:val="24"/>
      <w:lang w:val="en-US" w:eastAsia="en-US" w:bidi="ar-SA"/>
    </w:rPr>
  </w:style>
  <w:style w:type="table" w:customStyle="1" w:styleId="1">
    <w:name w:val="网格型浅色1"/>
    <w:basedOn w:val="TableNormal"/>
    <w:uiPriority w:val="40"/>
    <w:rsid w:val="00964F1F"/>
    <w:pPr>
      <w:spacing w:after="0" w:line="240" w:lineRule="auto"/>
      <w:jc w:val="left"/>
    </w:pPr>
    <w:rPr>
      <w:rFonts w:eastAsia="SimSun"/>
      <w:lang w:eastAsia="zh-CN"/>
    </w:rPr>
    <w:tblPr>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style>
  <w:style w:type="character" w:customStyle="1" w:styleId="10">
    <w:name w:val="列表段落 字符1"/>
    <w:aliases w:val="列表段落1 字符1,- Bullets 字符1,목록 단락 字符1,リスト段落 字符1,Lista1 字符1,?? ?? 字符1,????? 字符1,???? 字符1,列出段落1 字符1,中等深浅网格 1 - 着色 21 字符1,¥¡¡¡¡ì¬º¥¹¥È¶ÎÂä 字符1,ÁÐ³ö¶ÎÂä 字符1,—ño’i—Ž 字符1,¥ê¥¹¥È¶ÎÂä 字符1,1st level - Bullet List Paragraph 字符1,Lettre d'introduction 字符1"/>
    <w:uiPriority w:val="34"/>
    <w:qFormat/>
    <w:locked/>
    <w:rsid w:val="00964F1F"/>
    <w:rPr>
      <w:rFonts w:ascii="Calibri" w:hAnsi="Calibri"/>
      <w:kern w:val="2"/>
      <w:sz w:val="21"/>
      <w:szCs w:val="22"/>
    </w:rPr>
  </w:style>
  <w:style w:type="paragraph" w:customStyle="1" w:styleId="CharCharCharCharCharCharCharCharChar">
    <w:name w:val="Char Char Char Char Char Char Char Char Char"/>
    <w:autoRedefine/>
    <w:semiHidden/>
    <w:rsid w:val="00964F1F"/>
    <w:pPr>
      <w:keepNext/>
      <w:numPr>
        <w:numId w:val="51"/>
      </w:numPr>
      <w:autoSpaceDE w:val="0"/>
      <w:autoSpaceDN w:val="0"/>
      <w:adjustRightInd w:val="0"/>
      <w:spacing w:before="60" w:after="60" w:line="240" w:lineRule="auto"/>
    </w:pPr>
    <w:rPr>
      <w:rFonts w:ascii="Arial" w:eastAsia="SimSun" w:hAnsi="Arial" w:cs="Arial"/>
      <w:color w:val="0000FF"/>
      <w:kern w:val="2"/>
      <w:lang w:eastAsia="zh-CN"/>
    </w:rPr>
  </w:style>
  <w:style w:type="paragraph" w:customStyle="1" w:styleId="Default">
    <w:name w:val="Default"/>
    <w:rsid w:val="00964F1F"/>
    <w:pPr>
      <w:widowControl w:val="0"/>
      <w:autoSpaceDE w:val="0"/>
      <w:autoSpaceDN w:val="0"/>
      <w:adjustRightInd w:val="0"/>
      <w:spacing w:after="0" w:line="240" w:lineRule="auto"/>
      <w:jc w:val="left"/>
    </w:pPr>
    <w:rPr>
      <w:rFonts w:ascii="Calibri" w:eastAsia="SimSun" w:hAnsi="Calibri" w:cs="Calibri"/>
      <w:color w:val="000000"/>
      <w:sz w:val="24"/>
      <w:szCs w:val="24"/>
      <w:lang w:eastAsia="zh-CN"/>
    </w:rPr>
  </w:style>
  <w:style w:type="character" w:customStyle="1" w:styleId="tran">
    <w:name w:val="tran"/>
    <w:basedOn w:val="DefaultParagraphFont"/>
    <w:rsid w:val="00964F1F"/>
  </w:style>
  <w:style w:type="character" w:customStyle="1" w:styleId="11">
    <w:name w:val="批注文字 字符1"/>
    <w:uiPriority w:val="99"/>
    <w:rsid w:val="00964F1F"/>
    <w:rPr>
      <w:rFonts w:eastAsia="Times New Roman"/>
      <w:szCs w:val="24"/>
      <w:lang w:eastAsia="en-US"/>
    </w:rPr>
  </w:style>
  <w:style w:type="character" w:customStyle="1" w:styleId="src">
    <w:name w:val="src"/>
    <w:basedOn w:val="DefaultParagraphFont"/>
    <w:rsid w:val="00964F1F"/>
  </w:style>
  <w:style w:type="table" w:styleId="GridTable4-Accent5">
    <w:name w:val="Grid Table 4 Accent 5"/>
    <w:basedOn w:val="TableNormal"/>
    <w:uiPriority w:val="49"/>
    <w:rsid w:val="00964F1F"/>
    <w:pPr>
      <w:spacing w:after="0" w:line="240" w:lineRule="auto"/>
      <w:jc w:val="left"/>
    </w:pPr>
    <w:rPr>
      <w:rFonts w:eastAsia="SimSun"/>
      <w:lang w:eastAsia="zh-CN"/>
    </w:r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normaltextrun">
    <w:name w:val="normaltextrun"/>
    <w:basedOn w:val="DefaultParagraphFont"/>
    <w:rsid w:val="00964F1F"/>
  </w:style>
  <w:style w:type="paragraph" w:customStyle="1" w:styleId="Normal0">
    <w:name w:val="Normal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
    <w:name w:val="Normal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paragraph" w:customStyle="1" w:styleId="Normal000">
    <w:name w:val="Normal000"/>
    <w:rsid w:val="00964F1F"/>
    <w:pPr>
      <w:overflowPunct w:val="0"/>
      <w:autoSpaceDE w:val="0"/>
      <w:autoSpaceDN w:val="0"/>
      <w:adjustRightInd w:val="0"/>
      <w:spacing w:before="100" w:beforeAutospacing="1" w:after="180" w:line="240" w:lineRule="auto"/>
      <w:jc w:val="left"/>
      <w:textAlignment w:val="baseline"/>
    </w:pPr>
    <w:rPr>
      <w:rFonts w:eastAsia="SimSun"/>
      <w:sz w:val="24"/>
      <w:szCs w:val="24"/>
      <w:lang w:eastAsia="zh-CN"/>
    </w:rPr>
  </w:style>
  <w:style w:type="table" w:customStyle="1" w:styleId="TableGrid10">
    <w:name w:val="TableGrid1"/>
    <w:basedOn w:val="TableNormal"/>
    <w:uiPriority w:val="59"/>
    <w:qFormat/>
    <w:rsid w:val="00964F1F"/>
    <w:pPr>
      <w:spacing w:after="0" w:line="240" w:lineRule="auto"/>
      <w:jc w:val="left"/>
    </w:pPr>
    <w:rPr>
      <w:rFonts w:ascii="CG Times (WN)" w:eastAsia="SimSun" w:hAnsi="CG Times (W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Grid20">
    <w:name w:val="TableGrid2"/>
    <w:basedOn w:val="TableNormal"/>
    <w:next w:val="TableGrid"/>
    <w:uiPriority w:val="99"/>
    <w:rsid w:val="00964F1F"/>
    <w:pPr>
      <w:spacing w:after="0" w:line="240" w:lineRule="auto"/>
      <w:jc w:val="left"/>
    </w:pPr>
    <w:rPr>
      <w:rFonts w:eastAsia="Times New Roman"/>
      <w:lang w:eastAsia="zh-C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00BodyText">
    <w:name w:val="00 BodyText"/>
    <w:basedOn w:val="Normal"/>
    <w:uiPriority w:val="1"/>
    <w:rsid w:val="00543957"/>
    <w:pPr>
      <w:spacing w:after="220" w:line="240" w:lineRule="auto"/>
    </w:pPr>
    <w:rPr>
      <w:rFonts w:eastAsia="SimSun" w:cs="Times New Roman"/>
      <w:sz w:val="22"/>
      <w:lang w:val="en-US"/>
    </w:rPr>
  </w:style>
  <w:style w:type="paragraph" w:customStyle="1" w:styleId="11BodyText">
    <w:name w:val="11 BodyText"/>
    <w:basedOn w:val="Normal"/>
    <w:uiPriority w:val="1"/>
    <w:rsid w:val="00543957"/>
    <w:pPr>
      <w:spacing w:after="220" w:line="240" w:lineRule="auto"/>
      <w:ind w:left="1298"/>
    </w:pPr>
    <w:rPr>
      <w:rFonts w:eastAsia="SimSun" w:cs="Times New Roman"/>
      <w:sz w:val="22"/>
      <w:lang w:val="en-US"/>
    </w:rPr>
  </w:style>
  <w:style w:type="paragraph" w:customStyle="1" w:styleId="owapara">
    <w:name w:val="owapara"/>
    <w:basedOn w:val="Normal"/>
    <w:uiPriority w:val="1"/>
    <w:rsid w:val="00543957"/>
    <w:pPr>
      <w:spacing w:after="0" w:line="240" w:lineRule="auto"/>
    </w:pPr>
    <w:rPr>
      <w:rFonts w:ascii="Times New Roman" w:eastAsia="Calibri" w:hAnsi="Times New Roman" w:cs="Times New Roman"/>
      <w:sz w:val="24"/>
      <w:szCs w:val="24"/>
      <w:lang w:val="en-US"/>
    </w:rPr>
  </w:style>
  <w:style w:type="table" w:styleId="PlainTable1">
    <w:name w:val="Plain Table 1"/>
    <w:basedOn w:val="TableNormal"/>
    <w:uiPriority w:val="41"/>
    <w:rsid w:val="00543957"/>
    <w:pPr>
      <w:spacing w:after="0" w:line="240" w:lineRule="auto"/>
      <w:jc w:val="left"/>
    </w:pPr>
    <w:rPr>
      <w:rFonts w:ascii="CG Times (WN)" w:eastAsia="SimSun" w:hAnsi="CG Times (WN)"/>
      <w:lang w:eastAsia="en-US"/>
    </w:rPr>
    <w:tblPr>
      <w:tblStyleRowBandSize w:val="1"/>
      <w:tblStyleColBandSize w:val="1"/>
      <w:tblBorders>
        <w:top w:val="single" w:sz="4" w:space="0" w:color="BFBFBF" w:themeColor="background1" w:themeShade="BF"/>
        <w:left w:val="single" w:sz="4" w:space="0" w:color="BFBFBF" w:themeColor="background1" w:themeShade="BF"/>
        <w:bottom w:val="single" w:sz="4" w:space="0" w:color="BFBFBF" w:themeColor="background1" w:themeShade="BF"/>
        <w:right w:val="single" w:sz="4" w:space="0" w:color="BFBFBF" w:themeColor="background1" w:themeShade="BF"/>
        <w:insideH w:val="single" w:sz="4" w:space="0" w:color="BFBFBF" w:themeColor="background1" w:themeShade="BF"/>
        <w:insideV w:val="single" w:sz="4" w:space="0" w:color="BFBFBF" w:themeColor="background1" w:themeShade="BF"/>
      </w:tblBorders>
    </w:tblPr>
    <w:tblStylePr w:type="firstRow">
      <w:rPr>
        <w:b/>
        <w:bCs/>
      </w:rPr>
    </w:tblStylePr>
    <w:tblStylePr w:type="lastRow">
      <w:rPr>
        <w:b/>
        <w:bCs/>
      </w:rPr>
      <w:tblPr/>
      <w:tcPr>
        <w:tcBorders>
          <w:top w:val="double" w:sz="4" w:space="0" w:color="BFBFBF" w:themeColor="background1" w:themeShade="BF"/>
        </w:tcBorders>
      </w:tc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paragraph" w:styleId="NoSpacing">
    <w:name w:val="No Spacing"/>
    <w:uiPriority w:val="1"/>
    <w:qFormat/>
    <w:rsid w:val="00543957"/>
    <w:pPr>
      <w:spacing w:after="0" w:line="240" w:lineRule="auto"/>
      <w:jc w:val="left"/>
    </w:pPr>
    <w:rPr>
      <w:rFonts w:ascii="Arial" w:eastAsia="Times New Roman" w:hAnsi="Arial"/>
      <w:sz w:val="22"/>
      <w:lang w:val="en-GB" w:eastAsia="en-US"/>
    </w:rPr>
  </w:style>
  <w:style w:type="paragraph" w:customStyle="1" w:styleId="item">
    <w:name w:val="item"/>
    <w:basedOn w:val="Normal"/>
    <w:uiPriority w:val="1"/>
    <w:rsid w:val="00543957"/>
    <w:pPr>
      <w:numPr>
        <w:numId w:val="57"/>
      </w:numPr>
      <w:spacing w:after="0" w:line="240" w:lineRule="auto"/>
    </w:pPr>
    <w:rPr>
      <w:rFonts w:ascii="Times New Roman" w:eastAsia="MS Mincho" w:hAnsi="Times New Roman" w:cs="Times New Roman"/>
      <w:szCs w:val="20"/>
      <w:lang w:val="en-US"/>
    </w:rPr>
  </w:style>
  <w:style w:type="table" w:customStyle="1" w:styleId="TableGrid7">
    <w:name w:val="Table Grid7"/>
    <w:basedOn w:val="TableNormal"/>
    <w:next w:val="TableGrid"/>
    <w:uiPriority w:val="39"/>
    <w:qFormat/>
    <w:rsid w:val="00543957"/>
    <w:pPr>
      <w:spacing w:after="0" w:line="240" w:lineRule="auto"/>
      <w:jc w:val="left"/>
    </w:pPr>
    <w:rPr>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3">
    <w:name w:val="Unresolved Mention3"/>
    <w:basedOn w:val="DefaultParagraphFont"/>
    <w:uiPriority w:val="99"/>
    <w:unhideWhenUsed/>
    <w:rsid w:val="00543957"/>
    <w:rPr>
      <w:color w:val="605E5C"/>
      <w:shd w:val="clear" w:color="auto" w:fill="E1DFDD"/>
    </w:rPr>
  </w:style>
  <w:style w:type="paragraph" w:customStyle="1" w:styleId="INDENT1">
    <w:name w:val="INDENT1"/>
    <w:basedOn w:val="Normal"/>
    <w:uiPriority w:val="1"/>
    <w:rsid w:val="00543957"/>
    <w:pPr>
      <w:spacing w:after="180" w:line="240" w:lineRule="auto"/>
      <w:ind w:left="851"/>
    </w:pPr>
    <w:rPr>
      <w:rFonts w:ascii="Times New Roman" w:eastAsia="Times New Roman" w:hAnsi="Times New Roman" w:cs="Times New Roman"/>
      <w:szCs w:val="20"/>
      <w:lang w:val="en-US"/>
    </w:rPr>
  </w:style>
  <w:style w:type="paragraph" w:customStyle="1" w:styleId="INDENT2">
    <w:name w:val="INDENT2"/>
    <w:basedOn w:val="Normal"/>
    <w:uiPriority w:val="1"/>
    <w:rsid w:val="00543957"/>
    <w:pPr>
      <w:spacing w:after="180" w:line="240" w:lineRule="auto"/>
      <w:ind w:left="1135" w:hanging="284"/>
    </w:pPr>
    <w:rPr>
      <w:rFonts w:ascii="Times New Roman" w:eastAsia="Times New Roman" w:hAnsi="Times New Roman" w:cs="Times New Roman"/>
      <w:szCs w:val="20"/>
      <w:lang w:val="en-US"/>
    </w:rPr>
  </w:style>
  <w:style w:type="paragraph" w:customStyle="1" w:styleId="INDENT3">
    <w:name w:val="INDENT3"/>
    <w:basedOn w:val="Normal"/>
    <w:uiPriority w:val="1"/>
    <w:rsid w:val="00543957"/>
    <w:pPr>
      <w:spacing w:after="180" w:line="240" w:lineRule="auto"/>
      <w:ind w:left="1701" w:hanging="567"/>
    </w:pPr>
    <w:rPr>
      <w:rFonts w:ascii="Times New Roman" w:eastAsia="Times New Roman" w:hAnsi="Times New Roman" w:cs="Times New Roman"/>
      <w:szCs w:val="20"/>
      <w:lang w:val="en-US"/>
    </w:rPr>
  </w:style>
  <w:style w:type="paragraph" w:customStyle="1" w:styleId="RecCCITT">
    <w:name w:val="Rec_CCITT_#"/>
    <w:basedOn w:val="Normal"/>
    <w:uiPriority w:val="1"/>
    <w:rsid w:val="00543957"/>
    <w:pPr>
      <w:keepNext/>
      <w:spacing w:after="180" w:line="240" w:lineRule="auto"/>
    </w:pPr>
    <w:rPr>
      <w:rFonts w:ascii="Times New Roman" w:eastAsia="Times New Roman" w:hAnsi="Times New Roman" w:cs="Times New Roman"/>
      <w:b/>
      <w:bCs/>
      <w:szCs w:val="20"/>
      <w:lang w:val="en-US"/>
    </w:rPr>
  </w:style>
  <w:style w:type="paragraph" w:customStyle="1" w:styleId="enumlev2">
    <w:name w:val="enumlev2"/>
    <w:basedOn w:val="Normal"/>
    <w:uiPriority w:val="1"/>
    <w:rsid w:val="00543957"/>
    <w:pPr>
      <w:tabs>
        <w:tab w:val="left" w:pos="794"/>
        <w:tab w:val="left" w:pos="1191"/>
        <w:tab w:val="left" w:pos="1588"/>
        <w:tab w:val="left" w:pos="1985"/>
      </w:tabs>
      <w:spacing w:before="86" w:after="180" w:line="240" w:lineRule="auto"/>
      <w:ind w:left="1588" w:hanging="397"/>
    </w:pPr>
    <w:rPr>
      <w:rFonts w:ascii="Times New Roman" w:eastAsia="Times New Roman" w:hAnsi="Times New Roman" w:cs="Times New Roman"/>
      <w:szCs w:val="20"/>
      <w:lang w:val="en-US"/>
    </w:rPr>
  </w:style>
  <w:style w:type="paragraph" w:customStyle="1" w:styleId="CouvRecTitle">
    <w:name w:val="Couv Rec Title"/>
    <w:basedOn w:val="Normal"/>
    <w:uiPriority w:val="1"/>
    <w:rsid w:val="00543957"/>
    <w:pPr>
      <w:keepNext/>
      <w:spacing w:before="240" w:after="180" w:line="240" w:lineRule="auto"/>
      <w:ind w:left="1418"/>
    </w:pPr>
    <w:rPr>
      <w:rFonts w:eastAsia="Times New Roman" w:cs="Times New Roman"/>
      <w:b/>
      <w:bCs/>
      <w:sz w:val="36"/>
      <w:szCs w:val="36"/>
      <w:lang w:val="en-US"/>
    </w:rPr>
  </w:style>
  <w:style w:type="character" w:customStyle="1" w:styleId="CommentTextChar1">
    <w:name w:val="Comment Text Char1"/>
    <w:rsid w:val="00543957"/>
    <w:rPr>
      <w:lang w:eastAsia="en-US"/>
    </w:rPr>
  </w:style>
  <w:style w:type="character" w:customStyle="1" w:styleId="s1">
    <w:name w:val="s1"/>
    <w:rsid w:val="00543957"/>
    <w:rPr>
      <w:color w:val="FF2600"/>
    </w:rPr>
  </w:style>
  <w:style w:type="paragraph" w:styleId="TOCHeading">
    <w:name w:val="TOC Heading"/>
    <w:basedOn w:val="Heading1"/>
    <w:next w:val="Normal"/>
    <w:uiPriority w:val="39"/>
    <w:semiHidden/>
    <w:unhideWhenUsed/>
    <w:qFormat/>
    <w:rsid w:val="00543957"/>
    <w:pPr>
      <w:pBdr>
        <w:top w:val="none" w:sz="0" w:space="0" w:color="auto"/>
      </w:pBdr>
      <w:overflowPunct/>
      <w:autoSpaceDE/>
      <w:autoSpaceDN/>
      <w:adjustRightInd/>
      <w:spacing w:before="480" w:after="0" w:line="276" w:lineRule="auto"/>
      <w:ind w:left="0" w:firstLine="0"/>
      <w:jc w:val="left"/>
      <w:textAlignment w:val="auto"/>
      <w:outlineLvl w:val="9"/>
    </w:pPr>
    <w:rPr>
      <w:rFonts w:eastAsia="MS Gothic"/>
      <w:b/>
      <w:bCs/>
      <w:color w:val="365F91"/>
      <w:sz w:val="28"/>
      <w:szCs w:val="28"/>
      <w:lang w:val="en-US"/>
    </w:rPr>
  </w:style>
  <w:style w:type="character" w:customStyle="1" w:styleId="Mention1">
    <w:name w:val="Mention1"/>
    <w:basedOn w:val="DefaultParagraphFont"/>
    <w:uiPriority w:val="99"/>
    <w:unhideWhenUsed/>
    <w:rsid w:val="00543957"/>
    <w:rPr>
      <w:color w:val="2B579A"/>
      <w:shd w:val="clear" w:color="auto" w:fill="E1DFDD"/>
    </w:rPr>
  </w:style>
  <w:style w:type="paragraph" w:customStyle="1" w:styleId="paragraph">
    <w:name w:val="paragraph"/>
    <w:basedOn w:val="Normal"/>
    <w:rsid w:val="00543957"/>
    <w:pPr>
      <w:spacing w:beforeAutospacing="1" w:after="180" w:afterAutospacing="1" w:line="240" w:lineRule="auto"/>
      <w:jc w:val="left"/>
    </w:pPr>
    <w:rPr>
      <w:rFonts w:ascii="Times New Roman" w:eastAsia="Times New Roman" w:hAnsi="Times New Roman" w:cs="Times New Roman"/>
      <w:sz w:val="24"/>
      <w:szCs w:val="24"/>
      <w:lang w:val="en-US"/>
    </w:rPr>
  </w:style>
  <w:style w:type="character" w:customStyle="1" w:styleId="eop">
    <w:name w:val="eop"/>
    <w:basedOn w:val="DefaultParagraphFont"/>
    <w:rsid w:val="00543957"/>
  </w:style>
  <w:style w:type="character" w:customStyle="1" w:styleId="mathspan">
    <w:name w:val="mathspan"/>
    <w:basedOn w:val="DefaultParagraphFont"/>
    <w:rsid w:val="00543957"/>
  </w:style>
  <w:style w:type="character" w:customStyle="1" w:styleId="mi">
    <w:name w:val="mi"/>
    <w:basedOn w:val="DefaultParagraphFont"/>
    <w:rsid w:val="00543957"/>
  </w:style>
  <w:style w:type="character" w:customStyle="1" w:styleId="mn">
    <w:name w:val="mn"/>
    <w:basedOn w:val="DefaultParagraphFont"/>
    <w:rsid w:val="00543957"/>
  </w:style>
  <w:style w:type="character" w:customStyle="1" w:styleId="mo">
    <w:name w:val="mo"/>
    <w:basedOn w:val="DefaultParagraphFont"/>
    <w:rsid w:val="00543957"/>
  </w:style>
  <w:style w:type="paragraph" w:styleId="Title">
    <w:name w:val="Title"/>
    <w:basedOn w:val="Normal"/>
    <w:next w:val="Normal"/>
    <w:link w:val="TitleChar1"/>
    <w:qFormat/>
    <w:rsid w:val="00543957"/>
    <w:pPr>
      <w:spacing w:after="0" w:line="240" w:lineRule="auto"/>
      <w:contextualSpacing/>
    </w:pPr>
    <w:rPr>
      <w:rFonts w:asciiTheme="majorHAnsi" w:eastAsiaTheme="majorEastAsia" w:hAnsiTheme="majorHAnsi" w:cstheme="majorBidi"/>
      <w:sz w:val="56"/>
      <w:szCs w:val="56"/>
      <w:lang w:val="en-US"/>
    </w:rPr>
  </w:style>
  <w:style w:type="character" w:customStyle="1" w:styleId="TitleChar1">
    <w:name w:val="Title Char1"/>
    <w:basedOn w:val="DefaultParagraphFont"/>
    <w:link w:val="Title"/>
    <w:rsid w:val="00543957"/>
    <w:rPr>
      <w:rFonts w:asciiTheme="majorHAnsi" w:eastAsiaTheme="majorEastAsia" w:hAnsiTheme="majorHAnsi" w:cstheme="majorBidi"/>
      <w:sz w:val="56"/>
      <w:szCs w:val="56"/>
      <w:lang w:eastAsia="en-US"/>
    </w:rPr>
  </w:style>
  <w:style w:type="paragraph" w:styleId="Subtitle">
    <w:name w:val="Subtitle"/>
    <w:basedOn w:val="Normal"/>
    <w:next w:val="Normal"/>
    <w:link w:val="SubtitleChar"/>
    <w:uiPriority w:val="11"/>
    <w:qFormat/>
    <w:rsid w:val="00543957"/>
    <w:pPr>
      <w:spacing w:after="180" w:line="240" w:lineRule="auto"/>
    </w:pPr>
    <w:rPr>
      <w:rFonts w:ascii="Times New Roman" w:eastAsiaTheme="minorEastAsia" w:hAnsi="Times New Roman" w:cs="Times New Roman"/>
      <w:color w:val="5A5A5A"/>
      <w:szCs w:val="20"/>
      <w:lang w:val="en-US"/>
    </w:rPr>
  </w:style>
  <w:style w:type="character" w:customStyle="1" w:styleId="SubtitleChar">
    <w:name w:val="Subtitle Char"/>
    <w:basedOn w:val="DefaultParagraphFont"/>
    <w:link w:val="Subtitle"/>
    <w:uiPriority w:val="11"/>
    <w:rsid w:val="00543957"/>
    <w:rPr>
      <w:rFonts w:eastAsiaTheme="minorEastAsia"/>
      <w:color w:val="5A5A5A"/>
      <w:lang w:eastAsia="en-US"/>
    </w:rPr>
  </w:style>
  <w:style w:type="paragraph" w:styleId="Quote">
    <w:name w:val="Quote"/>
    <w:basedOn w:val="Normal"/>
    <w:next w:val="Normal"/>
    <w:link w:val="QuoteChar"/>
    <w:uiPriority w:val="29"/>
    <w:qFormat/>
    <w:rsid w:val="00543957"/>
    <w:pPr>
      <w:spacing w:before="200" w:after="180" w:line="240" w:lineRule="auto"/>
      <w:ind w:left="864" w:right="864"/>
      <w:jc w:val="center"/>
    </w:pPr>
    <w:rPr>
      <w:rFonts w:ascii="Times New Roman" w:eastAsia="SimSun" w:hAnsi="Times New Roman" w:cs="Times New Roman"/>
      <w:i/>
      <w:iCs/>
      <w:color w:val="404040" w:themeColor="text1" w:themeTint="BF"/>
      <w:szCs w:val="20"/>
      <w:lang w:val="en-US"/>
    </w:rPr>
  </w:style>
  <w:style w:type="character" w:customStyle="1" w:styleId="QuoteChar">
    <w:name w:val="Quote Char"/>
    <w:basedOn w:val="DefaultParagraphFont"/>
    <w:link w:val="Quote"/>
    <w:uiPriority w:val="29"/>
    <w:rsid w:val="00543957"/>
    <w:rPr>
      <w:rFonts w:eastAsia="SimSun"/>
      <w:i/>
      <w:iCs/>
      <w:color w:val="404040" w:themeColor="text1" w:themeTint="BF"/>
      <w:lang w:eastAsia="en-US"/>
    </w:rPr>
  </w:style>
  <w:style w:type="paragraph" w:styleId="IntenseQuote">
    <w:name w:val="Intense Quote"/>
    <w:basedOn w:val="Normal"/>
    <w:next w:val="Normal"/>
    <w:link w:val="IntenseQuoteChar"/>
    <w:uiPriority w:val="30"/>
    <w:qFormat/>
    <w:rsid w:val="00543957"/>
    <w:pPr>
      <w:spacing w:before="360" w:after="360" w:line="240" w:lineRule="auto"/>
      <w:ind w:left="864" w:right="864"/>
      <w:jc w:val="center"/>
    </w:pPr>
    <w:rPr>
      <w:rFonts w:ascii="Times New Roman" w:eastAsia="SimSun" w:hAnsi="Times New Roman" w:cs="Times New Roman"/>
      <w:i/>
      <w:iCs/>
      <w:color w:val="4472C4" w:themeColor="accent1"/>
      <w:szCs w:val="20"/>
      <w:lang w:val="en-US"/>
    </w:rPr>
  </w:style>
  <w:style w:type="character" w:customStyle="1" w:styleId="IntenseQuoteChar">
    <w:name w:val="Intense Quote Char"/>
    <w:basedOn w:val="DefaultParagraphFont"/>
    <w:link w:val="IntenseQuote"/>
    <w:uiPriority w:val="30"/>
    <w:rsid w:val="00543957"/>
    <w:rPr>
      <w:rFonts w:eastAsia="SimSun"/>
      <w:i/>
      <w:iCs/>
      <w:color w:val="4472C4" w:themeColor="accent1"/>
      <w:lang w:eastAsia="en-US"/>
    </w:rPr>
  </w:style>
  <w:style w:type="paragraph" w:styleId="EndnoteText">
    <w:name w:val="endnote text"/>
    <w:basedOn w:val="Normal"/>
    <w:link w:val="EndnoteTextChar"/>
    <w:uiPriority w:val="99"/>
    <w:semiHidden/>
    <w:unhideWhenUsed/>
    <w:rsid w:val="00543957"/>
    <w:pPr>
      <w:spacing w:after="0" w:line="240" w:lineRule="auto"/>
    </w:pPr>
    <w:rPr>
      <w:rFonts w:ascii="Times New Roman" w:eastAsia="SimSun" w:hAnsi="Times New Roman" w:cs="Times New Roman"/>
      <w:szCs w:val="20"/>
      <w:lang w:val="en-US"/>
    </w:rPr>
  </w:style>
  <w:style w:type="character" w:customStyle="1" w:styleId="EndnoteTextChar">
    <w:name w:val="Endnote Text Char"/>
    <w:basedOn w:val="DefaultParagraphFont"/>
    <w:link w:val="EndnoteText"/>
    <w:uiPriority w:val="99"/>
    <w:semiHidden/>
    <w:rsid w:val="00543957"/>
    <w:rPr>
      <w:rFonts w:eastAsia="SimSun"/>
      <w:lang w:eastAsia="en-US"/>
    </w:rPr>
  </w:style>
  <w:style w:type="paragraph" w:customStyle="1" w:styleId="Heading2a">
    <w:name w:val="Heading 2a"/>
    <w:basedOn w:val="Heading2"/>
    <w:link w:val="Heading2aChar"/>
    <w:qFormat/>
    <w:rsid w:val="00001F27"/>
    <w:pPr>
      <w:numPr>
        <w:ilvl w:val="1"/>
      </w:numPr>
      <w:tabs>
        <w:tab w:val="num" w:pos="576"/>
      </w:tabs>
      <w:overflowPunct/>
      <w:autoSpaceDE/>
      <w:autoSpaceDN/>
      <w:adjustRightInd/>
      <w:spacing w:before="40" w:after="0" w:line="360" w:lineRule="auto"/>
      <w:ind w:left="576" w:hanging="576"/>
      <w:jc w:val="left"/>
      <w:textAlignment w:val="auto"/>
    </w:pPr>
    <w:rPr>
      <w:rFonts w:ascii="Times New Roman" w:eastAsiaTheme="majorEastAsia" w:hAnsi="Times New Roman"/>
      <w:sz w:val="26"/>
      <w:szCs w:val="26"/>
      <w:lang w:eastAsia="en-US"/>
    </w:rPr>
  </w:style>
  <w:style w:type="character" w:customStyle="1" w:styleId="Heading2aChar">
    <w:name w:val="Heading 2a Char"/>
    <w:basedOn w:val="DefaultParagraphFont"/>
    <w:link w:val="Heading2a"/>
    <w:rsid w:val="00001F27"/>
    <w:rPr>
      <w:rFonts w:eastAsiaTheme="majorEastAsia"/>
      <w:sz w:val="26"/>
      <w:szCs w:val="26"/>
      <w:lang w:val="en-GB" w:eastAsia="en-US"/>
    </w:rPr>
  </w:style>
  <w:style w:type="character" w:customStyle="1" w:styleId="Heading1Char1">
    <w:name w:val="Heading 1 Char1"/>
    <w:rsid w:val="00801365"/>
    <w:rPr>
      <w:rFonts w:ascii="Arial" w:eastAsia="SimSun" w:hAnsi="Arial"/>
      <w:sz w:val="36"/>
      <w:lang w:val="en-GB"/>
    </w:rPr>
  </w:style>
  <w:style w:type="character" w:styleId="IntenseEmphasis">
    <w:name w:val="Intense Emphasis"/>
    <w:basedOn w:val="DefaultParagraphFont"/>
    <w:uiPriority w:val="21"/>
    <w:qFormat/>
    <w:rsid w:val="00624038"/>
    <w:rPr>
      <w:i/>
      <w:iCs/>
      <w:color w:val="4472C4" w:themeColor="accent1"/>
    </w:rPr>
  </w:style>
  <w:style w:type="paragraph" w:customStyle="1" w:styleId="IvDInstructiontext">
    <w:name w:val="IvD Instructiontext"/>
    <w:basedOn w:val="BodyText"/>
    <w:link w:val="IvDInstructiontextChar"/>
    <w:uiPriority w:val="99"/>
    <w:rsid w:val="00624038"/>
    <w:pPr>
      <w:keepLines/>
      <w:tabs>
        <w:tab w:val="left" w:pos="2552"/>
        <w:tab w:val="left" w:pos="3856"/>
        <w:tab w:val="left" w:pos="5216"/>
        <w:tab w:val="left" w:pos="6464"/>
        <w:tab w:val="left" w:pos="7768"/>
        <w:tab w:val="left" w:pos="9072"/>
        <w:tab w:val="left" w:pos="9639"/>
      </w:tabs>
      <w:spacing w:before="240" w:after="0" w:line="240" w:lineRule="auto"/>
      <w:jc w:val="left"/>
    </w:pPr>
    <w:rPr>
      <w:rFonts w:eastAsia="Times New Roman" w:cs="Times New Roman"/>
      <w:i/>
      <w:color w:val="7F7F7F" w:themeColor="text1" w:themeTint="80"/>
      <w:spacing w:val="2"/>
      <w:sz w:val="18"/>
      <w:szCs w:val="18"/>
      <w:lang w:val="en-US" w:eastAsia="en-US"/>
    </w:rPr>
  </w:style>
  <w:style w:type="character" w:customStyle="1" w:styleId="IvDInstructiontextChar">
    <w:name w:val="IvD Instructiontext Char"/>
    <w:link w:val="IvDInstructiontext"/>
    <w:uiPriority w:val="99"/>
    <w:rsid w:val="00624038"/>
    <w:rPr>
      <w:rFonts w:ascii="Arial" w:eastAsia="Times New Roman" w:hAnsi="Arial"/>
      <w:i/>
      <w:color w:val="7F7F7F" w:themeColor="text1" w:themeTint="80"/>
      <w:spacing w:val="2"/>
      <w:sz w:val="18"/>
      <w:szCs w:val="18"/>
      <w:lang w:eastAsia="en-US"/>
    </w:rPr>
  </w:style>
  <w:style w:type="numbering" w:customStyle="1" w:styleId="StyleBulletedSymbolsymbolLeft025Hanging0252">
    <w:name w:val="Style Bulleted Symbol (symbol) Left:  0.25&quot; Hanging:  0.25&quot;2"/>
    <w:basedOn w:val="NoList"/>
    <w:rsid w:val="00624038"/>
    <w:pPr>
      <w:numPr>
        <w:numId w:val="74"/>
      </w:numPr>
    </w:pPr>
  </w:style>
  <w:style w:type="character" w:styleId="BookTitle">
    <w:name w:val="Book Title"/>
    <w:basedOn w:val="DefaultParagraphFont"/>
    <w:uiPriority w:val="33"/>
    <w:qFormat/>
    <w:rsid w:val="00624038"/>
    <w:rPr>
      <w:b/>
      <w:bCs/>
      <w:i/>
      <w:iCs/>
      <w:spacing w:val="5"/>
    </w:rPr>
  </w:style>
  <w:style w:type="paragraph" w:customStyle="1" w:styleId="CharCharCharCharCharCharCharCharCharCharCharChar">
    <w:name w:val="Char Char Char Char Char Char Char Char Char Char Char Char"/>
    <w:rsid w:val="00DC4B56"/>
    <w:pPr>
      <w:keepNext/>
      <w:tabs>
        <w:tab w:val="left" w:pos="-1134"/>
      </w:tabs>
      <w:autoSpaceDE w:val="0"/>
      <w:autoSpaceDN w:val="0"/>
      <w:adjustRightInd w:val="0"/>
      <w:spacing w:before="60" w:after="60" w:line="240" w:lineRule="auto"/>
    </w:pPr>
    <w:rPr>
      <w:rFonts w:eastAsiaTheme="minorEastAsia"/>
      <w:lang w:eastAsia="zh-CN"/>
    </w:rPr>
  </w:style>
  <w:style w:type="paragraph" w:customStyle="1" w:styleId="CharCharChar">
    <w:name w:val="Char Char Char"/>
    <w:rsid w:val="00DC4B56"/>
    <w:pPr>
      <w:keepNext/>
      <w:tabs>
        <w:tab w:val="left" w:pos="851"/>
      </w:tabs>
      <w:autoSpaceDE w:val="0"/>
      <w:autoSpaceDN w:val="0"/>
      <w:adjustRightInd w:val="0"/>
      <w:spacing w:before="60" w:after="60" w:line="240" w:lineRule="auto"/>
      <w:ind w:left="851" w:hanging="851"/>
    </w:pPr>
    <w:rPr>
      <w:rFonts w:ascii="Arial" w:eastAsiaTheme="minorEastAsia" w:hAnsi="Arial"/>
      <w:color w:val="0000FF"/>
      <w:kern w:val="2"/>
      <w:lang w:eastAsia="zh-CN"/>
    </w:rPr>
  </w:style>
  <w:style w:type="paragraph" w:styleId="BodyTextIndent2">
    <w:name w:val="Body Text Indent 2"/>
    <w:basedOn w:val="Normal"/>
    <w:link w:val="BodyTextIndent2Char"/>
    <w:rsid w:val="00DC4B56"/>
    <w:pPr>
      <w:spacing w:after="0" w:line="240" w:lineRule="auto"/>
      <w:ind w:left="1247" w:hanging="1247"/>
      <w:jc w:val="left"/>
    </w:pPr>
    <w:rPr>
      <w:rFonts w:eastAsia="SimSun" w:cs="Times New Roman"/>
      <w:b/>
      <w:bCs/>
      <w:szCs w:val="24"/>
    </w:rPr>
  </w:style>
  <w:style w:type="character" w:customStyle="1" w:styleId="BodyTextIndent2Char">
    <w:name w:val="Body Text Indent 2 Char"/>
    <w:basedOn w:val="DefaultParagraphFont"/>
    <w:link w:val="BodyTextIndent2"/>
    <w:rsid w:val="00DC4B56"/>
    <w:rPr>
      <w:rFonts w:ascii="Arial" w:eastAsia="SimSun" w:hAnsi="Arial"/>
      <w:b/>
      <w:bCs/>
      <w:szCs w:val="24"/>
      <w:lang w:val="en-GB" w:eastAsia="en-US"/>
    </w:rPr>
  </w:style>
  <w:style w:type="paragraph" w:customStyle="1" w:styleId="0">
    <w:name w:val="0"/>
    <w:basedOn w:val="Normal"/>
    <w:rsid w:val="00DC4B56"/>
    <w:pPr>
      <w:snapToGrid w:val="0"/>
      <w:spacing w:after="0" w:line="240" w:lineRule="auto"/>
    </w:pPr>
    <w:rPr>
      <w:rFonts w:ascii="Times New Roman" w:eastAsia="SimSun" w:hAnsi="Times New Roman" w:cs="Times New Roman"/>
      <w:sz w:val="21"/>
      <w:szCs w:val="21"/>
      <w:lang w:val="en-US" w:eastAsia="zh-CN"/>
    </w:rPr>
  </w:style>
  <w:style w:type="paragraph" w:customStyle="1" w:styleId="Tabletext">
    <w:name w:val="Table_text"/>
    <w:basedOn w:val="Normal"/>
    <w:rsid w:val="00DC4B56"/>
    <w:pPr>
      <w:tabs>
        <w:tab w:val="left" w:pos="284"/>
        <w:tab w:val="left" w:pos="567"/>
        <w:tab w:val="left" w:pos="851"/>
        <w:tab w:val="left" w:pos="1134"/>
        <w:tab w:val="left" w:pos="1418"/>
        <w:tab w:val="left" w:pos="1701"/>
        <w:tab w:val="left" w:pos="1985"/>
        <w:tab w:val="left" w:pos="2268"/>
        <w:tab w:val="left" w:pos="2552"/>
        <w:tab w:val="left" w:pos="2835"/>
        <w:tab w:val="left" w:pos="3119"/>
        <w:tab w:val="left" w:pos="3402"/>
        <w:tab w:val="left" w:pos="3686"/>
        <w:tab w:val="left" w:pos="3969"/>
      </w:tabs>
      <w:overflowPunct w:val="0"/>
      <w:autoSpaceDE w:val="0"/>
      <w:autoSpaceDN w:val="0"/>
      <w:adjustRightInd w:val="0"/>
      <w:spacing w:before="40" w:after="40" w:line="240" w:lineRule="auto"/>
      <w:jc w:val="left"/>
      <w:textAlignment w:val="baseline"/>
    </w:pPr>
    <w:rPr>
      <w:rFonts w:ascii="Times New Roman" w:eastAsia="Times New Roman" w:hAnsi="Times New Roman" w:cs="Times New Roman"/>
      <w:sz w:val="22"/>
      <w:szCs w:val="20"/>
    </w:rPr>
  </w:style>
  <w:style w:type="paragraph" w:customStyle="1" w:styleId="12">
    <w:name w:val="목록 단락1"/>
    <w:basedOn w:val="Normal"/>
    <w:uiPriority w:val="34"/>
    <w:qFormat/>
    <w:rsid w:val="00DC4B56"/>
    <w:pPr>
      <w:snapToGrid w:val="0"/>
      <w:spacing w:after="100" w:afterAutospacing="1"/>
      <w:ind w:leftChars="400" w:left="840"/>
    </w:pPr>
    <w:rPr>
      <w:rFonts w:ascii="Times New Roman" w:eastAsia="MS Gothic" w:hAnsi="Times New Roman" w:cs="Times New Roman"/>
      <w:sz w:val="24"/>
      <w:szCs w:val="20"/>
      <w:lang w:eastAsia="ja-JP"/>
    </w:rPr>
  </w:style>
  <w:style w:type="paragraph" w:customStyle="1" w:styleId="a0">
    <w:name w:val="a0"/>
    <w:basedOn w:val="Normal"/>
    <w:uiPriority w:val="99"/>
    <w:rsid w:val="00DC4B56"/>
    <w:pPr>
      <w:spacing w:before="100" w:beforeAutospacing="1" w:after="100" w:afterAutospacing="1" w:line="240" w:lineRule="auto"/>
      <w:jc w:val="left"/>
    </w:pPr>
    <w:rPr>
      <w:rFonts w:ascii="Calibri" w:eastAsia="Calibri" w:hAnsi="Calibri" w:cs="Calibri"/>
      <w:sz w:val="22"/>
      <w:lang w:val="en-US"/>
    </w:rPr>
  </w:style>
  <w:style w:type="table" w:styleId="MediumShading1-Accent1">
    <w:name w:val="Medium Shading 1 Accent 1"/>
    <w:basedOn w:val="TableNormal"/>
    <w:uiPriority w:val="63"/>
    <w:rsid w:val="00DC4B56"/>
    <w:pPr>
      <w:spacing w:after="0" w:line="240" w:lineRule="auto"/>
      <w:jc w:val="left"/>
    </w:pPr>
    <w:rPr>
      <w:lang w:eastAsia="zh-CN"/>
    </w:rPr>
    <w:tblPr>
      <w:tblStyleRowBandSize w:val="1"/>
      <w:tblStyleColBandSize w:val="1"/>
      <w:tbl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single" w:sz="8" w:space="0" w:color="7295D2" w:themeColor="accent1" w:themeTint="BF"/>
      </w:tblBorders>
    </w:tblPr>
    <w:tblStylePr w:type="firstRow">
      <w:pPr>
        <w:spacing w:before="0" w:after="0" w:line="240" w:lineRule="auto"/>
      </w:pPr>
      <w:rPr>
        <w:b/>
        <w:bCs/>
        <w:color w:val="FFFFFF" w:themeColor="background1"/>
      </w:rPr>
      <w:tblPr/>
      <w:tcPr>
        <w:tcBorders>
          <w:top w:val="single" w:sz="8"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shd w:val="clear" w:color="auto" w:fill="4472C4" w:themeFill="accent1"/>
      </w:tcPr>
    </w:tblStylePr>
    <w:tblStylePr w:type="lastRow">
      <w:pPr>
        <w:spacing w:before="0" w:after="0" w:line="240" w:lineRule="auto"/>
      </w:pPr>
      <w:rPr>
        <w:b/>
        <w:bCs/>
      </w:rPr>
      <w:tblPr/>
      <w:tcPr>
        <w:tcBorders>
          <w:top w:val="double" w:sz="6" w:space="0" w:color="7295D2" w:themeColor="accent1" w:themeTint="BF"/>
          <w:left w:val="single" w:sz="8" w:space="0" w:color="7295D2" w:themeColor="accent1" w:themeTint="BF"/>
          <w:bottom w:val="single" w:sz="8" w:space="0" w:color="7295D2" w:themeColor="accent1" w:themeTint="BF"/>
          <w:right w:val="single" w:sz="8" w:space="0" w:color="7295D2" w:themeColor="accent1" w:themeTint="BF"/>
          <w:insideH w:val="nil"/>
          <w:insideV w:val="nil"/>
        </w:tcBorders>
      </w:tcPr>
    </w:tblStylePr>
    <w:tblStylePr w:type="firstCol">
      <w:rPr>
        <w:b/>
        <w:bCs/>
      </w:rPr>
    </w:tblStylePr>
    <w:tblStylePr w:type="lastCol">
      <w:rPr>
        <w:b/>
        <w:bCs/>
      </w:rPr>
    </w:tblStylePr>
    <w:tblStylePr w:type="band1Vert">
      <w:tblPr/>
      <w:tcPr>
        <w:shd w:val="clear" w:color="auto" w:fill="D0DBF0" w:themeFill="accent1" w:themeFillTint="3F"/>
      </w:tcPr>
    </w:tblStylePr>
    <w:tblStylePr w:type="band1Horz">
      <w:tblPr/>
      <w:tcPr>
        <w:tcBorders>
          <w:insideH w:val="nil"/>
          <w:insideV w:val="nil"/>
        </w:tcBorders>
        <w:shd w:val="clear" w:color="auto" w:fill="D0DBF0" w:themeFill="accent1" w:themeFillTint="3F"/>
      </w:tcPr>
    </w:tblStylePr>
    <w:tblStylePr w:type="band2Horz">
      <w:tblPr/>
      <w:tcPr>
        <w:tcBorders>
          <w:insideH w:val="nil"/>
          <w:insideV w:val="nil"/>
        </w:tcBorders>
      </w:tcPr>
    </w:tblStylePr>
  </w:style>
  <w:style w:type="paragraph" w:customStyle="1" w:styleId="Agreement">
    <w:name w:val="Agreement"/>
    <w:basedOn w:val="Normal"/>
    <w:next w:val="Normal"/>
    <w:rsid w:val="00DC4B56"/>
    <w:pPr>
      <w:numPr>
        <w:numId w:val="78"/>
      </w:numPr>
      <w:spacing w:before="60" w:afterLines="50" w:after="50" w:line="240" w:lineRule="auto"/>
      <w:jc w:val="left"/>
    </w:pPr>
    <w:rPr>
      <w:rFonts w:eastAsia="MS Mincho" w:cs="Times New Roman"/>
      <w:b/>
      <w:szCs w:val="24"/>
      <w:lang w:eastAsia="en-GB"/>
    </w:rPr>
  </w:style>
  <w:style w:type="paragraph" w:styleId="NormalIndent">
    <w:name w:val="Normal Indent"/>
    <w:basedOn w:val="Normal"/>
    <w:semiHidden/>
    <w:unhideWhenUsed/>
    <w:rsid w:val="00DC4B56"/>
    <w:pPr>
      <w:spacing w:after="0" w:line="240" w:lineRule="auto"/>
      <w:ind w:firstLineChars="200" w:firstLine="420"/>
      <w:jc w:val="left"/>
    </w:pPr>
    <w:rPr>
      <w:rFonts w:ascii="Times New Roman" w:eastAsia="Times New Roman" w:hAnsi="Times New Roman" w:cs="Times New Roman"/>
      <w:szCs w:val="20"/>
      <w:lang w:val="en-US"/>
    </w:rPr>
  </w:style>
  <w:style w:type="paragraph" w:customStyle="1" w:styleId="ACTION">
    <w:name w:val="ACTION"/>
    <w:basedOn w:val="Normal"/>
    <w:rsid w:val="000E7A3B"/>
    <w:pPr>
      <w:keepNext/>
      <w:keepLines/>
      <w:widowControl w:val="0"/>
      <w:numPr>
        <w:numId w:val="84"/>
      </w:numPr>
      <w:pBdr>
        <w:top w:val="single" w:sz="6" w:space="1" w:color="FF0000"/>
        <w:left w:val="single" w:sz="6" w:space="4" w:color="FF0000"/>
        <w:bottom w:val="single" w:sz="6" w:space="1" w:color="FF0000"/>
        <w:right w:val="single" w:sz="6" w:space="4" w:color="FF0000"/>
      </w:pBdr>
      <w:tabs>
        <w:tab w:val="clear" w:pos="360"/>
        <w:tab w:val="left" w:pos="1843"/>
      </w:tabs>
      <w:spacing w:before="60" w:after="60" w:line="240" w:lineRule="auto"/>
    </w:pPr>
    <w:rPr>
      <w:rFonts w:eastAsia="SimSun" w:cs="Times New Roman"/>
      <w:b/>
      <w:color w:val="FF0000"/>
      <w:sz w:val="22"/>
      <w:szCs w:val="20"/>
    </w:rPr>
  </w:style>
  <w:style w:type="numbering" w:customStyle="1" w:styleId="Headings">
    <w:name w:val="Headings"/>
    <w:uiPriority w:val="99"/>
    <w:rsid w:val="000E7A3B"/>
    <w:pPr>
      <w:numPr>
        <w:numId w:val="85"/>
      </w:numPr>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95684010">
      <w:bodyDiv w:val="1"/>
      <w:marLeft w:val="0"/>
      <w:marRight w:val="0"/>
      <w:marTop w:val="0"/>
      <w:marBottom w:val="0"/>
      <w:divBdr>
        <w:top w:val="none" w:sz="0" w:space="0" w:color="auto"/>
        <w:left w:val="none" w:sz="0" w:space="0" w:color="auto"/>
        <w:bottom w:val="none" w:sz="0" w:space="0" w:color="auto"/>
        <w:right w:val="none" w:sz="0" w:space="0" w:color="auto"/>
      </w:divBdr>
    </w:div>
    <w:div w:id="166294361">
      <w:bodyDiv w:val="1"/>
      <w:marLeft w:val="0"/>
      <w:marRight w:val="0"/>
      <w:marTop w:val="0"/>
      <w:marBottom w:val="0"/>
      <w:divBdr>
        <w:top w:val="none" w:sz="0" w:space="0" w:color="auto"/>
        <w:left w:val="none" w:sz="0" w:space="0" w:color="auto"/>
        <w:bottom w:val="none" w:sz="0" w:space="0" w:color="auto"/>
        <w:right w:val="none" w:sz="0" w:space="0" w:color="auto"/>
      </w:divBdr>
    </w:div>
    <w:div w:id="318003499">
      <w:bodyDiv w:val="1"/>
      <w:marLeft w:val="0"/>
      <w:marRight w:val="0"/>
      <w:marTop w:val="0"/>
      <w:marBottom w:val="0"/>
      <w:divBdr>
        <w:top w:val="none" w:sz="0" w:space="0" w:color="auto"/>
        <w:left w:val="none" w:sz="0" w:space="0" w:color="auto"/>
        <w:bottom w:val="none" w:sz="0" w:space="0" w:color="auto"/>
        <w:right w:val="none" w:sz="0" w:space="0" w:color="auto"/>
      </w:divBdr>
    </w:div>
    <w:div w:id="401373223">
      <w:bodyDiv w:val="1"/>
      <w:marLeft w:val="0"/>
      <w:marRight w:val="0"/>
      <w:marTop w:val="0"/>
      <w:marBottom w:val="0"/>
      <w:divBdr>
        <w:top w:val="none" w:sz="0" w:space="0" w:color="auto"/>
        <w:left w:val="none" w:sz="0" w:space="0" w:color="auto"/>
        <w:bottom w:val="none" w:sz="0" w:space="0" w:color="auto"/>
        <w:right w:val="none" w:sz="0" w:space="0" w:color="auto"/>
      </w:divBdr>
    </w:div>
    <w:div w:id="501165075">
      <w:bodyDiv w:val="1"/>
      <w:marLeft w:val="0"/>
      <w:marRight w:val="0"/>
      <w:marTop w:val="0"/>
      <w:marBottom w:val="0"/>
      <w:divBdr>
        <w:top w:val="none" w:sz="0" w:space="0" w:color="auto"/>
        <w:left w:val="none" w:sz="0" w:space="0" w:color="auto"/>
        <w:bottom w:val="none" w:sz="0" w:space="0" w:color="auto"/>
        <w:right w:val="none" w:sz="0" w:space="0" w:color="auto"/>
      </w:divBdr>
    </w:div>
    <w:div w:id="532965366">
      <w:bodyDiv w:val="1"/>
      <w:marLeft w:val="0"/>
      <w:marRight w:val="0"/>
      <w:marTop w:val="0"/>
      <w:marBottom w:val="0"/>
      <w:divBdr>
        <w:top w:val="none" w:sz="0" w:space="0" w:color="auto"/>
        <w:left w:val="none" w:sz="0" w:space="0" w:color="auto"/>
        <w:bottom w:val="none" w:sz="0" w:space="0" w:color="auto"/>
        <w:right w:val="none" w:sz="0" w:space="0" w:color="auto"/>
      </w:divBdr>
    </w:div>
    <w:div w:id="588781499">
      <w:bodyDiv w:val="1"/>
      <w:marLeft w:val="0"/>
      <w:marRight w:val="0"/>
      <w:marTop w:val="0"/>
      <w:marBottom w:val="0"/>
      <w:divBdr>
        <w:top w:val="none" w:sz="0" w:space="0" w:color="auto"/>
        <w:left w:val="none" w:sz="0" w:space="0" w:color="auto"/>
        <w:bottom w:val="none" w:sz="0" w:space="0" w:color="auto"/>
        <w:right w:val="none" w:sz="0" w:space="0" w:color="auto"/>
      </w:divBdr>
    </w:div>
    <w:div w:id="615408551">
      <w:bodyDiv w:val="1"/>
      <w:marLeft w:val="0"/>
      <w:marRight w:val="0"/>
      <w:marTop w:val="0"/>
      <w:marBottom w:val="0"/>
      <w:divBdr>
        <w:top w:val="none" w:sz="0" w:space="0" w:color="auto"/>
        <w:left w:val="none" w:sz="0" w:space="0" w:color="auto"/>
        <w:bottom w:val="none" w:sz="0" w:space="0" w:color="auto"/>
        <w:right w:val="none" w:sz="0" w:space="0" w:color="auto"/>
      </w:divBdr>
    </w:div>
    <w:div w:id="623317095">
      <w:bodyDiv w:val="1"/>
      <w:marLeft w:val="0"/>
      <w:marRight w:val="0"/>
      <w:marTop w:val="0"/>
      <w:marBottom w:val="0"/>
      <w:divBdr>
        <w:top w:val="none" w:sz="0" w:space="0" w:color="auto"/>
        <w:left w:val="none" w:sz="0" w:space="0" w:color="auto"/>
        <w:bottom w:val="none" w:sz="0" w:space="0" w:color="auto"/>
        <w:right w:val="none" w:sz="0" w:space="0" w:color="auto"/>
      </w:divBdr>
    </w:div>
    <w:div w:id="632104909">
      <w:bodyDiv w:val="1"/>
      <w:marLeft w:val="0"/>
      <w:marRight w:val="0"/>
      <w:marTop w:val="0"/>
      <w:marBottom w:val="0"/>
      <w:divBdr>
        <w:top w:val="none" w:sz="0" w:space="0" w:color="auto"/>
        <w:left w:val="none" w:sz="0" w:space="0" w:color="auto"/>
        <w:bottom w:val="none" w:sz="0" w:space="0" w:color="auto"/>
        <w:right w:val="none" w:sz="0" w:space="0" w:color="auto"/>
      </w:divBdr>
    </w:div>
    <w:div w:id="666596459">
      <w:bodyDiv w:val="1"/>
      <w:marLeft w:val="0"/>
      <w:marRight w:val="0"/>
      <w:marTop w:val="0"/>
      <w:marBottom w:val="0"/>
      <w:divBdr>
        <w:top w:val="none" w:sz="0" w:space="0" w:color="auto"/>
        <w:left w:val="none" w:sz="0" w:space="0" w:color="auto"/>
        <w:bottom w:val="none" w:sz="0" w:space="0" w:color="auto"/>
        <w:right w:val="none" w:sz="0" w:space="0" w:color="auto"/>
      </w:divBdr>
    </w:div>
    <w:div w:id="743718482">
      <w:bodyDiv w:val="1"/>
      <w:marLeft w:val="0"/>
      <w:marRight w:val="0"/>
      <w:marTop w:val="0"/>
      <w:marBottom w:val="0"/>
      <w:divBdr>
        <w:top w:val="none" w:sz="0" w:space="0" w:color="auto"/>
        <w:left w:val="none" w:sz="0" w:space="0" w:color="auto"/>
        <w:bottom w:val="none" w:sz="0" w:space="0" w:color="auto"/>
        <w:right w:val="none" w:sz="0" w:space="0" w:color="auto"/>
      </w:divBdr>
    </w:div>
    <w:div w:id="788742882">
      <w:bodyDiv w:val="1"/>
      <w:marLeft w:val="0"/>
      <w:marRight w:val="0"/>
      <w:marTop w:val="0"/>
      <w:marBottom w:val="0"/>
      <w:divBdr>
        <w:top w:val="none" w:sz="0" w:space="0" w:color="auto"/>
        <w:left w:val="none" w:sz="0" w:space="0" w:color="auto"/>
        <w:bottom w:val="none" w:sz="0" w:space="0" w:color="auto"/>
        <w:right w:val="none" w:sz="0" w:space="0" w:color="auto"/>
      </w:divBdr>
    </w:div>
    <w:div w:id="895975404">
      <w:bodyDiv w:val="1"/>
      <w:marLeft w:val="0"/>
      <w:marRight w:val="0"/>
      <w:marTop w:val="0"/>
      <w:marBottom w:val="0"/>
      <w:divBdr>
        <w:top w:val="none" w:sz="0" w:space="0" w:color="auto"/>
        <w:left w:val="none" w:sz="0" w:space="0" w:color="auto"/>
        <w:bottom w:val="none" w:sz="0" w:space="0" w:color="auto"/>
        <w:right w:val="none" w:sz="0" w:space="0" w:color="auto"/>
      </w:divBdr>
    </w:div>
    <w:div w:id="927925793">
      <w:bodyDiv w:val="1"/>
      <w:marLeft w:val="0"/>
      <w:marRight w:val="0"/>
      <w:marTop w:val="0"/>
      <w:marBottom w:val="0"/>
      <w:divBdr>
        <w:top w:val="none" w:sz="0" w:space="0" w:color="auto"/>
        <w:left w:val="none" w:sz="0" w:space="0" w:color="auto"/>
        <w:bottom w:val="none" w:sz="0" w:space="0" w:color="auto"/>
        <w:right w:val="none" w:sz="0" w:space="0" w:color="auto"/>
      </w:divBdr>
    </w:div>
    <w:div w:id="1061631502">
      <w:bodyDiv w:val="1"/>
      <w:marLeft w:val="0"/>
      <w:marRight w:val="0"/>
      <w:marTop w:val="0"/>
      <w:marBottom w:val="0"/>
      <w:divBdr>
        <w:top w:val="none" w:sz="0" w:space="0" w:color="auto"/>
        <w:left w:val="none" w:sz="0" w:space="0" w:color="auto"/>
        <w:bottom w:val="none" w:sz="0" w:space="0" w:color="auto"/>
        <w:right w:val="none" w:sz="0" w:space="0" w:color="auto"/>
      </w:divBdr>
    </w:div>
    <w:div w:id="1061946103">
      <w:bodyDiv w:val="1"/>
      <w:marLeft w:val="0"/>
      <w:marRight w:val="0"/>
      <w:marTop w:val="0"/>
      <w:marBottom w:val="0"/>
      <w:divBdr>
        <w:top w:val="none" w:sz="0" w:space="0" w:color="auto"/>
        <w:left w:val="none" w:sz="0" w:space="0" w:color="auto"/>
        <w:bottom w:val="none" w:sz="0" w:space="0" w:color="auto"/>
        <w:right w:val="none" w:sz="0" w:space="0" w:color="auto"/>
      </w:divBdr>
    </w:div>
    <w:div w:id="1088772564">
      <w:bodyDiv w:val="1"/>
      <w:marLeft w:val="0"/>
      <w:marRight w:val="0"/>
      <w:marTop w:val="0"/>
      <w:marBottom w:val="0"/>
      <w:divBdr>
        <w:top w:val="none" w:sz="0" w:space="0" w:color="auto"/>
        <w:left w:val="none" w:sz="0" w:space="0" w:color="auto"/>
        <w:bottom w:val="none" w:sz="0" w:space="0" w:color="auto"/>
        <w:right w:val="none" w:sz="0" w:space="0" w:color="auto"/>
      </w:divBdr>
    </w:div>
    <w:div w:id="1341614907">
      <w:bodyDiv w:val="1"/>
      <w:marLeft w:val="0"/>
      <w:marRight w:val="0"/>
      <w:marTop w:val="0"/>
      <w:marBottom w:val="0"/>
      <w:divBdr>
        <w:top w:val="none" w:sz="0" w:space="0" w:color="auto"/>
        <w:left w:val="none" w:sz="0" w:space="0" w:color="auto"/>
        <w:bottom w:val="none" w:sz="0" w:space="0" w:color="auto"/>
        <w:right w:val="none" w:sz="0" w:space="0" w:color="auto"/>
      </w:divBdr>
    </w:div>
    <w:div w:id="1396203611">
      <w:bodyDiv w:val="1"/>
      <w:marLeft w:val="0"/>
      <w:marRight w:val="0"/>
      <w:marTop w:val="0"/>
      <w:marBottom w:val="0"/>
      <w:divBdr>
        <w:top w:val="none" w:sz="0" w:space="0" w:color="auto"/>
        <w:left w:val="none" w:sz="0" w:space="0" w:color="auto"/>
        <w:bottom w:val="none" w:sz="0" w:space="0" w:color="auto"/>
        <w:right w:val="none" w:sz="0" w:space="0" w:color="auto"/>
      </w:divBdr>
    </w:div>
    <w:div w:id="1409959580">
      <w:bodyDiv w:val="1"/>
      <w:marLeft w:val="0"/>
      <w:marRight w:val="0"/>
      <w:marTop w:val="0"/>
      <w:marBottom w:val="0"/>
      <w:divBdr>
        <w:top w:val="none" w:sz="0" w:space="0" w:color="auto"/>
        <w:left w:val="none" w:sz="0" w:space="0" w:color="auto"/>
        <w:bottom w:val="none" w:sz="0" w:space="0" w:color="auto"/>
        <w:right w:val="none" w:sz="0" w:space="0" w:color="auto"/>
      </w:divBdr>
    </w:div>
    <w:div w:id="1418789070">
      <w:bodyDiv w:val="1"/>
      <w:marLeft w:val="0"/>
      <w:marRight w:val="0"/>
      <w:marTop w:val="0"/>
      <w:marBottom w:val="0"/>
      <w:divBdr>
        <w:top w:val="none" w:sz="0" w:space="0" w:color="auto"/>
        <w:left w:val="none" w:sz="0" w:space="0" w:color="auto"/>
        <w:bottom w:val="none" w:sz="0" w:space="0" w:color="auto"/>
        <w:right w:val="none" w:sz="0" w:space="0" w:color="auto"/>
      </w:divBdr>
    </w:div>
    <w:div w:id="1444421315">
      <w:bodyDiv w:val="1"/>
      <w:marLeft w:val="0"/>
      <w:marRight w:val="0"/>
      <w:marTop w:val="0"/>
      <w:marBottom w:val="0"/>
      <w:divBdr>
        <w:top w:val="none" w:sz="0" w:space="0" w:color="auto"/>
        <w:left w:val="none" w:sz="0" w:space="0" w:color="auto"/>
        <w:bottom w:val="none" w:sz="0" w:space="0" w:color="auto"/>
        <w:right w:val="none" w:sz="0" w:space="0" w:color="auto"/>
      </w:divBdr>
    </w:div>
    <w:div w:id="1484272363">
      <w:bodyDiv w:val="1"/>
      <w:marLeft w:val="0"/>
      <w:marRight w:val="0"/>
      <w:marTop w:val="0"/>
      <w:marBottom w:val="0"/>
      <w:divBdr>
        <w:top w:val="none" w:sz="0" w:space="0" w:color="auto"/>
        <w:left w:val="none" w:sz="0" w:space="0" w:color="auto"/>
        <w:bottom w:val="none" w:sz="0" w:space="0" w:color="auto"/>
        <w:right w:val="none" w:sz="0" w:space="0" w:color="auto"/>
      </w:divBdr>
    </w:div>
    <w:div w:id="1516722660">
      <w:bodyDiv w:val="1"/>
      <w:marLeft w:val="0"/>
      <w:marRight w:val="0"/>
      <w:marTop w:val="0"/>
      <w:marBottom w:val="0"/>
      <w:divBdr>
        <w:top w:val="none" w:sz="0" w:space="0" w:color="auto"/>
        <w:left w:val="none" w:sz="0" w:space="0" w:color="auto"/>
        <w:bottom w:val="none" w:sz="0" w:space="0" w:color="auto"/>
        <w:right w:val="none" w:sz="0" w:space="0" w:color="auto"/>
      </w:divBdr>
    </w:div>
    <w:div w:id="1567960247">
      <w:bodyDiv w:val="1"/>
      <w:marLeft w:val="0"/>
      <w:marRight w:val="0"/>
      <w:marTop w:val="0"/>
      <w:marBottom w:val="0"/>
      <w:divBdr>
        <w:top w:val="none" w:sz="0" w:space="0" w:color="auto"/>
        <w:left w:val="none" w:sz="0" w:space="0" w:color="auto"/>
        <w:bottom w:val="none" w:sz="0" w:space="0" w:color="auto"/>
        <w:right w:val="none" w:sz="0" w:space="0" w:color="auto"/>
      </w:divBdr>
    </w:div>
    <w:div w:id="1575436837">
      <w:bodyDiv w:val="1"/>
      <w:marLeft w:val="0"/>
      <w:marRight w:val="0"/>
      <w:marTop w:val="0"/>
      <w:marBottom w:val="0"/>
      <w:divBdr>
        <w:top w:val="none" w:sz="0" w:space="0" w:color="auto"/>
        <w:left w:val="none" w:sz="0" w:space="0" w:color="auto"/>
        <w:bottom w:val="none" w:sz="0" w:space="0" w:color="auto"/>
        <w:right w:val="none" w:sz="0" w:space="0" w:color="auto"/>
      </w:divBdr>
    </w:div>
    <w:div w:id="1734422505">
      <w:bodyDiv w:val="1"/>
      <w:marLeft w:val="0"/>
      <w:marRight w:val="0"/>
      <w:marTop w:val="0"/>
      <w:marBottom w:val="0"/>
      <w:divBdr>
        <w:top w:val="none" w:sz="0" w:space="0" w:color="auto"/>
        <w:left w:val="none" w:sz="0" w:space="0" w:color="auto"/>
        <w:bottom w:val="none" w:sz="0" w:space="0" w:color="auto"/>
        <w:right w:val="none" w:sz="0" w:space="0" w:color="auto"/>
      </w:divBdr>
    </w:div>
    <w:div w:id="1743717169">
      <w:bodyDiv w:val="1"/>
      <w:marLeft w:val="0"/>
      <w:marRight w:val="0"/>
      <w:marTop w:val="0"/>
      <w:marBottom w:val="0"/>
      <w:divBdr>
        <w:top w:val="none" w:sz="0" w:space="0" w:color="auto"/>
        <w:left w:val="none" w:sz="0" w:space="0" w:color="auto"/>
        <w:bottom w:val="none" w:sz="0" w:space="0" w:color="auto"/>
        <w:right w:val="none" w:sz="0" w:space="0" w:color="auto"/>
      </w:divBdr>
    </w:div>
    <w:div w:id="1801070175">
      <w:bodyDiv w:val="1"/>
      <w:marLeft w:val="0"/>
      <w:marRight w:val="0"/>
      <w:marTop w:val="0"/>
      <w:marBottom w:val="0"/>
      <w:divBdr>
        <w:top w:val="none" w:sz="0" w:space="0" w:color="auto"/>
        <w:left w:val="none" w:sz="0" w:space="0" w:color="auto"/>
        <w:bottom w:val="none" w:sz="0" w:space="0" w:color="auto"/>
        <w:right w:val="none" w:sz="0" w:space="0" w:color="auto"/>
      </w:divBdr>
    </w:div>
    <w:div w:id="1832986140">
      <w:bodyDiv w:val="1"/>
      <w:marLeft w:val="0"/>
      <w:marRight w:val="0"/>
      <w:marTop w:val="0"/>
      <w:marBottom w:val="0"/>
      <w:divBdr>
        <w:top w:val="none" w:sz="0" w:space="0" w:color="auto"/>
        <w:left w:val="none" w:sz="0" w:space="0" w:color="auto"/>
        <w:bottom w:val="none" w:sz="0" w:space="0" w:color="auto"/>
        <w:right w:val="none" w:sz="0" w:space="0" w:color="auto"/>
      </w:divBdr>
    </w:div>
    <w:div w:id="1865903258">
      <w:bodyDiv w:val="1"/>
      <w:marLeft w:val="0"/>
      <w:marRight w:val="0"/>
      <w:marTop w:val="0"/>
      <w:marBottom w:val="0"/>
      <w:divBdr>
        <w:top w:val="none" w:sz="0" w:space="0" w:color="auto"/>
        <w:left w:val="none" w:sz="0" w:space="0" w:color="auto"/>
        <w:bottom w:val="none" w:sz="0" w:space="0" w:color="auto"/>
        <w:right w:val="none" w:sz="0" w:space="0" w:color="auto"/>
      </w:divBdr>
    </w:div>
    <w:div w:id="1886212225">
      <w:bodyDiv w:val="1"/>
      <w:marLeft w:val="0"/>
      <w:marRight w:val="0"/>
      <w:marTop w:val="0"/>
      <w:marBottom w:val="0"/>
      <w:divBdr>
        <w:top w:val="none" w:sz="0" w:space="0" w:color="auto"/>
        <w:left w:val="none" w:sz="0" w:space="0" w:color="auto"/>
        <w:bottom w:val="none" w:sz="0" w:space="0" w:color="auto"/>
        <w:right w:val="none" w:sz="0" w:space="0" w:color="auto"/>
      </w:divBdr>
    </w:div>
    <w:div w:id="1932856357">
      <w:bodyDiv w:val="1"/>
      <w:marLeft w:val="0"/>
      <w:marRight w:val="0"/>
      <w:marTop w:val="0"/>
      <w:marBottom w:val="0"/>
      <w:divBdr>
        <w:top w:val="none" w:sz="0" w:space="0" w:color="auto"/>
        <w:left w:val="none" w:sz="0" w:space="0" w:color="auto"/>
        <w:bottom w:val="none" w:sz="0" w:space="0" w:color="auto"/>
        <w:right w:val="none" w:sz="0" w:space="0" w:color="auto"/>
      </w:divBdr>
    </w:div>
    <w:div w:id="1948851238">
      <w:bodyDiv w:val="1"/>
      <w:marLeft w:val="0"/>
      <w:marRight w:val="0"/>
      <w:marTop w:val="0"/>
      <w:marBottom w:val="0"/>
      <w:divBdr>
        <w:top w:val="none" w:sz="0" w:space="0" w:color="auto"/>
        <w:left w:val="none" w:sz="0" w:space="0" w:color="auto"/>
        <w:bottom w:val="none" w:sz="0" w:space="0" w:color="auto"/>
        <w:right w:val="none" w:sz="0" w:space="0" w:color="auto"/>
      </w:divBdr>
    </w:div>
    <w:div w:id="2011639073">
      <w:bodyDiv w:val="1"/>
      <w:marLeft w:val="0"/>
      <w:marRight w:val="0"/>
      <w:marTop w:val="0"/>
      <w:marBottom w:val="0"/>
      <w:divBdr>
        <w:top w:val="none" w:sz="0" w:space="0" w:color="auto"/>
        <w:left w:val="none" w:sz="0" w:space="0" w:color="auto"/>
        <w:bottom w:val="none" w:sz="0" w:space="0" w:color="auto"/>
        <w:right w:val="none" w:sz="0" w:space="0" w:color="auto"/>
      </w:divBdr>
    </w:div>
    <w:div w:id="2018999188">
      <w:bodyDiv w:val="1"/>
      <w:marLeft w:val="0"/>
      <w:marRight w:val="0"/>
      <w:marTop w:val="0"/>
      <w:marBottom w:val="0"/>
      <w:divBdr>
        <w:top w:val="none" w:sz="0" w:space="0" w:color="auto"/>
        <w:left w:val="none" w:sz="0" w:space="0" w:color="auto"/>
        <w:bottom w:val="none" w:sz="0" w:space="0" w:color="auto"/>
        <w:right w:val="none" w:sz="0" w:space="0" w:color="auto"/>
      </w:divBdr>
    </w:div>
    <w:div w:id="2021272056">
      <w:bodyDiv w:val="1"/>
      <w:marLeft w:val="0"/>
      <w:marRight w:val="0"/>
      <w:marTop w:val="0"/>
      <w:marBottom w:val="0"/>
      <w:divBdr>
        <w:top w:val="none" w:sz="0" w:space="0" w:color="auto"/>
        <w:left w:val="none" w:sz="0" w:space="0" w:color="auto"/>
        <w:bottom w:val="none" w:sz="0" w:space="0" w:color="auto"/>
        <w:right w:val="none" w:sz="0" w:space="0" w:color="auto"/>
      </w:divBdr>
    </w:div>
    <w:div w:id="2066565136">
      <w:bodyDiv w:val="1"/>
      <w:marLeft w:val="0"/>
      <w:marRight w:val="0"/>
      <w:marTop w:val="0"/>
      <w:marBottom w:val="0"/>
      <w:divBdr>
        <w:top w:val="none" w:sz="0" w:space="0" w:color="auto"/>
        <w:left w:val="none" w:sz="0" w:space="0" w:color="auto"/>
        <w:bottom w:val="none" w:sz="0" w:space="0" w:color="auto"/>
        <w:right w:val="none" w:sz="0" w:space="0" w:color="auto"/>
      </w:divBdr>
    </w:div>
    <w:div w:id="2119567563">
      <w:bodyDiv w:val="1"/>
      <w:marLeft w:val="0"/>
      <w:marRight w:val="0"/>
      <w:marTop w:val="0"/>
      <w:marBottom w:val="0"/>
      <w:divBdr>
        <w:top w:val="none" w:sz="0" w:space="0" w:color="auto"/>
        <w:left w:val="none" w:sz="0" w:space="0" w:color="auto"/>
        <w:bottom w:val="none" w:sz="0" w:space="0" w:color="auto"/>
        <w:right w:val="none" w:sz="0" w:space="0" w:color="auto"/>
      </w:divBdr>
    </w:div>
    <w:div w:id="2143302750">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17" Type="http://schemas.openxmlformats.org/officeDocument/2006/relationships/image" Target="media/image94.jpeg"/><Relationship Id="rId21" Type="http://schemas.openxmlformats.org/officeDocument/2006/relationships/image" Target="media/image9.png"/><Relationship Id="rId42" Type="http://schemas.openxmlformats.org/officeDocument/2006/relationships/image" Target="media/image29.emf"/><Relationship Id="rId63" Type="http://schemas.openxmlformats.org/officeDocument/2006/relationships/package" Target="embeddings/Microsoft_Visio_Drawing5.vsdx"/><Relationship Id="rId84" Type="http://schemas.openxmlformats.org/officeDocument/2006/relationships/image" Target="media/image63.png"/><Relationship Id="rId138" Type="http://schemas.openxmlformats.org/officeDocument/2006/relationships/image" Target="media/image114.png"/><Relationship Id="rId159" Type="http://schemas.openxmlformats.org/officeDocument/2006/relationships/image" Target="media/image135.png"/><Relationship Id="rId170" Type="http://schemas.openxmlformats.org/officeDocument/2006/relationships/image" Target="media/image146.png"/><Relationship Id="rId191" Type="http://schemas.openxmlformats.org/officeDocument/2006/relationships/hyperlink" Target="https://www.3gpp.org/ftp/TSG_RAN/WG1_RL1/TSGR1_110b-e/Docs/R1-2209355.zip" TargetMode="External"/><Relationship Id="rId205" Type="http://schemas.openxmlformats.org/officeDocument/2006/relationships/fontTable" Target="fontTable.xml"/><Relationship Id="rId16" Type="http://schemas.openxmlformats.org/officeDocument/2006/relationships/image" Target="media/image4.png"/><Relationship Id="rId107" Type="http://schemas.openxmlformats.org/officeDocument/2006/relationships/image" Target="media/image84.emf"/><Relationship Id="rId11" Type="http://schemas.openxmlformats.org/officeDocument/2006/relationships/endnotes" Target="endnotes.xml"/><Relationship Id="rId32" Type="http://schemas.openxmlformats.org/officeDocument/2006/relationships/image" Target="media/image19.png"/><Relationship Id="rId37" Type="http://schemas.openxmlformats.org/officeDocument/2006/relationships/image" Target="media/image24.emf"/><Relationship Id="rId53" Type="http://schemas.openxmlformats.org/officeDocument/2006/relationships/image" Target="media/image37.png"/><Relationship Id="rId58" Type="http://schemas.openxmlformats.org/officeDocument/2006/relationships/image" Target="media/image41.png"/><Relationship Id="rId74" Type="http://schemas.openxmlformats.org/officeDocument/2006/relationships/image" Target="media/image54.emf"/><Relationship Id="rId79" Type="http://schemas.openxmlformats.org/officeDocument/2006/relationships/image" Target="media/image58.png"/><Relationship Id="rId102" Type="http://schemas.openxmlformats.org/officeDocument/2006/relationships/image" Target="media/image80.emf"/><Relationship Id="rId123" Type="http://schemas.openxmlformats.org/officeDocument/2006/relationships/image" Target="media/image100.jpeg"/><Relationship Id="rId128" Type="http://schemas.openxmlformats.org/officeDocument/2006/relationships/image" Target="media/image105.jpeg"/><Relationship Id="rId144" Type="http://schemas.openxmlformats.org/officeDocument/2006/relationships/image" Target="media/image120.svg"/><Relationship Id="rId149" Type="http://schemas.openxmlformats.org/officeDocument/2006/relationships/image" Target="media/image125.png"/><Relationship Id="rId5" Type="http://schemas.openxmlformats.org/officeDocument/2006/relationships/customXml" Target="../customXml/item5.xml"/><Relationship Id="rId90" Type="http://schemas.openxmlformats.org/officeDocument/2006/relationships/image" Target="media/image69.png"/><Relationship Id="rId95" Type="http://schemas.openxmlformats.org/officeDocument/2006/relationships/image" Target="media/image74.emf"/><Relationship Id="rId160" Type="http://schemas.openxmlformats.org/officeDocument/2006/relationships/image" Target="media/image136.png"/><Relationship Id="rId165" Type="http://schemas.openxmlformats.org/officeDocument/2006/relationships/image" Target="media/image141.png"/><Relationship Id="rId181" Type="http://schemas.openxmlformats.org/officeDocument/2006/relationships/hyperlink" Target="https://www.3gpp.org/ftp/TSG_RAN/WG1_RL1/TSGR1_110b-e/Docs/R1-2208661.zip" TargetMode="External"/><Relationship Id="rId186" Type="http://schemas.openxmlformats.org/officeDocument/2006/relationships/hyperlink" Target="https://www.3gpp.org/ftp/TSG_RAN/WG1_RL1/TSGR1_110b-e/Docs/R1-2209070.zip" TargetMode="External"/><Relationship Id="rId22" Type="http://schemas.openxmlformats.org/officeDocument/2006/relationships/image" Target="media/image10.emf"/><Relationship Id="rId27" Type="http://schemas.openxmlformats.org/officeDocument/2006/relationships/image" Target="media/image14.png"/><Relationship Id="rId43" Type="http://schemas.openxmlformats.org/officeDocument/2006/relationships/image" Target="media/image30.emf"/><Relationship Id="rId48" Type="http://schemas.openxmlformats.org/officeDocument/2006/relationships/package" Target="embeddings/Microsoft_Visio_Drawing2.vsdx"/><Relationship Id="rId64" Type="http://schemas.openxmlformats.org/officeDocument/2006/relationships/image" Target="media/image46.emf"/><Relationship Id="rId69" Type="http://schemas.openxmlformats.org/officeDocument/2006/relationships/image" Target="media/image50.png"/><Relationship Id="rId113" Type="http://schemas.openxmlformats.org/officeDocument/2006/relationships/image" Target="media/image90.jpeg"/><Relationship Id="rId118" Type="http://schemas.openxmlformats.org/officeDocument/2006/relationships/image" Target="media/image95.jpeg"/><Relationship Id="rId134" Type="http://schemas.openxmlformats.org/officeDocument/2006/relationships/image" Target="media/image110.png"/><Relationship Id="rId139" Type="http://schemas.openxmlformats.org/officeDocument/2006/relationships/image" Target="media/image115.emf"/><Relationship Id="rId80" Type="http://schemas.openxmlformats.org/officeDocument/2006/relationships/image" Target="media/image59.png"/><Relationship Id="rId85" Type="http://schemas.openxmlformats.org/officeDocument/2006/relationships/image" Target="media/image64.png"/><Relationship Id="rId150" Type="http://schemas.openxmlformats.org/officeDocument/2006/relationships/image" Target="media/image126.svg"/><Relationship Id="rId155" Type="http://schemas.openxmlformats.org/officeDocument/2006/relationships/image" Target="media/image131.emf"/><Relationship Id="rId171" Type="http://schemas.openxmlformats.org/officeDocument/2006/relationships/image" Target="media/image147.png"/><Relationship Id="rId176" Type="http://schemas.openxmlformats.org/officeDocument/2006/relationships/image" Target="media/image152.png"/><Relationship Id="rId192" Type="http://schemas.openxmlformats.org/officeDocument/2006/relationships/hyperlink" Target="https://www.3gpp.org/ftp/TSG_RAN/WG1_RL1/TSGR1_110b-e/Docs/R1-2209388.zip" TargetMode="External"/><Relationship Id="rId197" Type="http://schemas.openxmlformats.org/officeDocument/2006/relationships/hyperlink" Target="https://www.3gpp.org/ftp/TSG_RAN/WG1_RL1/TSGR1_110b-e/Docs/R1-2209620.zip" TargetMode="External"/><Relationship Id="rId206" Type="http://schemas.openxmlformats.org/officeDocument/2006/relationships/theme" Target="theme/theme1.xml"/><Relationship Id="rId201" Type="http://schemas.openxmlformats.org/officeDocument/2006/relationships/hyperlink" Target="https://www.3gpp.org/ftp/TSG_RAN/WG1_RL1/TSGR1_110b-e/Docs/R1-2209920.zip" TargetMode="External"/><Relationship Id="rId12" Type="http://schemas.openxmlformats.org/officeDocument/2006/relationships/hyperlink" Target="https://www.3gpp.org/ftp/TSG_RAN/TSG_RAN/TSGR_94e/Docs/RP-213652.zip" TargetMode="External"/><Relationship Id="rId17" Type="http://schemas.openxmlformats.org/officeDocument/2006/relationships/image" Target="media/image5.png"/><Relationship Id="rId33" Type="http://schemas.openxmlformats.org/officeDocument/2006/relationships/image" Target="media/image20.emf"/><Relationship Id="rId38" Type="http://schemas.openxmlformats.org/officeDocument/2006/relationships/image" Target="media/image25.emf"/><Relationship Id="rId59" Type="http://schemas.openxmlformats.org/officeDocument/2006/relationships/image" Target="media/image42.png"/><Relationship Id="rId103" Type="http://schemas.openxmlformats.org/officeDocument/2006/relationships/package" Target="embeddings/Microsoft_Visio_Drawing10.vsdx"/><Relationship Id="rId108" Type="http://schemas.openxmlformats.org/officeDocument/2006/relationships/image" Target="media/image85.png"/><Relationship Id="rId124" Type="http://schemas.openxmlformats.org/officeDocument/2006/relationships/image" Target="media/image101.jpeg"/><Relationship Id="rId129" Type="http://schemas.openxmlformats.org/officeDocument/2006/relationships/package" Target="embeddings/Microsoft_Visio_Drawing11.vsdx"/><Relationship Id="rId54" Type="http://schemas.openxmlformats.org/officeDocument/2006/relationships/image" Target="media/image38.png"/><Relationship Id="rId70" Type="http://schemas.openxmlformats.org/officeDocument/2006/relationships/image" Target="media/image51.png"/><Relationship Id="rId75" Type="http://schemas.openxmlformats.org/officeDocument/2006/relationships/package" Target="embeddings/Microsoft_Visio_Drawing8.vsdx"/><Relationship Id="rId91" Type="http://schemas.openxmlformats.org/officeDocument/2006/relationships/image" Target="media/image70.png"/><Relationship Id="rId96" Type="http://schemas.openxmlformats.org/officeDocument/2006/relationships/image" Target="media/image75.emf"/><Relationship Id="rId140" Type="http://schemas.openxmlformats.org/officeDocument/2006/relationships/image" Target="media/image116.emf"/><Relationship Id="rId145" Type="http://schemas.openxmlformats.org/officeDocument/2006/relationships/image" Target="media/image121.png"/><Relationship Id="rId161" Type="http://schemas.openxmlformats.org/officeDocument/2006/relationships/image" Target="media/image137.png"/><Relationship Id="rId166" Type="http://schemas.openxmlformats.org/officeDocument/2006/relationships/image" Target="media/image142.png"/><Relationship Id="rId182" Type="http://schemas.openxmlformats.org/officeDocument/2006/relationships/hyperlink" Target="https://www.3gpp.org/ftp/TSG_RAN/WG1_RL1/TSGR1_110b-e/Docs/R1-2208782.zip" TargetMode="External"/><Relationship Id="rId187" Type="http://schemas.openxmlformats.org/officeDocument/2006/relationships/hyperlink" Target="https://www.3gpp.org/ftp/TSG_RAN/WG1_RL1/TSGR1_110b-e/Docs/R1-2209113.zip" TargetMode="External"/><Relationship Id="rId1" Type="http://schemas.openxmlformats.org/officeDocument/2006/relationships/customXml" Target="../customXml/item1.xml"/><Relationship Id="rId6" Type="http://schemas.openxmlformats.org/officeDocument/2006/relationships/numbering" Target="numbering.xml"/><Relationship Id="rId23" Type="http://schemas.openxmlformats.org/officeDocument/2006/relationships/package" Target="embeddings/Microsoft_Visio_Drawing.vsdx"/><Relationship Id="rId28" Type="http://schemas.openxmlformats.org/officeDocument/2006/relationships/image" Target="media/image15.png"/><Relationship Id="rId49" Type="http://schemas.openxmlformats.org/officeDocument/2006/relationships/image" Target="media/image34.emf"/><Relationship Id="rId114" Type="http://schemas.openxmlformats.org/officeDocument/2006/relationships/image" Target="media/image91.jpeg"/><Relationship Id="rId119" Type="http://schemas.openxmlformats.org/officeDocument/2006/relationships/image" Target="media/image96.jpeg"/><Relationship Id="rId44" Type="http://schemas.openxmlformats.org/officeDocument/2006/relationships/image" Target="media/image31.emf"/><Relationship Id="rId60" Type="http://schemas.openxmlformats.org/officeDocument/2006/relationships/image" Target="media/image43.png"/><Relationship Id="rId65" Type="http://schemas.openxmlformats.org/officeDocument/2006/relationships/package" Target="embeddings/Microsoft_Visio_Drawing6.vsdx"/><Relationship Id="rId81" Type="http://schemas.openxmlformats.org/officeDocument/2006/relationships/image" Target="media/image60.png"/><Relationship Id="rId86" Type="http://schemas.openxmlformats.org/officeDocument/2006/relationships/image" Target="media/image65.emf"/><Relationship Id="rId130" Type="http://schemas.openxmlformats.org/officeDocument/2006/relationships/image" Target="media/image106.png"/><Relationship Id="rId135" Type="http://schemas.openxmlformats.org/officeDocument/2006/relationships/image" Target="media/image111.png"/><Relationship Id="rId151" Type="http://schemas.openxmlformats.org/officeDocument/2006/relationships/image" Target="media/image127.png"/><Relationship Id="rId156" Type="http://schemas.openxmlformats.org/officeDocument/2006/relationships/image" Target="media/image132.emf"/><Relationship Id="rId177" Type="http://schemas.openxmlformats.org/officeDocument/2006/relationships/image" Target="media/image153.png"/><Relationship Id="rId198" Type="http://schemas.openxmlformats.org/officeDocument/2006/relationships/hyperlink" Target="https://www.3gpp.org/ftp/TSG_RAN/WG1_RL1/TSGR1_110b-e/Docs/R1-2209642.zip" TargetMode="External"/><Relationship Id="rId172" Type="http://schemas.openxmlformats.org/officeDocument/2006/relationships/image" Target="media/image148.emf"/><Relationship Id="rId193" Type="http://schemas.openxmlformats.org/officeDocument/2006/relationships/hyperlink" Target="https://www.3gpp.org/ftp/TSG_RAN/WG1_RL1/TSGR1_110b-e/Docs/R1-2209457.zip" TargetMode="External"/><Relationship Id="rId202" Type="http://schemas.openxmlformats.org/officeDocument/2006/relationships/hyperlink" Target="https://www.3gpp.org/ftp/TSG_RAN/WG1_RL1/TSGR1_110b-e/Docs/R1-2210003.zip" TargetMode="External"/><Relationship Id="rId13" Type="http://schemas.openxmlformats.org/officeDocument/2006/relationships/image" Target="media/image1.png"/><Relationship Id="rId18" Type="http://schemas.openxmlformats.org/officeDocument/2006/relationships/image" Target="media/image6.png"/><Relationship Id="rId39" Type="http://schemas.openxmlformats.org/officeDocument/2006/relationships/image" Target="media/image26.emf"/><Relationship Id="rId109" Type="http://schemas.openxmlformats.org/officeDocument/2006/relationships/image" Target="media/image86.jpeg"/><Relationship Id="rId34" Type="http://schemas.openxmlformats.org/officeDocument/2006/relationships/image" Target="media/image21.emf"/><Relationship Id="rId50" Type="http://schemas.openxmlformats.org/officeDocument/2006/relationships/package" Target="embeddings/Microsoft_Visio_Drawing3.vsdx"/><Relationship Id="rId55" Type="http://schemas.openxmlformats.org/officeDocument/2006/relationships/image" Target="media/image39.png"/><Relationship Id="rId76" Type="http://schemas.openxmlformats.org/officeDocument/2006/relationships/image" Target="media/image55.jpg"/><Relationship Id="rId97" Type="http://schemas.openxmlformats.org/officeDocument/2006/relationships/package" Target="embeddings/Microsoft_Visio_Drawing9.vsdx"/><Relationship Id="rId104" Type="http://schemas.openxmlformats.org/officeDocument/2006/relationships/image" Target="media/image81.emf"/><Relationship Id="rId120" Type="http://schemas.openxmlformats.org/officeDocument/2006/relationships/image" Target="media/image97.jpeg"/><Relationship Id="rId125" Type="http://schemas.openxmlformats.org/officeDocument/2006/relationships/image" Target="media/image102.jpeg"/><Relationship Id="rId141" Type="http://schemas.openxmlformats.org/officeDocument/2006/relationships/image" Target="media/image117.png"/><Relationship Id="rId146" Type="http://schemas.openxmlformats.org/officeDocument/2006/relationships/image" Target="media/image122.svg"/><Relationship Id="rId167" Type="http://schemas.openxmlformats.org/officeDocument/2006/relationships/image" Target="media/image143.png"/><Relationship Id="rId188" Type="http://schemas.openxmlformats.org/officeDocument/2006/relationships/hyperlink" Target="https://www.3gpp.org/ftp/TSG_RAN/WG1_RL1/TSGR1_110b-e/Docs/R1-2209129.zip" TargetMode="External"/><Relationship Id="rId7" Type="http://schemas.openxmlformats.org/officeDocument/2006/relationships/styles" Target="styles.xml"/><Relationship Id="rId71" Type="http://schemas.openxmlformats.org/officeDocument/2006/relationships/image" Target="media/image52.png"/><Relationship Id="rId92" Type="http://schemas.openxmlformats.org/officeDocument/2006/relationships/image" Target="media/image71.png"/><Relationship Id="rId162" Type="http://schemas.openxmlformats.org/officeDocument/2006/relationships/image" Target="media/image138.png"/><Relationship Id="rId183" Type="http://schemas.openxmlformats.org/officeDocument/2006/relationships/hyperlink" Target="https://www.3gpp.org/ftp/TSG_RAN/WG1_RL1/TSGR1_110b-e/Docs/R1-2208863.zip" TargetMode="External"/><Relationship Id="rId2" Type="http://schemas.openxmlformats.org/officeDocument/2006/relationships/customXml" Target="../customXml/item2.xml"/><Relationship Id="rId29" Type="http://schemas.openxmlformats.org/officeDocument/2006/relationships/image" Target="media/image16.png"/><Relationship Id="rId24" Type="http://schemas.openxmlformats.org/officeDocument/2006/relationships/image" Target="media/image11.png"/><Relationship Id="rId40" Type="http://schemas.openxmlformats.org/officeDocument/2006/relationships/image" Target="media/image27.emf"/><Relationship Id="rId45" Type="http://schemas.openxmlformats.org/officeDocument/2006/relationships/image" Target="media/image32.png"/><Relationship Id="rId66" Type="http://schemas.openxmlformats.org/officeDocument/2006/relationships/image" Target="media/image47.png"/><Relationship Id="rId87" Type="http://schemas.openxmlformats.org/officeDocument/2006/relationships/image" Target="media/image66.emf"/><Relationship Id="rId110" Type="http://schemas.openxmlformats.org/officeDocument/2006/relationships/image" Target="media/image87.jpeg"/><Relationship Id="rId115" Type="http://schemas.openxmlformats.org/officeDocument/2006/relationships/image" Target="media/image92.jpeg"/><Relationship Id="rId131" Type="http://schemas.openxmlformats.org/officeDocument/2006/relationships/image" Target="media/image107.emf"/><Relationship Id="rId136" Type="http://schemas.openxmlformats.org/officeDocument/2006/relationships/image" Target="media/image112.emf"/><Relationship Id="rId157" Type="http://schemas.openxmlformats.org/officeDocument/2006/relationships/image" Target="media/image133.png"/><Relationship Id="rId178" Type="http://schemas.openxmlformats.org/officeDocument/2006/relationships/hyperlink" Target="https://www.3gpp.org/ftp/TSG_RAN/WG1_RL1/TSGR1_110b-e/Docs/R1-2208377.zip" TargetMode="External"/><Relationship Id="rId61" Type="http://schemas.openxmlformats.org/officeDocument/2006/relationships/image" Target="media/image44.png"/><Relationship Id="rId82" Type="http://schemas.openxmlformats.org/officeDocument/2006/relationships/image" Target="media/image61.png"/><Relationship Id="rId152" Type="http://schemas.openxmlformats.org/officeDocument/2006/relationships/image" Target="media/image128.svg"/><Relationship Id="rId173" Type="http://schemas.openxmlformats.org/officeDocument/2006/relationships/image" Target="media/image149.png"/><Relationship Id="rId194" Type="http://schemas.openxmlformats.org/officeDocument/2006/relationships/hyperlink" Target="https://www.3gpp.org/ftp/TSG_RAN/WG1_RL1/TSGR1_110b-e/Docs/R1-2209518.zip" TargetMode="External"/><Relationship Id="rId199" Type="http://schemas.openxmlformats.org/officeDocument/2006/relationships/hyperlink" Target="https://www.3gpp.org/ftp/TSG_RAN/WG1_RL1/TSGR1_110b-e/Docs/R1-2209658.zip" TargetMode="External"/><Relationship Id="rId203" Type="http://schemas.openxmlformats.org/officeDocument/2006/relationships/header" Target="header1.xml"/><Relationship Id="rId19" Type="http://schemas.openxmlformats.org/officeDocument/2006/relationships/image" Target="media/image7.png"/><Relationship Id="rId14" Type="http://schemas.openxmlformats.org/officeDocument/2006/relationships/image" Target="media/image2.png"/><Relationship Id="rId30" Type="http://schemas.openxmlformats.org/officeDocument/2006/relationships/image" Target="media/image17.png"/><Relationship Id="rId35" Type="http://schemas.openxmlformats.org/officeDocument/2006/relationships/image" Target="media/image22.emf"/><Relationship Id="rId56" Type="http://schemas.openxmlformats.org/officeDocument/2006/relationships/image" Target="media/image40.emf"/><Relationship Id="rId77" Type="http://schemas.openxmlformats.org/officeDocument/2006/relationships/image" Target="media/image56.png"/><Relationship Id="rId100" Type="http://schemas.openxmlformats.org/officeDocument/2006/relationships/image" Target="media/image78.emf"/><Relationship Id="rId105" Type="http://schemas.openxmlformats.org/officeDocument/2006/relationships/image" Target="media/image82.png"/><Relationship Id="rId126" Type="http://schemas.openxmlformats.org/officeDocument/2006/relationships/image" Target="media/image103.jpeg"/><Relationship Id="rId147" Type="http://schemas.openxmlformats.org/officeDocument/2006/relationships/image" Target="media/image123.png"/><Relationship Id="rId168" Type="http://schemas.openxmlformats.org/officeDocument/2006/relationships/image" Target="media/image144.png"/><Relationship Id="rId8" Type="http://schemas.openxmlformats.org/officeDocument/2006/relationships/settings" Target="settings.xml"/><Relationship Id="rId51" Type="http://schemas.openxmlformats.org/officeDocument/2006/relationships/image" Target="media/image35.png"/><Relationship Id="rId72" Type="http://schemas.openxmlformats.org/officeDocument/2006/relationships/image" Target="media/image53.emf"/><Relationship Id="rId93" Type="http://schemas.openxmlformats.org/officeDocument/2006/relationships/image" Target="media/image72.png"/><Relationship Id="rId98" Type="http://schemas.openxmlformats.org/officeDocument/2006/relationships/image" Target="media/image76.emf"/><Relationship Id="rId121" Type="http://schemas.openxmlformats.org/officeDocument/2006/relationships/image" Target="media/image98.jpeg"/><Relationship Id="rId142" Type="http://schemas.openxmlformats.org/officeDocument/2006/relationships/image" Target="media/image118.svg"/><Relationship Id="rId163" Type="http://schemas.openxmlformats.org/officeDocument/2006/relationships/image" Target="media/image139.png"/><Relationship Id="rId184" Type="http://schemas.openxmlformats.org/officeDocument/2006/relationships/hyperlink" Target="https://www.3gpp.org/ftp/TSG_RAN/WG1_RL1/TSGR1_110b-e/Docs/R1-2208953.zip" TargetMode="External"/><Relationship Id="rId189" Type="http://schemas.openxmlformats.org/officeDocument/2006/relationships/hyperlink" Target="https://www.3gpp.org/ftp/TSG_RAN/WG1_RL1/TSGR1_110b-e/Docs/R1-2209156.zip" TargetMode="External"/><Relationship Id="rId3" Type="http://schemas.openxmlformats.org/officeDocument/2006/relationships/customXml" Target="../customXml/item3.xml"/><Relationship Id="rId25" Type="http://schemas.openxmlformats.org/officeDocument/2006/relationships/image" Target="media/image12.png"/><Relationship Id="rId46" Type="http://schemas.openxmlformats.org/officeDocument/2006/relationships/package" Target="embeddings/Microsoft_Visio_Drawing1.vsdx"/><Relationship Id="rId67" Type="http://schemas.openxmlformats.org/officeDocument/2006/relationships/image" Target="media/image48.emf"/><Relationship Id="rId116" Type="http://schemas.openxmlformats.org/officeDocument/2006/relationships/image" Target="media/image93.jpeg"/><Relationship Id="rId137" Type="http://schemas.openxmlformats.org/officeDocument/2006/relationships/image" Target="media/image113.png"/><Relationship Id="rId158" Type="http://schemas.openxmlformats.org/officeDocument/2006/relationships/image" Target="media/image134.png"/><Relationship Id="rId20" Type="http://schemas.openxmlformats.org/officeDocument/2006/relationships/image" Target="media/image8.png"/><Relationship Id="rId41" Type="http://schemas.openxmlformats.org/officeDocument/2006/relationships/image" Target="media/image28.emf"/><Relationship Id="rId62" Type="http://schemas.openxmlformats.org/officeDocument/2006/relationships/image" Target="media/image45.emf"/><Relationship Id="rId83" Type="http://schemas.openxmlformats.org/officeDocument/2006/relationships/image" Target="media/image62.png"/><Relationship Id="rId88" Type="http://schemas.openxmlformats.org/officeDocument/2006/relationships/image" Target="media/image67.emf"/><Relationship Id="rId111" Type="http://schemas.openxmlformats.org/officeDocument/2006/relationships/image" Target="media/image88.jpeg"/><Relationship Id="rId132" Type="http://schemas.openxmlformats.org/officeDocument/2006/relationships/image" Target="media/image108.emf"/><Relationship Id="rId153" Type="http://schemas.openxmlformats.org/officeDocument/2006/relationships/image" Target="media/image129.png"/><Relationship Id="rId174" Type="http://schemas.openxmlformats.org/officeDocument/2006/relationships/image" Target="media/image150.png"/><Relationship Id="rId179" Type="http://schemas.openxmlformats.org/officeDocument/2006/relationships/hyperlink" Target="https://www.3gpp.org/ftp/TSG_RAN/WG1_RL1/TSGR1_110b-e/Docs/R1-2208402.zip" TargetMode="External"/><Relationship Id="rId195" Type="http://schemas.openxmlformats.org/officeDocument/2006/relationships/hyperlink" Target="https://www.3gpp.org/ftp/TSG_RAN/WG1_RL1/TSGR1_110b-e/Docs/R1-2209536.zip" TargetMode="External"/><Relationship Id="rId190" Type="http://schemas.openxmlformats.org/officeDocument/2006/relationships/hyperlink" Target="https://www.3gpp.org/ftp/TSG_RAN/WG1_RL1/TSGR1_110b-e/Docs/R1-2209198.zip" TargetMode="External"/><Relationship Id="rId204" Type="http://schemas.openxmlformats.org/officeDocument/2006/relationships/footer" Target="footer1.xml"/><Relationship Id="rId15" Type="http://schemas.openxmlformats.org/officeDocument/2006/relationships/image" Target="media/image3.png"/><Relationship Id="rId36" Type="http://schemas.openxmlformats.org/officeDocument/2006/relationships/image" Target="media/image23.emf"/><Relationship Id="rId57" Type="http://schemas.openxmlformats.org/officeDocument/2006/relationships/package" Target="embeddings/Microsoft_Visio_Drawing4.vsdx"/><Relationship Id="rId106" Type="http://schemas.openxmlformats.org/officeDocument/2006/relationships/image" Target="media/image83.emf"/><Relationship Id="rId127" Type="http://schemas.openxmlformats.org/officeDocument/2006/relationships/image" Target="media/image104.jpeg"/><Relationship Id="rId10" Type="http://schemas.openxmlformats.org/officeDocument/2006/relationships/footnotes" Target="footnotes.xml"/><Relationship Id="rId31" Type="http://schemas.openxmlformats.org/officeDocument/2006/relationships/image" Target="media/image18.png"/><Relationship Id="rId52" Type="http://schemas.openxmlformats.org/officeDocument/2006/relationships/image" Target="media/image36.png"/><Relationship Id="rId73" Type="http://schemas.openxmlformats.org/officeDocument/2006/relationships/package" Target="embeddings/Microsoft_Visio_Drawing7.vsdx"/><Relationship Id="rId78" Type="http://schemas.openxmlformats.org/officeDocument/2006/relationships/image" Target="media/image57.png"/><Relationship Id="rId94" Type="http://schemas.openxmlformats.org/officeDocument/2006/relationships/image" Target="media/image73.emf"/><Relationship Id="rId99" Type="http://schemas.openxmlformats.org/officeDocument/2006/relationships/image" Target="media/image77.emf"/><Relationship Id="rId101" Type="http://schemas.openxmlformats.org/officeDocument/2006/relationships/image" Target="media/image79.png"/><Relationship Id="rId122" Type="http://schemas.openxmlformats.org/officeDocument/2006/relationships/image" Target="media/image99.jpeg"/><Relationship Id="rId143" Type="http://schemas.openxmlformats.org/officeDocument/2006/relationships/image" Target="media/image119.png"/><Relationship Id="rId148" Type="http://schemas.openxmlformats.org/officeDocument/2006/relationships/image" Target="media/image124.svg"/><Relationship Id="rId164" Type="http://schemas.openxmlformats.org/officeDocument/2006/relationships/image" Target="media/image140.png"/><Relationship Id="rId169" Type="http://schemas.openxmlformats.org/officeDocument/2006/relationships/image" Target="media/image145.png"/><Relationship Id="rId185" Type="http://schemas.openxmlformats.org/officeDocument/2006/relationships/hyperlink" Target="https://www.3gpp.org/ftp/TSG_RAN/WG1_RL1/TSGR1_110b-e/Docs/R1-2209000.zip" TargetMode="External"/><Relationship Id="rId4" Type="http://schemas.openxmlformats.org/officeDocument/2006/relationships/customXml" Target="../customXml/item4.xml"/><Relationship Id="rId9" Type="http://schemas.openxmlformats.org/officeDocument/2006/relationships/webSettings" Target="webSettings.xml"/><Relationship Id="rId180" Type="http://schemas.openxmlformats.org/officeDocument/2006/relationships/hyperlink" Target="https://www.3gpp.org/ftp/TSG_RAN/WG1_RL1/TSGR1_110b-e/Docs/R1-2208421.zip" TargetMode="External"/><Relationship Id="rId26" Type="http://schemas.openxmlformats.org/officeDocument/2006/relationships/image" Target="media/image13.png"/><Relationship Id="rId47" Type="http://schemas.openxmlformats.org/officeDocument/2006/relationships/image" Target="media/image33.emf"/><Relationship Id="rId68" Type="http://schemas.openxmlformats.org/officeDocument/2006/relationships/image" Target="media/image49.png"/><Relationship Id="rId89" Type="http://schemas.openxmlformats.org/officeDocument/2006/relationships/image" Target="media/image68.emf"/><Relationship Id="rId112" Type="http://schemas.openxmlformats.org/officeDocument/2006/relationships/image" Target="media/image89.jpeg"/><Relationship Id="rId133" Type="http://schemas.openxmlformats.org/officeDocument/2006/relationships/image" Target="media/image109.emf"/><Relationship Id="rId154" Type="http://schemas.openxmlformats.org/officeDocument/2006/relationships/image" Target="media/image130.png"/><Relationship Id="rId175" Type="http://schemas.openxmlformats.org/officeDocument/2006/relationships/image" Target="media/image151.png"/><Relationship Id="rId196" Type="http://schemas.openxmlformats.org/officeDocument/2006/relationships/hyperlink" Target="https://www.3gpp.org/ftp/TSG_RAN/WG1_RL1/TSGR1_110b-e/Docs/R1-2209598.zip" TargetMode="External"/><Relationship Id="rId200" Type="http://schemas.openxmlformats.org/officeDocument/2006/relationships/hyperlink" Target="https://www.3gpp.org/ftp/TSG_RAN/WG1_RL1/TSGR1_110b-e/Docs/R1-2209749.zip"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XSL" StyleName="APA"/>
</file>

<file path=customXml/item2.xml><?xml version="1.0" encoding="utf-8"?>
<?mso-contentType ?>
<FormTemplates xmlns="http://schemas.microsoft.com/sharepoint/v3/contenttype/forms">
  <Display>DocumentLibraryForm</Display>
  <Edit>DocumentLibraryForm</Edit>
  <New>DocumentLibraryForm</New>
</FormTemplates>
</file>

<file path=customXml/item3.xml><?xml version="1.0" encoding="utf-8"?>
<s:customData xmlns="http://www.wps.cn/officeDocument/2013/wpsCustomData" xmlns:s="http://www.wps.cn/officeDocument/2013/wpsCustomData">
  <customSectProps>
    <customSectPr/>
  </customSectProps>
</s:customData>
</file>

<file path=customXml/item4.xml><?xml version="1.0" encoding="utf-8"?>
<ct:contentTypeSchema xmlns:ct="http://schemas.microsoft.com/office/2006/metadata/contentType" xmlns:ma="http://schemas.microsoft.com/office/2006/metadata/properties/metaAttributes" ct:_="" ma:_="" ma:contentTypeName="Document" ma:contentTypeID="0x010100D455988B9A22BE468D4E126E5106E30F" ma:contentTypeVersion="11" ma:contentTypeDescription="Create a new document." ma:contentTypeScope="" ma:versionID="b251c1e2985fc223abd1abb5aca5aa51">
  <xsd:schema xmlns:xsd="http://www.w3.org/2001/XMLSchema" xmlns:xs="http://www.w3.org/2001/XMLSchema" xmlns:p="http://schemas.microsoft.com/office/2006/metadata/properties" xmlns:ns3="0e06426e-5d7f-4fbc-bef5-981b1238e436" xmlns:ns4="1ace12a3-8b63-4359-bad5-e9efa637cb42" targetNamespace="http://schemas.microsoft.com/office/2006/metadata/properties" ma:root="true" ma:fieldsID="359e2d76878b09a0dc972163c96869c4" ns3:_="" ns4:_="">
    <xsd:import namespace="0e06426e-5d7f-4fbc-bef5-981b1238e436"/>
    <xsd:import namespace="1ace12a3-8b63-4359-bad5-e9efa637cb42"/>
    <xsd:element name="properties">
      <xsd:complexType>
        <xsd:sequence>
          <xsd:element name="documentManagement">
            <xsd:complexType>
              <xsd:all>
                <xsd:element ref="ns3:MediaServiceMetadata" minOccurs="0"/>
                <xsd:element ref="ns3:MediaServiceFastMetadata" minOccurs="0"/>
                <xsd:element ref="ns3:MediaServiceAutoKeyPoints" minOccurs="0"/>
                <xsd:element ref="ns3:MediaServiceKeyPoints" minOccurs="0"/>
                <xsd:element ref="ns4:SharedWithUsers" minOccurs="0"/>
                <xsd:element ref="ns4:SharedWithDetails" minOccurs="0"/>
                <xsd:element ref="ns4:SharingHintHash" minOccurs="0"/>
                <xsd:element ref="ns3:MediaServiceAutoTags" minOccurs="0"/>
                <xsd:element ref="ns3:MediaServiceGenerationTime" minOccurs="0"/>
                <xsd:element ref="ns3:MediaServiceEventHashCode" minOccurs="0"/>
                <xsd:element ref="ns3:MediaServiceOCR"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0e06426e-5d7f-4fbc-bef5-981b1238e436"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AutoTags" ma:index="15" nillable="true" ma:displayName="Tags" ma:internalName="MediaServiceAutoTags"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OCR" ma:index="18" nillable="true" ma:displayName="Extracted Text" ma:internalName="MediaServiceOCR"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1ace12a3-8b63-4359-bad5-e9efa637cb42" elementFormDefault="qualified">
    <xsd:import namespace="http://schemas.microsoft.com/office/2006/documentManagement/types"/>
    <xsd:import namespace="http://schemas.microsoft.com/office/infopath/2007/PartnerControls"/>
    <xsd:element name="SharedWithUsers" ma:index="12"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3" nillable="true" ma:displayName="Shared With Details" ma:internalName="SharedWithDetails" ma:readOnly="true">
      <xsd:simpleType>
        <xsd:restriction base="dms:Note">
          <xsd:maxLength value="255"/>
        </xsd:restriction>
      </xsd:simpleType>
    </xsd:element>
    <xsd:element name="SharingHintHash" ma:index="14"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p:properties>
</file>

<file path=customXml/itemProps1.xml><?xml version="1.0" encoding="utf-8"?>
<ds:datastoreItem xmlns:ds="http://schemas.openxmlformats.org/officeDocument/2006/customXml" ds:itemID="{156E815F-62DC-4A17-AD93-8812865EB3A9}">
  <ds:schemaRefs>
    <ds:schemaRef ds:uri="http://schemas.openxmlformats.org/officeDocument/2006/bibliography"/>
  </ds:schemaRefs>
</ds:datastoreItem>
</file>

<file path=customXml/itemProps2.xml><?xml version="1.0" encoding="utf-8"?>
<ds:datastoreItem xmlns:ds="http://schemas.openxmlformats.org/officeDocument/2006/customXml" ds:itemID="{AD463FC2-4F53-4231-A8D2-57E84D91B619}">
  <ds:schemaRefs>
    <ds:schemaRef ds:uri="http://schemas.microsoft.com/sharepoint/v3/contenttype/forms"/>
  </ds:schemaRefs>
</ds:datastoreItem>
</file>

<file path=customXml/itemProps3.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4.xml><?xml version="1.0" encoding="utf-8"?>
<ds:datastoreItem xmlns:ds="http://schemas.openxmlformats.org/officeDocument/2006/customXml" ds:itemID="{72862E7A-81C8-4F42-BBC1-D96BCC162112}">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0e06426e-5d7f-4fbc-bef5-981b1238e436"/>
    <ds:schemaRef ds:uri="1ace12a3-8b63-4359-bad5-e9efa637cb4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C93A020F-C79F-4126-A924-A5569F12E27A}">
  <ds:schemaRefs>
    <ds:schemaRef ds:uri="http://schemas.microsoft.com/office/2006/metadata/properties"/>
    <ds:schemaRef ds:uri="http://schemas.microsoft.com/office/infopath/2007/PartnerControl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124</Pages>
  <Words>36293</Words>
  <Characters>228646</Characters>
  <Application>Microsoft Office Word</Application>
  <DocSecurity>0</DocSecurity>
  <Lines>1905</Lines>
  <Paragraphs>528</Paragraphs>
  <ScaleCrop>false</ScaleCrop>
  <HeadingPairs>
    <vt:vector size="4" baseType="variant">
      <vt:variant>
        <vt:lpstr>제목</vt:lpstr>
      </vt:variant>
      <vt:variant>
        <vt:i4>1</vt:i4>
      </vt:variant>
      <vt:variant>
        <vt:lpstr>Title</vt:lpstr>
      </vt:variant>
      <vt:variant>
        <vt:i4>1</vt:i4>
      </vt:variant>
    </vt:vector>
  </HeadingPairs>
  <TitlesOfParts>
    <vt:vector size="2" baseType="lpstr">
      <vt:lpstr>Ericsson</vt:lpstr>
      <vt:lpstr>Ericsson</vt:lpstr>
    </vt:vector>
  </TitlesOfParts>
  <Company>Ericsson</Company>
  <LinksUpToDate>false</LinksUpToDate>
  <CharactersWithSpaces>264411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Ericsson</dc:title>
  <dc:creator>Asbjörn Grövlen</dc:creator>
  <cp:keywords>3GPP; Ericsson; TDoc</cp:keywords>
  <cp:lastModifiedBy>Shariatmadari, Hamidreza</cp:lastModifiedBy>
  <cp:revision>29</cp:revision>
  <cp:lastPrinted>2008-01-31T07:09:00Z</cp:lastPrinted>
  <dcterms:created xsi:type="dcterms:W3CDTF">2022-10-11T06:39:00Z</dcterms:created>
  <dcterms:modified xsi:type="dcterms:W3CDTF">2022-10-11T12:40:00Z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filetime>2018-03-26T22:00:00Z</vt:filetime>
  </property>
  <property fmtid="{D5CDD505-2E9C-101B-9397-08002B2CF9AE}" pid="3" name="ContentTypeId">
    <vt:lpwstr>0x010100D455988B9A22BE468D4E126E5106E30F</vt:lpwstr>
  </property>
  <property fmtid="{D5CDD505-2E9C-101B-9397-08002B2CF9AE}" pid="4" name="KSOProductBuildVer">
    <vt:lpwstr>2052-11.8.2.9022</vt:lpwstr>
  </property>
  <property fmtid="{D5CDD505-2E9C-101B-9397-08002B2CF9AE}" pid="5" name="_dlc_DocIdItemGuid">
    <vt:lpwstr>4eb8b014-1b93-4b33-8420-099157a13a4b</vt:lpwstr>
  </property>
  <property fmtid="{D5CDD505-2E9C-101B-9397-08002B2CF9AE}" pid="6" name="CWM2b6795404d05411dbcc5fe796fe0b402">
    <vt:lpwstr>CWMi7QFzmeK29vYu4R3os2IZyHrDzOjJx5vXbSRFWzG0ME28vatrbIPJ42qXAqGbTdDeIkYX9iyMHRYVYULm5S1yg==</vt:lpwstr>
  </property>
  <property fmtid="{D5CDD505-2E9C-101B-9397-08002B2CF9AE}" pid="7" name="MediaServiceImageTags">
    <vt:lpwstr/>
  </property>
</Properties>
</file>